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650E05C8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Broj</w:t>
                            </w:r>
                            <w:r w:rsidR="00463D2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</w:t>
                            </w:r>
                            <w:r w:rsidR="00520D9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D54B4D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="00926AA5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9810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="00926AA5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5</w:t>
                            </w:r>
                            <w:r w:rsidR="009810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</w:t>
                            </w:r>
                            <w:r w:rsidR="00926AA5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listopada</w:t>
                            </w:r>
                            <w:r w:rsidR="009810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926AA5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4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650E05C8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Broj</w:t>
                      </w:r>
                      <w:r w:rsidR="00463D21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  </w:t>
                      </w:r>
                      <w:r w:rsidR="00520D9D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6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D54B4D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="00926AA5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9810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="00926AA5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5</w:t>
                      </w:r>
                      <w:r w:rsidR="009810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</w:t>
                      </w:r>
                      <w:r w:rsidR="00926AA5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listopada</w:t>
                      </w:r>
                      <w:r w:rsidR="009810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926AA5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4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lastRenderedPageBreak/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3C576CF0" w:rsidR="00BB35C5" w:rsidRDefault="00487A0E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OPĆINSKO VIJEĆE                                                               </w:t>
      </w:r>
      <w:r w:rsidR="00582635">
        <w:rPr>
          <w:rFonts w:ascii="Verdana" w:hAnsi="Verdana"/>
          <w:b/>
          <w:lang w:val="hr-HR"/>
        </w:rPr>
        <w:t xml:space="preserve">     </w:t>
      </w:r>
      <w:r>
        <w:rPr>
          <w:rFonts w:ascii="Verdana" w:hAnsi="Verdana"/>
          <w:b/>
          <w:lang w:val="hr-HR"/>
        </w:rPr>
        <w:t xml:space="preserve">    S</w:t>
      </w:r>
      <w:r>
        <w:rPr>
          <w:rFonts w:ascii="Verdana" w:hAnsi="Verdana"/>
          <w:b/>
          <w:sz w:val="20"/>
          <w:szCs w:val="20"/>
          <w:lang w:val="hr-HR"/>
        </w:rPr>
        <w:t>tr.</w:t>
      </w:r>
    </w:p>
    <w:p w14:paraId="1B3777A3" w14:textId="77777777" w:rsidR="00487A0E" w:rsidRDefault="00487A0E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</w:p>
    <w:p w14:paraId="159A5DAA" w14:textId="7F6AA9BE" w:rsidR="00487A0E" w:rsidRPr="00EC564C" w:rsidRDefault="003B3F4C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>-   Zaključak o prihvaćanju Polugodišnjeg izvješća o radu općinskog</w:t>
      </w:r>
    </w:p>
    <w:p w14:paraId="04063BE1" w14:textId="54542C75" w:rsidR="003B3F4C" w:rsidRPr="00EC564C" w:rsidRDefault="003B3F4C" w:rsidP="002D01B0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 xml:space="preserve">    načelnika Općine Lasinja za razdoblje 1.01. – 30.06.202</w:t>
      </w:r>
      <w:r w:rsidR="002D01B0" w:rsidRPr="00EC564C">
        <w:rPr>
          <w:rFonts w:ascii="Verdana" w:hAnsi="Verdana"/>
          <w:bCs/>
          <w:sz w:val="20"/>
          <w:szCs w:val="20"/>
          <w:lang w:val="hr-HR"/>
        </w:rPr>
        <w:t>4</w:t>
      </w:r>
      <w:r w:rsidRPr="00EC564C">
        <w:rPr>
          <w:rFonts w:ascii="Verdana" w:hAnsi="Verdana"/>
          <w:bCs/>
          <w:sz w:val="20"/>
          <w:szCs w:val="20"/>
          <w:lang w:val="hr-HR"/>
        </w:rPr>
        <w:t>. godine ...............</w:t>
      </w:r>
      <w:r w:rsidR="006819DB" w:rsidRPr="00EC564C">
        <w:rPr>
          <w:rFonts w:ascii="Verdana" w:hAnsi="Verdana"/>
          <w:bCs/>
          <w:sz w:val="20"/>
          <w:szCs w:val="20"/>
          <w:lang w:val="hr-HR"/>
        </w:rPr>
        <w:t>..</w:t>
      </w:r>
      <w:r w:rsidR="00F94F7E" w:rsidRPr="00EC564C">
        <w:rPr>
          <w:rFonts w:ascii="Verdana" w:hAnsi="Verdana"/>
          <w:bCs/>
          <w:sz w:val="20"/>
          <w:szCs w:val="20"/>
          <w:lang w:val="hr-HR"/>
        </w:rPr>
        <w:t>..</w:t>
      </w:r>
      <w:r w:rsidRPr="00EC564C">
        <w:rPr>
          <w:rFonts w:ascii="Verdana" w:hAnsi="Verdana"/>
          <w:bCs/>
          <w:sz w:val="20"/>
          <w:szCs w:val="20"/>
          <w:lang w:val="hr-HR"/>
        </w:rPr>
        <w:t xml:space="preserve">....  </w:t>
      </w:r>
      <w:r w:rsidR="004C573A">
        <w:rPr>
          <w:rFonts w:ascii="Verdana" w:hAnsi="Verdana"/>
          <w:bCs/>
          <w:sz w:val="20"/>
          <w:szCs w:val="20"/>
          <w:lang w:val="hr-HR"/>
        </w:rPr>
        <w:t>3</w:t>
      </w:r>
    </w:p>
    <w:p w14:paraId="7E110E84" w14:textId="257330F4" w:rsidR="00B20869" w:rsidRPr="00EC564C" w:rsidRDefault="00B20869" w:rsidP="00B20869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 xml:space="preserve">- 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dopuni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izvršavanju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Lasinja za 2024. …….….. </w:t>
      </w:r>
      <w:r w:rsidR="004C573A">
        <w:rPr>
          <w:rFonts w:ascii="Verdana" w:eastAsia="Calibri" w:hAnsi="Verdana" w:cs="Arial"/>
          <w:sz w:val="20"/>
          <w:szCs w:val="20"/>
        </w:rPr>
        <w:t>3</w:t>
      </w:r>
    </w:p>
    <w:p w14:paraId="3CA487E8" w14:textId="77777777" w:rsidR="006819DB" w:rsidRPr="00EC564C" w:rsidRDefault="006819DB" w:rsidP="006819DB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 xml:space="preserve">-   Polugodišnji izvještaj o izvršenju Proračuna Općine Lasinja za </w:t>
      </w:r>
    </w:p>
    <w:p w14:paraId="0EFEA96C" w14:textId="121744B9" w:rsidR="006819DB" w:rsidRPr="00EC564C" w:rsidRDefault="006819DB" w:rsidP="006819DB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 xml:space="preserve">    202</w:t>
      </w:r>
      <w:r w:rsidR="002D01B0" w:rsidRPr="00EC564C">
        <w:rPr>
          <w:rFonts w:ascii="Verdana" w:hAnsi="Verdana"/>
          <w:bCs/>
          <w:sz w:val="20"/>
          <w:szCs w:val="20"/>
          <w:lang w:val="hr-HR"/>
        </w:rPr>
        <w:t>4</w:t>
      </w:r>
      <w:r w:rsidRPr="00EC564C">
        <w:rPr>
          <w:rFonts w:ascii="Verdana" w:hAnsi="Verdana"/>
          <w:bCs/>
          <w:sz w:val="20"/>
          <w:szCs w:val="20"/>
          <w:lang w:val="hr-HR"/>
        </w:rPr>
        <w:t xml:space="preserve">. godinu ...............................................................................................  </w:t>
      </w:r>
      <w:r w:rsidR="004C573A">
        <w:rPr>
          <w:rFonts w:ascii="Verdana" w:hAnsi="Verdana"/>
          <w:bCs/>
          <w:sz w:val="20"/>
          <w:szCs w:val="20"/>
          <w:lang w:val="hr-HR"/>
        </w:rPr>
        <w:t>4</w:t>
      </w:r>
    </w:p>
    <w:p w14:paraId="328EE1D5" w14:textId="77777777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Lasinja </w:t>
      </w:r>
    </w:p>
    <w:p w14:paraId="7080A32B" w14:textId="2B7F6168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    za 2024.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r w:rsidR="00F472F8">
        <w:rPr>
          <w:rFonts w:ascii="Verdana" w:eastAsia="Calibri" w:hAnsi="Verdana" w:cs="Arial"/>
          <w:sz w:val="20"/>
          <w:szCs w:val="20"/>
        </w:rPr>
        <w:t xml:space="preserve">i </w:t>
      </w:r>
      <w:proofErr w:type="spellStart"/>
      <w:r w:rsidR="00F472F8">
        <w:rPr>
          <w:rFonts w:ascii="Verdana" w:eastAsia="Calibri" w:hAnsi="Verdana" w:cs="Arial"/>
          <w:sz w:val="20"/>
          <w:szCs w:val="20"/>
        </w:rPr>
        <w:t>projekcije</w:t>
      </w:r>
      <w:proofErr w:type="spellEnd"/>
      <w:r w:rsidR="00F472F8">
        <w:rPr>
          <w:rFonts w:ascii="Verdana" w:eastAsia="Calibri" w:hAnsi="Verdana" w:cs="Arial"/>
          <w:sz w:val="20"/>
          <w:szCs w:val="20"/>
        </w:rPr>
        <w:t xml:space="preserve"> za 2025. i 2026. </w:t>
      </w:r>
      <w:proofErr w:type="spellStart"/>
      <w:r w:rsidR="00F472F8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F472F8">
        <w:rPr>
          <w:rFonts w:ascii="Verdana" w:eastAsia="Calibri" w:hAnsi="Verdana" w:cs="Arial"/>
          <w:sz w:val="20"/>
          <w:szCs w:val="20"/>
        </w:rPr>
        <w:t xml:space="preserve"> </w:t>
      </w:r>
      <w:r w:rsidRPr="00EC564C">
        <w:rPr>
          <w:rFonts w:ascii="Verdana" w:eastAsia="Calibri" w:hAnsi="Verdana" w:cs="Arial"/>
          <w:sz w:val="20"/>
          <w:szCs w:val="20"/>
        </w:rPr>
        <w:t>………………………………</w:t>
      </w:r>
      <w:r w:rsidR="00F472F8">
        <w:rPr>
          <w:rFonts w:ascii="Verdana" w:eastAsia="Calibri" w:hAnsi="Verdana" w:cs="Arial"/>
          <w:sz w:val="20"/>
          <w:szCs w:val="20"/>
        </w:rPr>
        <w:t>.</w:t>
      </w:r>
      <w:r w:rsidRPr="00EC564C">
        <w:rPr>
          <w:rFonts w:ascii="Verdana" w:eastAsia="Calibri" w:hAnsi="Verdana" w:cs="Arial"/>
          <w:sz w:val="20"/>
          <w:szCs w:val="20"/>
        </w:rPr>
        <w:t xml:space="preserve">……………  </w:t>
      </w:r>
      <w:r w:rsidR="00A925FF">
        <w:rPr>
          <w:rFonts w:ascii="Verdana" w:eastAsia="Calibri" w:hAnsi="Verdana" w:cs="Arial"/>
          <w:sz w:val="20"/>
          <w:szCs w:val="20"/>
        </w:rPr>
        <w:t>4</w:t>
      </w:r>
      <w:r w:rsidR="00926E69">
        <w:rPr>
          <w:rFonts w:ascii="Verdana" w:eastAsia="Calibri" w:hAnsi="Verdana" w:cs="Arial"/>
          <w:sz w:val="20"/>
          <w:szCs w:val="20"/>
        </w:rPr>
        <w:t>2</w:t>
      </w:r>
    </w:p>
    <w:p w14:paraId="3448C2AF" w14:textId="77777777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građenja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objekata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</w:p>
    <w:p w14:paraId="12009040" w14:textId="3CEC68EF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  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na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Lasinja za 2024.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……….………………………….  </w:t>
      </w:r>
      <w:r w:rsidR="00A925FF">
        <w:rPr>
          <w:rFonts w:ascii="Verdana" w:eastAsia="Calibri" w:hAnsi="Verdana" w:cs="Arial"/>
          <w:sz w:val="20"/>
          <w:szCs w:val="20"/>
        </w:rPr>
        <w:t>7</w:t>
      </w:r>
      <w:r w:rsidR="00926E69">
        <w:rPr>
          <w:rFonts w:ascii="Verdana" w:eastAsia="Calibri" w:hAnsi="Verdana" w:cs="Arial"/>
          <w:sz w:val="20"/>
          <w:szCs w:val="20"/>
        </w:rPr>
        <w:t>4</w:t>
      </w:r>
    </w:p>
    <w:p w14:paraId="3F31938A" w14:textId="3C2B2DB3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održavanja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komunaln</w:t>
      </w:r>
      <w:r w:rsidR="00F472F8">
        <w:rPr>
          <w:rFonts w:ascii="Verdana" w:eastAsia="Calibri" w:hAnsi="Verdana" w:cs="Arial"/>
          <w:sz w:val="20"/>
          <w:szCs w:val="20"/>
        </w:rPr>
        <w:t>e</w:t>
      </w:r>
      <w:proofErr w:type="spellEnd"/>
    </w:p>
    <w:p w14:paraId="3AAAA2D2" w14:textId="2CB7A6F2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na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Lasinja ………………………………………………</w:t>
      </w:r>
      <w:proofErr w:type="gramStart"/>
      <w:r w:rsidRPr="00EC564C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Pr="00EC564C">
        <w:rPr>
          <w:rFonts w:ascii="Verdana" w:eastAsia="Calibri" w:hAnsi="Verdana" w:cs="Arial"/>
          <w:sz w:val="20"/>
          <w:szCs w:val="20"/>
        </w:rPr>
        <w:t>………</w:t>
      </w:r>
      <w:r w:rsidR="00B06EFA" w:rsidRPr="00EC564C">
        <w:rPr>
          <w:rFonts w:ascii="Verdana" w:eastAsia="Calibri" w:hAnsi="Verdana" w:cs="Arial"/>
          <w:sz w:val="20"/>
          <w:szCs w:val="20"/>
        </w:rPr>
        <w:t>.</w:t>
      </w:r>
      <w:r w:rsidRPr="00EC564C">
        <w:rPr>
          <w:rFonts w:ascii="Verdana" w:eastAsia="Calibri" w:hAnsi="Verdana" w:cs="Arial"/>
          <w:sz w:val="20"/>
          <w:szCs w:val="20"/>
        </w:rPr>
        <w:t xml:space="preserve">…… </w:t>
      </w:r>
      <w:r w:rsidR="00A925FF">
        <w:rPr>
          <w:rFonts w:ascii="Verdana" w:eastAsia="Calibri" w:hAnsi="Verdana" w:cs="Arial"/>
          <w:sz w:val="20"/>
          <w:szCs w:val="20"/>
        </w:rPr>
        <w:t>7</w:t>
      </w:r>
      <w:r w:rsidR="00926E69">
        <w:rPr>
          <w:rFonts w:ascii="Verdana" w:eastAsia="Calibri" w:hAnsi="Verdana" w:cs="Arial"/>
          <w:sz w:val="20"/>
          <w:szCs w:val="20"/>
        </w:rPr>
        <w:t>7</w:t>
      </w:r>
      <w:r w:rsidRPr="00EC564C">
        <w:rPr>
          <w:rFonts w:ascii="Verdana" w:eastAsia="Calibri" w:hAnsi="Verdana" w:cs="Arial"/>
          <w:sz w:val="20"/>
          <w:szCs w:val="20"/>
        </w:rPr>
        <w:t xml:space="preserve">  </w:t>
      </w:r>
    </w:p>
    <w:p w14:paraId="1D2B569F" w14:textId="77777777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javnih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</w:p>
    <w:p w14:paraId="3F351546" w14:textId="51CF5FA1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ostalih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društvenih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područja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Lasinja za 2024.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………………………………</w:t>
      </w:r>
      <w:proofErr w:type="gramStart"/>
      <w:r w:rsidRPr="00EC564C">
        <w:rPr>
          <w:rFonts w:ascii="Verdana" w:eastAsia="Calibri" w:hAnsi="Verdana" w:cs="Arial"/>
          <w:sz w:val="20"/>
          <w:szCs w:val="20"/>
        </w:rPr>
        <w:t>…</w:t>
      </w:r>
      <w:r w:rsidR="00B06EFA" w:rsidRPr="00EC564C">
        <w:rPr>
          <w:rFonts w:ascii="Verdana" w:eastAsia="Calibri" w:hAnsi="Verdana" w:cs="Arial"/>
          <w:sz w:val="20"/>
          <w:szCs w:val="20"/>
        </w:rPr>
        <w:t>.</w:t>
      </w:r>
      <w:r w:rsidRPr="00EC564C">
        <w:rPr>
          <w:rFonts w:ascii="Verdana" w:eastAsia="Calibri" w:hAnsi="Verdana" w:cs="Arial"/>
          <w:sz w:val="20"/>
          <w:szCs w:val="20"/>
        </w:rPr>
        <w:t>.</w:t>
      </w:r>
      <w:proofErr w:type="gramEnd"/>
      <w:r w:rsidRPr="00EC564C">
        <w:rPr>
          <w:rFonts w:ascii="Verdana" w:eastAsia="Calibri" w:hAnsi="Verdana" w:cs="Arial"/>
          <w:sz w:val="20"/>
          <w:szCs w:val="20"/>
        </w:rPr>
        <w:t xml:space="preserve">  </w:t>
      </w:r>
      <w:r w:rsidR="00A925FF">
        <w:rPr>
          <w:rFonts w:ascii="Verdana" w:eastAsia="Calibri" w:hAnsi="Verdana" w:cs="Arial"/>
          <w:sz w:val="20"/>
          <w:szCs w:val="20"/>
        </w:rPr>
        <w:t>8</w:t>
      </w:r>
      <w:r w:rsidR="00926E69">
        <w:rPr>
          <w:rFonts w:ascii="Verdana" w:eastAsia="Calibri" w:hAnsi="Verdana" w:cs="Arial"/>
          <w:sz w:val="20"/>
          <w:szCs w:val="20"/>
        </w:rPr>
        <w:t>1</w:t>
      </w:r>
    </w:p>
    <w:p w14:paraId="423C62D9" w14:textId="77777777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utroška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sredstava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za  </w:t>
      </w:r>
    </w:p>
    <w:p w14:paraId="727E071A" w14:textId="2C9E39E9" w:rsidR="00B77216" w:rsidRPr="00EC564C" w:rsidRDefault="00B77216" w:rsidP="00B77216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zadržavanje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nezakonito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izgrađenih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zgrada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Pr="00EC564C">
        <w:rPr>
          <w:rFonts w:ascii="Verdana" w:eastAsia="Calibri" w:hAnsi="Verdana" w:cs="Arial"/>
          <w:sz w:val="20"/>
          <w:szCs w:val="20"/>
        </w:rPr>
        <w:t>prostoru</w:t>
      </w:r>
      <w:proofErr w:type="spellEnd"/>
      <w:r w:rsidRPr="00EC564C">
        <w:rPr>
          <w:rFonts w:ascii="Verdana" w:eastAsia="Calibri" w:hAnsi="Verdana" w:cs="Arial"/>
          <w:sz w:val="20"/>
          <w:szCs w:val="20"/>
        </w:rPr>
        <w:t xml:space="preserve"> za 2024. </w:t>
      </w:r>
      <w:proofErr w:type="spellStart"/>
      <w:r w:rsidR="00445530" w:rsidRPr="00EC564C">
        <w:rPr>
          <w:rFonts w:ascii="Verdana" w:eastAsia="Calibri" w:hAnsi="Verdana" w:cs="Arial"/>
          <w:sz w:val="20"/>
          <w:szCs w:val="20"/>
        </w:rPr>
        <w:t>g</w:t>
      </w:r>
      <w:r w:rsidRPr="00EC564C">
        <w:rPr>
          <w:rFonts w:ascii="Verdana" w:eastAsia="Calibri" w:hAnsi="Verdana" w:cs="Arial"/>
          <w:sz w:val="20"/>
          <w:szCs w:val="20"/>
        </w:rPr>
        <w:t>odinu</w:t>
      </w:r>
      <w:proofErr w:type="spellEnd"/>
      <w:r w:rsidR="00445530" w:rsidRPr="00EC564C">
        <w:rPr>
          <w:rFonts w:ascii="Verdana" w:eastAsia="Calibri" w:hAnsi="Verdana" w:cs="Arial"/>
          <w:sz w:val="20"/>
          <w:szCs w:val="20"/>
        </w:rPr>
        <w:t xml:space="preserve"> …</w:t>
      </w:r>
      <w:proofErr w:type="gramStart"/>
      <w:r w:rsidR="00445530" w:rsidRPr="00EC564C">
        <w:rPr>
          <w:rFonts w:ascii="Verdana" w:eastAsia="Calibri" w:hAnsi="Verdana" w:cs="Arial"/>
          <w:sz w:val="20"/>
          <w:szCs w:val="20"/>
        </w:rPr>
        <w:t>….…..</w:t>
      </w:r>
      <w:proofErr w:type="gramEnd"/>
      <w:r w:rsidR="00445530" w:rsidRPr="00EC564C">
        <w:rPr>
          <w:rFonts w:ascii="Verdana" w:eastAsia="Calibri" w:hAnsi="Verdana" w:cs="Arial"/>
          <w:sz w:val="20"/>
          <w:szCs w:val="20"/>
        </w:rPr>
        <w:t>…</w:t>
      </w:r>
      <w:r w:rsidR="00B06EFA" w:rsidRPr="00EC564C">
        <w:rPr>
          <w:rFonts w:ascii="Verdana" w:eastAsia="Calibri" w:hAnsi="Verdana" w:cs="Arial"/>
          <w:sz w:val="20"/>
          <w:szCs w:val="20"/>
        </w:rPr>
        <w:t>.</w:t>
      </w:r>
      <w:r w:rsidR="00445530" w:rsidRPr="00EC564C">
        <w:rPr>
          <w:rFonts w:ascii="Verdana" w:eastAsia="Calibri" w:hAnsi="Verdana" w:cs="Arial"/>
          <w:sz w:val="20"/>
          <w:szCs w:val="20"/>
        </w:rPr>
        <w:t xml:space="preserve">….  </w:t>
      </w:r>
      <w:r w:rsidR="00A925FF">
        <w:rPr>
          <w:rFonts w:ascii="Verdana" w:eastAsia="Calibri" w:hAnsi="Verdana" w:cs="Arial"/>
          <w:sz w:val="20"/>
          <w:szCs w:val="20"/>
        </w:rPr>
        <w:t>8</w:t>
      </w:r>
      <w:r w:rsidR="00926E69">
        <w:rPr>
          <w:rFonts w:ascii="Verdana" w:eastAsia="Calibri" w:hAnsi="Verdana" w:cs="Arial"/>
          <w:sz w:val="20"/>
          <w:szCs w:val="20"/>
        </w:rPr>
        <w:t>3</w:t>
      </w:r>
    </w:p>
    <w:p w14:paraId="67E36721" w14:textId="6FE1B2BC" w:rsidR="00B77216" w:rsidRPr="00EC564C" w:rsidRDefault="00445530" w:rsidP="00445530">
      <w:pPr>
        <w:jc w:val="left"/>
        <w:rPr>
          <w:rFonts w:ascii="Verdana" w:eastAsia="Calibri" w:hAnsi="Verdana" w:cs="Arial"/>
          <w:sz w:val="20"/>
          <w:szCs w:val="20"/>
        </w:rPr>
      </w:pPr>
      <w:r w:rsidRPr="00EC564C"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="00B77216" w:rsidRPr="00EC564C">
        <w:rPr>
          <w:rFonts w:ascii="Verdana" w:eastAsia="Calibri" w:hAnsi="Verdana" w:cs="Arial"/>
          <w:sz w:val="20"/>
          <w:szCs w:val="20"/>
        </w:rPr>
        <w:t>Odluk</w:t>
      </w:r>
      <w:r w:rsidRPr="00EC564C"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B77216" w:rsidRPr="00EC564C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B77216" w:rsidRPr="00EC564C">
        <w:rPr>
          <w:rFonts w:ascii="Verdana" w:eastAsia="Calibri" w:hAnsi="Verdana" w:cs="Arial"/>
          <w:sz w:val="20"/>
          <w:szCs w:val="20"/>
        </w:rPr>
        <w:t>uključivanju</w:t>
      </w:r>
      <w:proofErr w:type="spellEnd"/>
      <w:r w:rsidR="00B77216" w:rsidRPr="00EC564C">
        <w:rPr>
          <w:rFonts w:ascii="Verdana" w:eastAsia="Calibri" w:hAnsi="Verdana" w:cs="Arial"/>
          <w:sz w:val="20"/>
          <w:szCs w:val="20"/>
        </w:rPr>
        <w:t xml:space="preserve"> u Program „</w:t>
      </w:r>
      <w:proofErr w:type="spellStart"/>
      <w:r w:rsidR="00B77216" w:rsidRPr="00EC564C">
        <w:rPr>
          <w:rFonts w:ascii="Verdana" w:eastAsia="Calibri" w:hAnsi="Verdana" w:cs="Arial"/>
          <w:sz w:val="20"/>
          <w:szCs w:val="20"/>
        </w:rPr>
        <w:t>Gradovi</w:t>
      </w:r>
      <w:proofErr w:type="spellEnd"/>
      <w:r w:rsidR="00B77216" w:rsidRPr="00EC564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B77216" w:rsidRPr="00EC564C">
        <w:rPr>
          <w:rFonts w:ascii="Verdana" w:eastAsia="Calibri" w:hAnsi="Verdana" w:cs="Arial"/>
          <w:sz w:val="20"/>
          <w:szCs w:val="20"/>
        </w:rPr>
        <w:t>općine-prijatelji</w:t>
      </w:r>
      <w:proofErr w:type="spellEnd"/>
      <w:r w:rsidR="00B77216" w:rsidRPr="00EC564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proofErr w:type="gramStart"/>
      <w:r w:rsidR="00B77216" w:rsidRPr="00EC564C">
        <w:rPr>
          <w:rFonts w:ascii="Verdana" w:eastAsia="Calibri" w:hAnsi="Verdana" w:cs="Arial"/>
          <w:sz w:val="20"/>
          <w:szCs w:val="20"/>
        </w:rPr>
        <w:t>djece</w:t>
      </w:r>
      <w:proofErr w:type="spellEnd"/>
      <w:r w:rsidR="00B77216" w:rsidRPr="00EC564C">
        <w:rPr>
          <w:rFonts w:ascii="Verdana" w:eastAsia="Calibri" w:hAnsi="Verdana" w:cs="Arial"/>
          <w:sz w:val="20"/>
          <w:szCs w:val="20"/>
        </w:rPr>
        <w:t>“</w:t>
      </w:r>
      <w:r w:rsidRPr="00EC564C">
        <w:rPr>
          <w:rFonts w:ascii="Verdana" w:eastAsia="Calibri" w:hAnsi="Verdana" w:cs="Arial"/>
          <w:sz w:val="20"/>
          <w:szCs w:val="20"/>
        </w:rPr>
        <w:t xml:space="preserve"> …</w:t>
      </w:r>
      <w:proofErr w:type="gramEnd"/>
      <w:r w:rsidRPr="00EC564C">
        <w:rPr>
          <w:rFonts w:ascii="Verdana" w:eastAsia="Calibri" w:hAnsi="Verdana" w:cs="Arial"/>
          <w:sz w:val="20"/>
          <w:szCs w:val="20"/>
        </w:rPr>
        <w:t>…………….</w:t>
      </w:r>
      <w:r w:rsidR="00B06EFA" w:rsidRPr="00EC564C">
        <w:rPr>
          <w:rFonts w:ascii="Verdana" w:eastAsia="Calibri" w:hAnsi="Verdana" w:cs="Arial"/>
          <w:sz w:val="20"/>
          <w:szCs w:val="20"/>
        </w:rPr>
        <w:t>.</w:t>
      </w:r>
      <w:r w:rsidRPr="00EC564C">
        <w:rPr>
          <w:rFonts w:ascii="Verdana" w:eastAsia="Calibri" w:hAnsi="Verdana" w:cs="Arial"/>
          <w:sz w:val="20"/>
          <w:szCs w:val="20"/>
        </w:rPr>
        <w:t xml:space="preserve">.……. </w:t>
      </w:r>
      <w:r w:rsidR="00A925FF">
        <w:rPr>
          <w:rFonts w:ascii="Verdana" w:eastAsia="Calibri" w:hAnsi="Verdana" w:cs="Arial"/>
          <w:sz w:val="20"/>
          <w:szCs w:val="20"/>
        </w:rPr>
        <w:t>8</w:t>
      </w:r>
      <w:r w:rsidR="00926E69">
        <w:rPr>
          <w:rFonts w:ascii="Verdana" w:eastAsia="Calibri" w:hAnsi="Verdana" w:cs="Arial"/>
          <w:sz w:val="20"/>
          <w:szCs w:val="20"/>
        </w:rPr>
        <w:t>3</w:t>
      </w:r>
    </w:p>
    <w:p w14:paraId="73F3DCA7" w14:textId="5CDCB701" w:rsidR="00487A0E" w:rsidRPr="00EC564C" w:rsidRDefault="00445530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>-  Godišnji plan davanja koncesija za 2024. godinu ……………………………………………</w:t>
      </w:r>
      <w:r w:rsidR="00B06EFA" w:rsidRPr="00EC564C">
        <w:rPr>
          <w:rFonts w:ascii="Verdana" w:hAnsi="Verdana"/>
          <w:bCs/>
          <w:sz w:val="20"/>
          <w:szCs w:val="20"/>
          <w:lang w:val="hr-HR"/>
        </w:rPr>
        <w:t>.</w:t>
      </w:r>
      <w:r w:rsidRPr="00EC564C">
        <w:rPr>
          <w:rFonts w:ascii="Verdana" w:hAnsi="Verdana"/>
          <w:bCs/>
          <w:sz w:val="20"/>
          <w:szCs w:val="20"/>
          <w:lang w:val="hr-HR"/>
        </w:rPr>
        <w:t xml:space="preserve">……..  </w:t>
      </w:r>
      <w:r w:rsidR="00A925FF">
        <w:rPr>
          <w:rFonts w:ascii="Verdana" w:hAnsi="Verdana"/>
          <w:bCs/>
          <w:sz w:val="20"/>
          <w:szCs w:val="20"/>
          <w:lang w:val="hr-HR"/>
        </w:rPr>
        <w:t>8</w:t>
      </w:r>
      <w:r w:rsidR="00926E69">
        <w:rPr>
          <w:rFonts w:ascii="Verdana" w:hAnsi="Verdana"/>
          <w:bCs/>
          <w:sz w:val="20"/>
          <w:szCs w:val="20"/>
          <w:lang w:val="hr-HR"/>
        </w:rPr>
        <w:t>4</w:t>
      </w:r>
    </w:p>
    <w:p w14:paraId="19A2E98A" w14:textId="43176159" w:rsidR="006819DB" w:rsidRPr="00EC564C" w:rsidRDefault="00B06EFA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>-</w:t>
      </w:r>
      <w:r w:rsidR="00445530" w:rsidRPr="00EC564C">
        <w:rPr>
          <w:rFonts w:ascii="Verdana" w:hAnsi="Verdana"/>
          <w:bCs/>
          <w:sz w:val="20"/>
          <w:szCs w:val="20"/>
          <w:lang w:val="hr-HR"/>
        </w:rPr>
        <w:t xml:space="preserve">  </w:t>
      </w:r>
      <w:r w:rsidRPr="00EC564C">
        <w:rPr>
          <w:rFonts w:ascii="Verdana" w:hAnsi="Verdana"/>
          <w:bCs/>
          <w:sz w:val="20"/>
          <w:szCs w:val="20"/>
          <w:lang w:val="hr-HR"/>
        </w:rPr>
        <w:t xml:space="preserve">Odluka o dugoročnom zaduženju Općine Lasinja zbog provedbe projekta ………..…… </w:t>
      </w:r>
      <w:r w:rsidR="00A925FF">
        <w:rPr>
          <w:rFonts w:ascii="Verdana" w:hAnsi="Verdana"/>
          <w:bCs/>
          <w:sz w:val="20"/>
          <w:szCs w:val="20"/>
          <w:lang w:val="hr-HR"/>
        </w:rPr>
        <w:t>8</w:t>
      </w:r>
      <w:r w:rsidR="00926E69">
        <w:rPr>
          <w:rFonts w:ascii="Verdana" w:hAnsi="Verdana"/>
          <w:bCs/>
          <w:sz w:val="20"/>
          <w:szCs w:val="20"/>
          <w:lang w:val="hr-HR"/>
        </w:rPr>
        <w:t>5</w:t>
      </w:r>
    </w:p>
    <w:p w14:paraId="1FDED11B" w14:textId="065A445D" w:rsidR="00B06EFA" w:rsidRDefault="00B06EFA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EC564C">
        <w:rPr>
          <w:rFonts w:ascii="Verdana" w:hAnsi="Verdana"/>
          <w:bCs/>
          <w:sz w:val="20"/>
          <w:szCs w:val="20"/>
          <w:lang w:val="hr-HR"/>
        </w:rPr>
        <w:t>-  Odluka</w:t>
      </w:r>
      <w:r>
        <w:rPr>
          <w:rFonts w:ascii="Verdana" w:hAnsi="Verdana"/>
          <w:bCs/>
          <w:sz w:val="20"/>
          <w:szCs w:val="20"/>
          <w:lang w:val="hr-HR"/>
        </w:rPr>
        <w:t xml:space="preserve"> o donošenju III. Izmjena i dopuna Prostornog plana uređenja</w:t>
      </w:r>
    </w:p>
    <w:p w14:paraId="4656E803" w14:textId="22D203A3" w:rsidR="00B06EFA" w:rsidRPr="00445530" w:rsidRDefault="00B06EFA" w:rsidP="00865072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Općine Lasinja …………………………………………………………………………..……………………………….  </w:t>
      </w:r>
      <w:r w:rsidR="00A925FF">
        <w:rPr>
          <w:rFonts w:ascii="Verdana" w:hAnsi="Verdana"/>
          <w:bCs/>
          <w:sz w:val="20"/>
          <w:szCs w:val="20"/>
          <w:lang w:val="hr-HR"/>
        </w:rPr>
        <w:t>8</w:t>
      </w:r>
      <w:r w:rsidR="00926E69">
        <w:rPr>
          <w:rFonts w:ascii="Verdana" w:hAnsi="Verdana"/>
          <w:bCs/>
          <w:sz w:val="20"/>
          <w:szCs w:val="20"/>
          <w:lang w:val="hr-HR"/>
        </w:rPr>
        <w:t>6</w:t>
      </w:r>
    </w:p>
    <w:p w14:paraId="29B213AC" w14:textId="77777777" w:rsidR="006819DB" w:rsidRDefault="006819DB" w:rsidP="00865072">
      <w:pPr>
        <w:jc w:val="left"/>
        <w:rPr>
          <w:rFonts w:ascii="Verdana" w:hAnsi="Verdana"/>
          <w:b/>
          <w:lang w:val="hr-HR"/>
        </w:rPr>
      </w:pPr>
    </w:p>
    <w:p w14:paraId="29117C49" w14:textId="3193ED18" w:rsidR="00865072" w:rsidRDefault="00DF5820" w:rsidP="00865072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</w:t>
      </w:r>
      <w:r w:rsidR="00002A32">
        <w:rPr>
          <w:rFonts w:ascii="Verdana" w:hAnsi="Verdana"/>
          <w:b/>
          <w:lang w:val="hr-HR"/>
        </w:rPr>
        <w:t>I</w:t>
      </w:r>
      <w:r w:rsidR="00B16279">
        <w:rPr>
          <w:rFonts w:ascii="Verdana" w:hAnsi="Verdana"/>
          <w:b/>
          <w:lang w:val="hr-HR"/>
        </w:rPr>
        <w:t xml:space="preserve"> </w:t>
      </w:r>
      <w:r w:rsidR="00002A32">
        <w:rPr>
          <w:rFonts w:ascii="Verdana" w:hAnsi="Verdana"/>
          <w:b/>
          <w:lang w:val="hr-HR"/>
        </w:rPr>
        <w:t>NAČELNIK</w:t>
      </w:r>
      <w:r w:rsidR="00B16279">
        <w:rPr>
          <w:rFonts w:ascii="Verdana" w:hAnsi="Verdana"/>
          <w:b/>
          <w:lang w:val="hr-HR"/>
        </w:rPr>
        <w:t xml:space="preserve">   </w:t>
      </w:r>
      <w:r>
        <w:rPr>
          <w:rFonts w:ascii="Verdana" w:hAnsi="Verdana"/>
          <w:b/>
          <w:lang w:val="hr-HR"/>
        </w:rPr>
        <w:t xml:space="preserve">    </w:t>
      </w:r>
      <w:r w:rsidR="00163A32">
        <w:rPr>
          <w:rFonts w:ascii="Verdana" w:hAnsi="Verdana"/>
          <w:b/>
          <w:lang w:val="hr-HR"/>
        </w:rPr>
        <w:t xml:space="preserve"> </w:t>
      </w:r>
      <w:r>
        <w:rPr>
          <w:rFonts w:ascii="Verdana" w:hAnsi="Verdana"/>
          <w:b/>
          <w:lang w:val="hr-HR"/>
        </w:rPr>
        <w:t xml:space="preserve">                                                        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44C1E2B1" w14:textId="77777777" w:rsidR="00A925FF" w:rsidRDefault="00A925FF" w:rsidP="00A925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 I</w:t>
      </w:r>
      <w:r w:rsidRPr="00EC564C">
        <w:rPr>
          <w:rFonts w:ascii="Verdana" w:hAnsi="Verdana"/>
          <w:bCs/>
          <w:sz w:val="20"/>
          <w:szCs w:val="20"/>
          <w:lang w:val="hr-HR"/>
        </w:rPr>
        <w:t>zvješć</w:t>
      </w:r>
      <w:r>
        <w:rPr>
          <w:rFonts w:ascii="Verdana" w:hAnsi="Verdana"/>
          <w:bCs/>
          <w:sz w:val="20"/>
          <w:szCs w:val="20"/>
          <w:lang w:val="hr-HR"/>
        </w:rPr>
        <w:t>e</w:t>
      </w:r>
      <w:r w:rsidRPr="00EC564C">
        <w:rPr>
          <w:rFonts w:ascii="Verdana" w:hAnsi="Verdana"/>
          <w:bCs/>
          <w:sz w:val="20"/>
          <w:szCs w:val="20"/>
          <w:lang w:val="hr-HR"/>
        </w:rPr>
        <w:t xml:space="preserve"> o radu općinskog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Pr="00EC564C">
        <w:rPr>
          <w:rFonts w:ascii="Verdana" w:hAnsi="Verdana"/>
          <w:bCs/>
          <w:sz w:val="20"/>
          <w:szCs w:val="20"/>
          <w:lang w:val="hr-HR"/>
        </w:rPr>
        <w:t xml:space="preserve">načelnika Općine Lasinja za </w:t>
      </w:r>
    </w:p>
    <w:p w14:paraId="5C43085E" w14:textId="1CB2B9A1" w:rsidR="00A925FF" w:rsidRDefault="00A925FF" w:rsidP="00A925FF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</w:t>
      </w:r>
      <w:r w:rsidRPr="00EC564C">
        <w:rPr>
          <w:rFonts w:ascii="Verdana" w:hAnsi="Verdana"/>
          <w:bCs/>
          <w:sz w:val="20"/>
          <w:szCs w:val="20"/>
          <w:lang w:val="hr-HR"/>
        </w:rPr>
        <w:t>razdoblje 1.01. – 30.06.2024. godine</w:t>
      </w:r>
      <w:r>
        <w:rPr>
          <w:rFonts w:ascii="Verdana" w:hAnsi="Verdana"/>
          <w:bCs/>
          <w:sz w:val="20"/>
          <w:szCs w:val="20"/>
          <w:lang w:val="hr-HR"/>
        </w:rPr>
        <w:t xml:space="preserve"> ……………………………………………………………………..  9</w:t>
      </w:r>
      <w:r w:rsidR="00926E69">
        <w:rPr>
          <w:rFonts w:ascii="Verdana" w:hAnsi="Verdana"/>
          <w:bCs/>
          <w:sz w:val="20"/>
          <w:szCs w:val="20"/>
          <w:lang w:val="hr-HR"/>
        </w:rPr>
        <w:t>8</w:t>
      </w:r>
    </w:p>
    <w:p w14:paraId="08CD99D8" w14:textId="77777777" w:rsidR="00F07701" w:rsidRDefault="00C04A93" w:rsidP="002D01B0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F472F8">
        <w:rPr>
          <w:rFonts w:ascii="Verdana" w:hAnsi="Verdana"/>
          <w:sz w:val="20"/>
          <w:szCs w:val="20"/>
          <w:lang w:val="hr-HR"/>
        </w:rPr>
        <w:t xml:space="preserve"> </w:t>
      </w:r>
      <w:r w:rsidR="002D01B0">
        <w:rPr>
          <w:rFonts w:ascii="Verdana" w:hAnsi="Verdana"/>
          <w:sz w:val="20"/>
          <w:szCs w:val="20"/>
          <w:lang w:val="hr-HR"/>
        </w:rPr>
        <w:t>I</w:t>
      </w:r>
      <w:r w:rsidR="00B13A25">
        <w:rPr>
          <w:rFonts w:ascii="Verdana" w:hAnsi="Verdana"/>
          <w:sz w:val="20"/>
          <w:szCs w:val="20"/>
          <w:lang w:val="hr-HR"/>
        </w:rPr>
        <w:t>I. dopuna</w:t>
      </w:r>
      <w:r w:rsidR="002D01B0">
        <w:rPr>
          <w:rFonts w:ascii="Verdana" w:hAnsi="Verdana"/>
          <w:sz w:val="20"/>
          <w:szCs w:val="20"/>
          <w:lang w:val="hr-HR"/>
        </w:rPr>
        <w:t xml:space="preserve"> Plana savjetovanja</w:t>
      </w:r>
      <w:r w:rsidR="00B06EFA">
        <w:rPr>
          <w:rFonts w:ascii="Verdana" w:hAnsi="Verdana"/>
          <w:sz w:val="20"/>
          <w:szCs w:val="20"/>
          <w:lang w:val="hr-HR"/>
        </w:rPr>
        <w:t xml:space="preserve"> s j</w:t>
      </w:r>
      <w:r w:rsidR="00B13A25">
        <w:rPr>
          <w:rFonts w:ascii="Verdana" w:hAnsi="Verdana"/>
          <w:sz w:val="20"/>
          <w:szCs w:val="20"/>
          <w:lang w:val="hr-HR"/>
        </w:rPr>
        <w:t>a</w:t>
      </w:r>
      <w:r w:rsidR="00B06EFA">
        <w:rPr>
          <w:rFonts w:ascii="Verdana" w:hAnsi="Verdana"/>
          <w:sz w:val="20"/>
          <w:szCs w:val="20"/>
          <w:lang w:val="hr-HR"/>
        </w:rPr>
        <w:t>vn</w:t>
      </w:r>
      <w:r w:rsidR="00B13A25">
        <w:rPr>
          <w:rFonts w:ascii="Verdana" w:hAnsi="Verdana"/>
          <w:sz w:val="20"/>
          <w:szCs w:val="20"/>
          <w:lang w:val="hr-HR"/>
        </w:rPr>
        <w:t>o</w:t>
      </w:r>
      <w:r w:rsidR="00B06EFA">
        <w:rPr>
          <w:rFonts w:ascii="Verdana" w:hAnsi="Verdana"/>
          <w:sz w:val="20"/>
          <w:szCs w:val="20"/>
          <w:lang w:val="hr-HR"/>
        </w:rPr>
        <w:t>šću</w:t>
      </w:r>
      <w:r w:rsidR="00F07701">
        <w:rPr>
          <w:rFonts w:ascii="Verdana" w:hAnsi="Verdana"/>
          <w:sz w:val="20"/>
          <w:szCs w:val="20"/>
          <w:lang w:val="hr-HR"/>
        </w:rPr>
        <w:t xml:space="preserve"> Općine Lasinja</w:t>
      </w:r>
    </w:p>
    <w:p w14:paraId="2D755DA1" w14:textId="7070C18A" w:rsidR="00621FB6" w:rsidRDefault="00F07701" w:rsidP="002D01B0">
      <w:pPr>
        <w:jc w:val="left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hr-HR"/>
        </w:rPr>
        <w:t xml:space="preserve">   </w:t>
      </w:r>
      <w:r w:rsidR="00B06EFA">
        <w:rPr>
          <w:rFonts w:ascii="Verdana" w:hAnsi="Verdana"/>
          <w:sz w:val="20"/>
          <w:szCs w:val="20"/>
          <w:lang w:val="hr-HR"/>
        </w:rPr>
        <w:t>za 2024. godinu</w:t>
      </w:r>
      <w:r w:rsidR="002D01B0">
        <w:rPr>
          <w:rFonts w:ascii="Verdana" w:hAnsi="Verdana"/>
          <w:sz w:val="20"/>
          <w:szCs w:val="20"/>
          <w:lang w:val="hr-HR"/>
        </w:rPr>
        <w:t xml:space="preserve"> …</w:t>
      </w:r>
      <w:r w:rsidR="00B13A25">
        <w:rPr>
          <w:rFonts w:ascii="Verdana" w:hAnsi="Verdana"/>
          <w:sz w:val="20"/>
          <w:szCs w:val="20"/>
          <w:lang w:val="hr-HR"/>
        </w:rPr>
        <w:t>………</w:t>
      </w:r>
      <w:r>
        <w:rPr>
          <w:rFonts w:ascii="Verdana" w:hAnsi="Verdana"/>
          <w:sz w:val="20"/>
          <w:szCs w:val="20"/>
          <w:lang w:val="hr-HR"/>
        </w:rPr>
        <w:t>……</w:t>
      </w:r>
      <w:r w:rsidR="004C573A">
        <w:rPr>
          <w:rFonts w:ascii="Verdana" w:hAnsi="Verdana"/>
          <w:sz w:val="20"/>
          <w:szCs w:val="20"/>
          <w:lang w:val="hr-HR"/>
        </w:rPr>
        <w:t>.</w:t>
      </w:r>
      <w:r>
        <w:rPr>
          <w:rFonts w:ascii="Verdana" w:hAnsi="Verdana"/>
          <w:sz w:val="20"/>
          <w:szCs w:val="20"/>
          <w:lang w:val="hr-HR"/>
        </w:rPr>
        <w:t>…………………………………………………………….</w:t>
      </w:r>
      <w:r w:rsidR="00B13A25">
        <w:rPr>
          <w:rFonts w:ascii="Verdana" w:hAnsi="Verdana"/>
          <w:sz w:val="20"/>
          <w:szCs w:val="20"/>
          <w:lang w:val="hr-HR"/>
        </w:rPr>
        <w:t>………………………… 10</w:t>
      </w:r>
      <w:r w:rsidR="00926E69">
        <w:rPr>
          <w:rFonts w:ascii="Verdana" w:hAnsi="Verdana"/>
          <w:sz w:val="20"/>
          <w:szCs w:val="20"/>
          <w:lang w:val="hr-HR"/>
        </w:rPr>
        <w:t>4</w:t>
      </w:r>
    </w:p>
    <w:p w14:paraId="2B7F5834" w14:textId="4F679CE1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FA4359" w14:textId="1FF67E7B" w:rsidR="00621FB6" w:rsidRDefault="00621F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79F43F4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4171D78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18A78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E2D98C3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0850E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1F378A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B762D52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17AD2A6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5154C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1E4B49A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8883F9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A998CE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B91A07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FB34F0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E8D8E7D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B793071" w14:textId="77777777" w:rsidR="00463D21" w:rsidRDefault="00463D21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BEA3E15" w14:textId="6D285CD6" w:rsidR="00F94F7E" w:rsidRPr="00CB1108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 w:rsidRPr="00CB1108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CB1108">
        <w:rPr>
          <w:rFonts w:ascii="Verdana" w:hAnsi="Verdana" w:cs="Arial"/>
          <w:sz w:val="20"/>
          <w:szCs w:val="20"/>
        </w:rPr>
        <w:t>temelju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članka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CB1108">
        <w:rPr>
          <w:rFonts w:ascii="Verdana" w:hAnsi="Verdana" w:cs="Arial"/>
          <w:sz w:val="20"/>
          <w:szCs w:val="20"/>
        </w:rPr>
        <w:t>Statuta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Općine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CB1108">
        <w:rPr>
          <w:rFonts w:ascii="Verdana" w:hAnsi="Verdana" w:cs="Arial"/>
          <w:sz w:val="20"/>
          <w:szCs w:val="20"/>
        </w:rPr>
        <w:t>Glasnik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Općine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B1108">
        <w:rPr>
          <w:rFonts w:ascii="Verdana" w:hAnsi="Verdana" w:cs="Arial"/>
          <w:sz w:val="20"/>
          <w:szCs w:val="20"/>
        </w:rPr>
        <w:t>Lasinja“ br.</w:t>
      </w:r>
      <w:proofErr w:type="gramEnd"/>
      <w:r w:rsidRPr="00CB1108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CB1108">
        <w:rPr>
          <w:rFonts w:ascii="Verdana" w:hAnsi="Verdana" w:cs="Arial"/>
          <w:sz w:val="20"/>
          <w:szCs w:val="20"/>
        </w:rPr>
        <w:t>Općinsko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vijeće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Općine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CB1108">
        <w:rPr>
          <w:rFonts w:ascii="Verdana" w:hAnsi="Verdana" w:cs="Arial"/>
          <w:sz w:val="20"/>
          <w:szCs w:val="20"/>
        </w:rPr>
        <w:t>na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r w:rsidR="002D01B0">
        <w:rPr>
          <w:rFonts w:ascii="Verdana" w:hAnsi="Verdana" w:cs="Arial"/>
          <w:sz w:val="20"/>
          <w:szCs w:val="20"/>
        </w:rPr>
        <w:t>25</w:t>
      </w:r>
      <w:r w:rsidRPr="00CB110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B1108">
        <w:rPr>
          <w:rFonts w:ascii="Verdana" w:hAnsi="Verdana" w:cs="Arial"/>
          <w:sz w:val="20"/>
          <w:szCs w:val="20"/>
        </w:rPr>
        <w:t>redovnoj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sjednici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održanoj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dana 2</w:t>
      </w:r>
      <w:r w:rsidR="002D01B0">
        <w:rPr>
          <w:rFonts w:ascii="Verdana" w:hAnsi="Verdana" w:cs="Arial"/>
          <w:sz w:val="20"/>
          <w:szCs w:val="20"/>
        </w:rPr>
        <w:t>4</w:t>
      </w:r>
      <w:r w:rsidRPr="00CB110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2D01B0">
        <w:rPr>
          <w:rFonts w:ascii="Verdana" w:hAnsi="Verdana" w:cs="Arial"/>
          <w:sz w:val="20"/>
          <w:szCs w:val="20"/>
        </w:rPr>
        <w:t>listopada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202</w:t>
      </w:r>
      <w:r w:rsidR="002D01B0">
        <w:rPr>
          <w:rFonts w:ascii="Verdana" w:hAnsi="Verdana" w:cs="Arial"/>
          <w:sz w:val="20"/>
          <w:szCs w:val="20"/>
        </w:rPr>
        <w:t>4</w:t>
      </w:r>
      <w:r w:rsidRPr="00CB110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B1108">
        <w:rPr>
          <w:rFonts w:ascii="Verdana" w:hAnsi="Verdana" w:cs="Arial"/>
          <w:sz w:val="20"/>
          <w:szCs w:val="20"/>
        </w:rPr>
        <w:t>godine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B1108">
        <w:rPr>
          <w:rFonts w:ascii="Verdana" w:hAnsi="Verdana" w:cs="Arial"/>
          <w:sz w:val="20"/>
          <w:szCs w:val="20"/>
        </w:rPr>
        <w:t>donijelo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je </w:t>
      </w:r>
    </w:p>
    <w:p w14:paraId="185B7281" w14:textId="77777777" w:rsidR="00F94F7E" w:rsidRPr="00F94F7E" w:rsidRDefault="00F94F7E" w:rsidP="00F94F7E">
      <w:pPr>
        <w:pStyle w:val="Naslov3"/>
        <w:jc w:val="center"/>
        <w:rPr>
          <w:rFonts w:ascii="Verdana" w:hAnsi="Verdana" w:cs="Arial"/>
          <w:color w:val="auto"/>
          <w:sz w:val="20"/>
          <w:szCs w:val="20"/>
        </w:rPr>
      </w:pPr>
      <w:r w:rsidRPr="00F94F7E">
        <w:rPr>
          <w:rFonts w:ascii="Verdana" w:hAnsi="Verdana" w:cs="Arial"/>
          <w:color w:val="auto"/>
          <w:sz w:val="20"/>
          <w:szCs w:val="20"/>
        </w:rPr>
        <w:t>Z A K L J U Č A K</w:t>
      </w:r>
    </w:p>
    <w:p w14:paraId="07448DD7" w14:textId="1A7E5D54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r w:rsidRPr="00F94F7E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prihvaćanju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Polugodišnjeg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izvješća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radu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načelnika</w:t>
      </w:r>
      <w:proofErr w:type="spellEnd"/>
    </w:p>
    <w:p w14:paraId="6C0235D0" w14:textId="785F26E9" w:rsidR="00F94F7E" w:rsidRPr="00F94F7E" w:rsidRDefault="00F94F7E" w:rsidP="00F94F7E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F94F7E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Lasinja za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razdoblje</w:t>
      </w:r>
      <w:proofErr w:type="spellEnd"/>
      <w:r w:rsidRPr="00F94F7E">
        <w:rPr>
          <w:rFonts w:ascii="Verdana" w:hAnsi="Verdana" w:cs="Arial"/>
          <w:b/>
          <w:sz w:val="20"/>
          <w:szCs w:val="20"/>
        </w:rPr>
        <w:t xml:space="preserve"> 1.01. -  30.06.202</w:t>
      </w:r>
      <w:r w:rsidR="002D01B0">
        <w:rPr>
          <w:rFonts w:ascii="Verdana" w:hAnsi="Verdana" w:cs="Arial"/>
          <w:b/>
          <w:sz w:val="20"/>
          <w:szCs w:val="20"/>
        </w:rPr>
        <w:t>4</w:t>
      </w:r>
      <w:r w:rsidRPr="00F94F7E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Pr="00F94F7E">
        <w:rPr>
          <w:rFonts w:ascii="Verdana" w:hAnsi="Verdana" w:cs="Arial"/>
          <w:b/>
          <w:sz w:val="20"/>
          <w:szCs w:val="20"/>
        </w:rPr>
        <w:t>godine</w:t>
      </w:r>
      <w:proofErr w:type="spellEnd"/>
    </w:p>
    <w:p w14:paraId="7FF369B6" w14:textId="77777777" w:rsidR="00F94F7E" w:rsidRPr="00F94F7E" w:rsidRDefault="00F94F7E" w:rsidP="00F94F7E">
      <w:pPr>
        <w:pStyle w:val="Naslov3"/>
        <w:jc w:val="center"/>
        <w:rPr>
          <w:rFonts w:ascii="Verdana" w:hAnsi="Verdana" w:cs="Arial"/>
          <w:color w:val="auto"/>
          <w:sz w:val="20"/>
          <w:szCs w:val="20"/>
        </w:rPr>
      </w:pPr>
      <w:r w:rsidRPr="00F94F7E">
        <w:rPr>
          <w:rFonts w:ascii="Verdana" w:hAnsi="Verdana" w:cs="Arial"/>
          <w:color w:val="auto"/>
          <w:sz w:val="20"/>
          <w:szCs w:val="20"/>
        </w:rPr>
        <w:t>I.</w:t>
      </w:r>
    </w:p>
    <w:p w14:paraId="382B6926" w14:textId="4C12085C" w:rsidR="00F94F7E" w:rsidRPr="00F94F7E" w:rsidRDefault="00F94F7E" w:rsidP="00F94F7E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F94F7E">
        <w:rPr>
          <w:rFonts w:ascii="Verdana" w:hAnsi="Verdana" w:cs="Arial"/>
          <w:sz w:val="20"/>
          <w:szCs w:val="20"/>
        </w:rPr>
        <w:t>Prihvaća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94F7E">
        <w:rPr>
          <w:rFonts w:ascii="Verdana" w:hAnsi="Verdana" w:cs="Arial"/>
          <w:sz w:val="20"/>
          <w:szCs w:val="20"/>
        </w:rPr>
        <w:t>Polugodišnje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izvješće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94F7E">
        <w:rPr>
          <w:rFonts w:ascii="Verdana" w:hAnsi="Verdana" w:cs="Arial"/>
          <w:sz w:val="20"/>
          <w:szCs w:val="20"/>
        </w:rPr>
        <w:t>radu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načelnika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Općine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F94F7E">
        <w:rPr>
          <w:rFonts w:ascii="Verdana" w:hAnsi="Verdana" w:cs="Arial"/>
          <w:sz w:val="20"/>
          <w:szCs w:val="20"/>
        </w:rPr>
        <w:t>razdoblje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1.01. - 30.06.202</w:t>
      </w:r>
      <w:r w:rsidR="002D01B0">
        <w:rPr>
          <w:rFonts w:ascii="Verdana" w:hAnsi="Verdana" w:cs="Arial"/>
          <w:sz w:val="20"/>
          <w:szCs w:val="20"/>
        </w:rPr>
        <w:t>4</w:t>
      </w:r>
      <w:r w:rsidRPr="00F94F7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94F7E">
        <w:rPr>
          <w:rFonts w:ascii="Verdana" w:hAnsi="Verdana" w:cs="Arial"/>
          <w:sz w:val="20"/>
          <w:szCs w:val="20"/>
        </w:rPr>
        <w:t>godine</w:t>
      </w:r>
      <w:proofErr w:type="spellEnd"/>
      <w:r w:rsidRPr="00F94F7E">
        <w:rPr>
          <w:rFonts w:ascii="Verdana" w:hAnsi="Verdana" w:cs="Arial"/>
          <w:sz w:val="20"/>
          <w:szCs w:val="20"/>
        </w:rPr>
        <w:t>.</w:t>
      </w:r>
    </w:p>
    <w:p w14:paraId="746D9E5C" w14:textId="77777777" w:rsidR="00F94F7E" w:rsidRPr="00F94F7E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 w:rsidRPr="00F94F7E">
        <w:rPr>
          <w:rFonts w:ascii="Verdana" w:hAnsi="Verdana" w:cs="Arial"/>
          <w:sz w:val="20"/>
          <w:szCs w:val="20"/>
        </w:rPr>
        <w:tab/>
      </w:r>
      <w:proofErr w:type="spellStart"/>
      <w:r w:rsidRPr="00F94F7E">
        <w:rPr>
          <w:rFonts w:ascii="Verdana" w:hAnsi="Verdana" w:cs="Arial"/>
          <w:sz w:val="20"/>
          <w:szCs w:val="20"/>
        </w:rPr>
        <w:t>Izvješće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općinskog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načelnika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iz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prethodnog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stavka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sastavni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F94F7E">
        <w:rPr>
          <w:rFonts w:ascii="Verdana" w:hAnsi="Verdana" w:cs="Arial"/>
          <w:sz w:val="20"/>
          <w:szCs w:val="20"/>
        </w:rPr>
        <w:t>dio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ovog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Zaključka</w:t>
      </w:r>
      <w:proofErr w:type="spellEnd"/>
      <w:r w:rsidRPr="00F94F7E">
        <w:rPr>
          <w:rFonts w:ascii="Verdana" w:hAnsi="Verdana" w:cs="Arial"/>
          <w:sz w:val="20"/>
          <w:szCs w:val="20"/>
        </w:rPr>
        <w:t>.</w:t>
      </w:r>
    </w:p>
    <w:p w14:paraId="2C611B2C" w14:textId="77777777" w:rsidR="00F94F7E" w:rsidRPr="00F94F7E" w:rsidRDefault="00F94F7E" w:rsidP="00F94F7E">
      <w:pPr>
        <w:rPr>
          <w:rFonts w:ascii="Verdana" w:hAnsi="Verdana" w:cs="Arial"/>
          <w:sz w:val="20"/>
          <w:szCs w:val="20"/>
        </w:rPr>
      </w:pPr>
    </w:p>
    <w:p w14:paraId="245C2241" w14:textId="77777777" w:rsidR="00F94F7E" w:rsidRPr="00F94F7E" w:rsidRDefault="00F94F7E" w:rsidP="00F94F7E">
      <w:pPr>
        <w:pStyle w:val="Naslov3"/>
        <w:jc w:val="center"/>
        <w:rPr>
          <w:rFonts w:ascii="Verdana" w:hAnsi="Verdana" w:cs="Arial"/>
          <w:color w:val="auto"/>
          <w:sz w:val="20"/>
          <w:szCs w:val="20"/>
        </w:rPr>
      </w:pPr>
      <w:r w:rsidRPr="00F94F7E">
        <w:rPr>
          <w:rFonts w:ascii="Verdana" w:hAnsi="Verdana" w:cs="Arial"/>
          <w:color w:val="auto"/>
          <w:sz w:val="20"/>
          <w:szCs w:val="20"/>
        </w:rPr>
        <w:t>II.</w:t>
      </w:r>
    </w:p>
    <w:p w14:paraId="7D9AE516" w14:textId="77777777" w:rsidR="00F94F7E" w:rsidRPr="00CB1108" w:rsidRDefault="00F94F7E" w:rsidP="00F94F7E">
      <w:pPr>
        <w:jc w:val="both"/>
        <w:rPr>
          <w:rFonts w:ascii="Verdana" w:hAnsi="Verdana" w:cs="Arial"/>
          <w:sz w:val="20"/>
          <w:szCs w:val="20"/>
        </w:rPr>
      </w:pPr>
      <w:r w:rsidRPr="00F94F7E">
        <w:rPr>
          <w:rFonts w:ascii="Verdana" w:hAnsi="Verdana" w:cs="Arial"/>
          <w:sz w:val="20"/>
          <w:szCs w:val="20"/>
        </w:rPr>
        <w:tab/>
      </w:r>
      <w:proofErr w:type="spellStart"/>
      <w:r w:rsidRPr="00F94F7E">
        <w:rPr>
          <w:rFonts w:ascii="Verdana" w:hAnsi="Verdana" w:cs="Arial"/>
          <w:sz w:val="20"/>
          <w:szCs w:val="20"/>
        </w:rPr>
        <w:t>Ovaj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Zaključak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94F7E">
        <w:rPr>
          <w:rFonts w:ascii="Verdana" w:hAnsi="Verdana" w:cs="Arial"/>
          <w:sz w:val="20"/>
          <w:szCs w:val="20"/>
        </w:rPr>
        <w:t>na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snagu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prvog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F94F7E">
        <w:rPr>
          <w:rFonts w:ascii="Verdana" w:hAnsi="Verdana" w:cs="Arial"/>
          <w:sz w:val="20"/>
          <w:szCs w:val="20"/>
        </w:rPr>
        <w:t>donošenja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F94F7E">
        <w:rPr>
          <w:rFonts w:ascii="Verdana" w:hAnsi="Verdana" w:cs="Arial"/>
          <w:sz w:val="20"/>
          <w:szCs w:val="20"/>
        </w:rPr>
        <w:t>a</w:t>
      </w:r>
      <w:proofErr w:type="gram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objavit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94F7E">
        <w:rPr>
          <w:rFonts w:ascii="Verdana" w:hAnsi="Verdana" w:cs="Arial"/>
          <w:sz w:val="20"/>
          <w:szCs w:val="20"/>
        </w:rPr>
        <w:t>će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F94F7E">
        <w:rPr>
          <w:rFonts w:ascii="Verdana" w:hAnsi="Verdana" w:cs="Arial"/>
          <w:sz w:val="20"/>
          <w:szCs w:val="20"/>
        </w:rPr>
        <w:t>Glasniku</w:t>
      </w:r>
      <w:proofErr w:type="spellEnd"/>
      <w:r w:rsidRPr="00F94F7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B1108">
        <w:rPr>
          <w:rFonts w:ascii="Verdana" w:hAnsi="Verdana" w:cs="Arial"/>
          <w:sz w:val="20"/>
          <w:szCs w:val="20"/>
        </w:rPr>
        <w:t>Općine</w:t>
      </w:r>
      <w:proofErr w:type="spellEnd"/>
      <w:r w:rsidRPr="00CB1108">
        <w:rPr>
          <w:rFonts w:ascii="Verdana" w:hAnsi="Verdana" w:cs="Arial"/>
          <w:sz w:val="20"/>
          <w:szCs w:val="20"/>
        </w:rPr>
        <w:t xml:space="preserve"> Lasinja.</w:t>
      </w:r>
    </w:p>
    <w:p w14:paraId="2EE88512" w14:textId="77777777" w:rsidR="00F94F7E" w:rsidRPr="00CB1108" w:rsidRDefault="00F94F7E" w:rsidP="00F94F7E">
      <w:pPr>
        <w:rPr>
          <w:rFonts w:ascii="Verdana" w:hAnsi="Verdana" w:cs="Arial"/>
          <w:b/>
          <w:bCs/>
          <w:sz w:val="20"/>
          <w:szCs w:val="20"/>
        </w:rPr>
      </w:pPr>
    </w:p>
    <w:p w14:paraId="7EA15A24" w14:textId="68378FD5" w:rsidR="00487A0E" w:rsidRPr="00F94F7E" w:rsidRDefault="00487A0E" w:rsidP="00F94F7E">
      <w:pPr>
        <w:jc w:val="left"/>
        <w:rPr>
          <w:rFonts w:ascii="Verdana" w:hAnsi="Verdana" w:cs="Arial"/>
          <w:b/>
          <w:bCs/>
          <w:sz w:val="20"/>
          <w:szCs w:val="20"/>
        </w:rPr>
      </w:pPr>
      <w:bookmarkStart w:id="1" w:name="_Hlk142476478"/>
      <w:bookmarkStart w:id="2" w:name="_Hlk142476700"/>
      <w:r w:rsidRPr="00487A0E">
        <w:rPr>
          <w:rFonts w:ascii="Verdana" w:hAnsi="Verdana"/>
          <w:sz w:val="20"/>
          <w:szCs w:val="20"/>
        </w:rPr>
        <w:t>KLASA:0</w:t>
      </w:r>
      <w:r w:rsidR="00F94F7E"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 w:rsidR="00F94F7E">
        <w:rPr>
          <w:rFonts w:ascii="Verdana" w:hAnsi="Verdana"/>
          <w:sz w:val="20"/>
          <w:szCs w:val="20"/>
        </w:rPr>
        <w:t>5</w:t>
      </w:r>
      <w:r w:rsidRPr="00487A0E">
        <w:rPr>
          <w:rFonts w:ascii="Verdana" w:hAnsi="Verdana"/>
          <w:sz w:val="20"/>
          <w:szCs w:val="20"/>
        </w:rPr>
        <w:t>/2</w:t>
      </w:r>
      <w:r w:rsidR="002D01B0"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-0</w:t>
      </w:r>
      <w:r w:rsidR="00F94F7E">
        <w:rPr>
          <w:rFonts w:ascii="Verdana" w:hAnsi="Verdana"/>
          <w:sz w:val="20"/>
          <w:szCs w:val="20"/>
        </w:rPr>
        <w:t>3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0F0C1363" w14:textId="2A6CBB23" w:rsidR="00487A0E" w:rsidRPr="00487A0E" w:rsidRDefault="00487A0E" w:rsidP="00487A0E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 w:rsidR="002D01B0"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 w:rsidR="00F94F7E">
        <w:rPr>
          <w:rFonts w:ascii="Verdana" w:hAnsi="Verdana"/>
          <w:sz w:val="20"/>
          <w:szCs w:val="20"/>
        </w:rPr>
        <w:t>2</w:t>
      </w:r>
    </w:p>
    <w:p w14:paraId="5D507DA0" w14:textId="6777CF58" w:rsidR="00487A0E" w:rsidRPr="00487A0E" w:rsidRDefault="00487A0E" w:rsidP="00487A0E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 w:rsidR="00F94F7E">
        <w:rPr>
          <w:rFonts w:ascii="Verdana" w:hAnsi="Verdana"/>
          <w:sz w:val="20"/>
          <w:szCs w:val="20"/>
        </w:rPr>
        <w:t>2</w:t>
      </w:r>
      <w:r w:rsidR="002D01B0"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 xml:space="preserve">. </w:t>
      </w:r>
      <w:r w:rsidR="002D01B0"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 w:rsidR="002D01B0"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bookmarkEnd w:id="1"/>
    <w:p w14:paraId="73F059F5" w14:textId="57CA262F" w:rsidR="00487A0E" w:rsidRDefault="00487A0E" w:rsidP="00487A0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E617AC6" w14:textId="77777777" w:rsidR="00BD417B" w:rsidRDefault="00487A0E" w:rsidP="00487A0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 w:rsidR="00BD417B"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 w:rsidR="00BD417B"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 w:rsidR="00BD417B">
        <w:rPr>
          <w:rFonts w:ascii="Verdana" w:eastAsia="ArialNarrow" w:hAnsi="Verdana" w:cs="Arial"/>
          <w:sz w:val="20"/>
          <w:szCs w:val="20"/>
        </w:rPr>
        <w:t>.</w:t>
      </w:r>
    </w:p>
    <w:bookmarkEnd w:id="2"/>
    <w:p w14:paraId="240FF563" w14:textId="77777777" w:rsidR="00BD417B" w:rsidRDefault="00BD417B" w:rsidP="00487A0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66B80F5A" w14:textId="050175C7" w:rsidR="00487A0E" w:rsidRDefault="00487A0E" w:rsidP="00487A0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</w:t>
      </w:r>
    </w:p>
    <w:p w14:paraId="0E579333" w14:textId="77777777" w:rsidR="000B0C66" w:rsidRPr="009A7EB3" w:rsidRDefault="000B0C66" w:rsidP="000B0C6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A7EB3">
        <w:rPr>
          <w:rFonts w:ascii="Verdana" w:hAnsi="Verdana" w:cs="Arial"/>
          <w:sz w:val="20"/>
          <w:szCs w:val="20"/>
          <w:lang w:val="hr-HR"/>
        </w:rPr>
        <w:t xml:space="preserve">            Na temelju članka 18. Zakona o proračunu („Narodne novine“ broj 144/21) i članka 34. Statuta Općine Lasinja („Glasnik Općine Lasinja“ broj 1/18, 1/20 i 1/21), Općinsko vijeće Općine Lasinja na </w:t>
      </w:r>
      <w:r w:rsidRPr="009A7EB3">
        <w:rPr>
          <w:rFonts w:ascii="Verdana" w:hAnsi="Verdana" w:cs="Arial"/>
          <w:b/>
          <w:bCs/>
          <w:sz w:val="20"/>
          <w:szCs w:val="20"/>
          <w:lang w:val="hr-HR"/>
        </w:rPr>
        <w:t>25.</w:t>
      </w:r>
      <w:r w:rsidRPr="009A7EB3">
        <w:rPr>
          <w:rFonts w:ascii="Verdana" w:hAnsi="Verdana" w:cs="Arial"/>
          <w:sz w:val="20"/>
          <w:szCs w:val="20"/>
          <w:lang w:val="hr-HR"/>
        </w:rPr>
        <w:t xml:space="preserve"> redovnoj sjednici održanoj dana </w:t>
      </w:r>
      <w:r w:rsidRPr="009A7EB3">
        <w:rPr>
          <w:rFonts w:ascii="Verdana" w:hAnsi="Verdana" w:cs="Arial"/>
          <w:b/>
          <w:bCs/>
          <w:sz w:val="20"/>
          <w:szCs w:val="20"/>
          <w:lang w:val="hr-HR"/>
        </w:rPr>
        <w:t xml:space="preserve">24. listopada 2024. </w:t>
      </w:r>
      <w:r w:rsidRPr="009A7EB3">
        <w:rPr>
          <w:rFonts w:ascii="Verdana" w:hAnsi="Verdana" w:cs="Arial"/>
          <w:sz w:val="20"/>
          <w:szCs w:val="20"/>
          <w:lang w:val="hr-HR"/>
        </w:rPr>
        <w:t>godine, donijelo je</w:t>
      </w:r>
    </w:p>
    <w:p w14:paraId="50B6C286" w14:textId="77777777" w:rsidR="000B0C66" w:rsidRPr="009A7EB3" w:rsidRDefault="000B0C66" w:rsidP="000B0C6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600B285" w14:textId="77777777" w:rsidR="000B0C66" w:rsidRPr="000B0C66" w:rsidRDefault="000B0C66" w:rsidP="000B0C66">
      <w:pPr>
        <w:pStyle w:val="Naslov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0B0C66">
        <w:rPr>
          <w:rFonts w:ascii="Verdana" w:hAnsi="Verdana" w:cs="Arial"/>
          <w:iCs/>
          <w:color w:val="auto"/>
          <w:sz w:val="20"/>
          <w:szCs w:val="20"/>
        </w:rPr>
        <w:t xml:space="preserve">O D L U K U </w:t>
      </w:r>
    </w:p>
    <w:p w14:paraId="43CD7826" w14:textId="77777777" w:rsidR="000B0C66" w:rsidRPr="000B0C66" w:rsidRDefault="000B0C66" w:rsidP="000B0C66">
      <w:pPr>
        <w:pStyle w:val="Naslov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0B0C66">
        <w:rPr>
          <w:rFonts w:ascii="Verdana" w:hAnsi="Verdana" w:cs="Arial"/>
          <w:iCs/>
          <w:color w:val="auto"/>
          <w:sz w:val="20"/>
          <w:szCs w:val="20"/>
        </w:rPr>
        <w:t xml:space="preserve">O I. DOPUNI </w:t>
      </w:r>
    </w:p>
    <w:p w14:paraId="3C872FDC" w14:textId="77777777" w:rsidR="000B0C66" w:rsidRPr="000B0C66" w:rsidRDefault="000B0C66" w:rsidP="000B0C66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0B0C66">
        <w:rPr>
          <w:rFonts w:ascii="Verdana" w:hAnsi="Verdana" w:cs="Arial"/>
          <w:b/>
          <w:bCs/>
          <w:iCs/>
          <w:sz w:val="20"/>
          <w:szCs w:val="20"/>
          <w:lang w:val="hr-HR"/>
        </w:rPr>
        <w:t>Odluke o izvršavanju Proračuna Općine  Lasinja  za  2024.  godinu</w:t>
      </w:r>
    </w:p>
    <w:p w14:paraId="2943CD89" w14:textId="77777777" w:rsidR="000B0C66" w:rsidRPr="009A7EB3" w:rsidRDefault="000B0C66" w:rsidP="000B0C66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6188EC8D" w14:textId="77777777" w:rsidR="000B0C66" w:rsidRPr="009A7EB3" w:rsidRDefault="000B0C66" w:rsidP="000B0C66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9A7EB3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5CE7BA82" w14:textId="77777777" w:rsidR="000B0C66" w:rsidRPr="00B20869" w:rsidRDefault="000B0C66" w:rsidP="000B0C66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9A7EB3">
        <w:rPr>
          <w:rFonts w:ascii="Verdana" w:hAnsi="Verdana" w:cs="Arial"/>
          <w:sz w:val="20"/>
          <w:szCs w:val="20"/>
          <w:lang w:val="hr-HR"/>
        </w:rPr>
        <w:t>U Odluci o izvršavanju Proračuna Općine Lasinja za 2024. godinu („Glasnik Općine Lasinja“ broj 7/23)  iza članka 25. d</w:t>
      </w:r>
      <w:r w:rsidRPr="00B20869">
        <w:rPr>
          <w:rFonts w:ascii="Verdana" w:hAnsi="Verdana" w:cs="Arial"/>
          <w:sz w:val="20"/>
          <w:szCs w:val="20"/>
          <w:lang w:val="hr-HR"/>
        </w:rPr>
        <w:t>odaje se članak 25.a koji glasi:</w:t>
      </w:r>
    </w:p>
    <w:p w14:paraId="40EAEC89" w14:textId="77777777" w:rsidR="000B0C66" w:rsidRPr="00B20869" w:rsidRDefault="000B0C66" w:rsidP="000B0C66">
      <w:pPr>
        <w:ind w:firstLine="708"/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  <w:lang w:val="hr-HR"/>
        </w:rPr>
      </w:pPr>
    </w:p>
    <w:p w14:paraId="0F811F69" w14:textId="77777777" w:rsidR="000B0C66" w:rsidRPr="00B20869" w:rsidRDefault="000B0C66" w:rsidP="000B0C66">
      <w:pPr>
        <w:jc w:val="center"/>
        <w:rPr>
          <w:rFonts w:ascii="Verdana" w:hAnsi="Verdana" w:cs="Arial"/>
          <w:b/>
          <w:iCs/>
          <w:color w:val="000000" w:themeColor="text1"/>
          <w:sz w:val="20"/>
          <w:szCs w:val="20"/>
          <w:lang w:val="hr-HR"/>
        </w:rPr>
      </w:pPr>
      <w:r w:rsidRPr="00B20869">
        <w:rPr>
          <w:rFonts w:ascii="Verdana" w:hAnsi="Verdana" w:cs="Arial"/>
          <w:b/>
          <w:iCs/>
          <w:color w:val="000000" w:themeColor="text1"/>
          <w:sz w:val="20"/>
          <w:szCs w:val="20"/>
          <w:lang w:val="hr-HR"/>
        </w:rPr>
        <w:t>„Članak 25.a</w:t>
      </w:r>
    </w:p>
    <w:p w14:paraId="679EB83D" w14:textId="77777777" w:rsidR="000B0C66" w:rsidRPr="00B20869" w:rsidRDefault="000B0C66" w:rsidP="000B0C66">
      <w:pPr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  <w:lang w:val="hr-HR"/>
        </w:rPr>
      </w:pPr>
      <w:r w:rsidRPr="00B20869">
        <w:rPr>
          <w:rFonts w:ascii="Verdana" w:hAnsi="Verdana" w:cs="Arial"/>
          <w:b/>
          <w:iCs/>
          <w:color w:val="000000" w:themeColor="text1"/>
          <w:sz w:val="20"/>
          <w:szCs w:val="20"/>
          <w:lang w:val="hr-HR"/>
        </w:rPr>
        <w:tab/>
      </w:r>
      <w:r w:rsidRPr="00B20869">
        <w:rPr>
          <w:rFonts w:ascii="Verdana" w:hAnsi="Verdana" w:cs="Arial"/>
          <w:bCs/>
          <w:iCs/>
          <w:color w:val="000000" w:themeColor="text1"/>
          <w:sz w:val="20"/>
          <w:szCs w:val="20"/>
          <w:lang w:val="hr-HR"/>
        </w:rPr>
        <w:t>Općina Lasinja Proračunom planira dugoročno zaduživanje radi sufinanciranja projekta „Dogradnja OŠ Antun Klasinc Lasinja izgradnjom male i jednodijelne školske sportske dvorane s pratećim sadržajima“ – NPOO.C3.1.R1-I2.01-V2.0003 sukladno sklopljenom Sporazumu o međusobnim pravima i obvezama projekta sa Karlovačkom županijom.</w:t>
      </w:r>
    </w:p>
    <w:p w14:paraId="4F0EE5BC" w14:textId="77777777" w:rsidR="000B0C66" w:rsidRPr="00B20869" w:rsidRDefault="000B0C66" w:rsidP="000B0C66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B20869">
        <w:rPr>
          <w:rFonts w:ascii="Verdana" w:hAnsi="Verdana" w:cs="Arial"/>
          <w:bCs/>
          <w:iCs/>
          <w:color w:val="000000" w:themeColor="text1"/>
          <w:sz w:val="20"/>
          <w:szCs w:val="20"/>
          <w:lang w:val="hr-HR"/>
        </w:rPr>
        <w:tab/>
        <w:t xml:space="preserve">Ukupan iznos planiranog dugoročnog zaduženja je u visini do najviše 600.000,00 eura (slovima: </w:t>
      </w:r>
      <w:proofErr w:type="spellStart"/>
      <w:r w:rsidRPr="00B20869">
        <w:rPr>
          <w:rFonts w:ascii="Verdana" w:hAnsi="Verdana" w:cs="Arial"/>
          <w:bCs/>
          <w:iCs/>
          <w:color w:val="000000" w:themeColor="text1"/>
          <w:sz w:val="20"/>
          <w:szCs w:val="20"/>
          <w:lang w:val="hr-HR"/>
        </w:rPr>
        <w:t>šestotisućaeura</w:t>
      </w:r>
      <w:proofErr w:type="spellEnd"/>
      <w:r w:rsidRPr="00B20869">
        <w:rPr>
          <w:rFonts w:ascii="Verdana" w:hAnsi="Verdana" w:cs="Arial"/>
          <w:bCs/>
          <w:iCs/>
          <w:color w:val="000000" w:themeColor="text1"/>
          <w:sz w:val="20"/>
          <w:szCs w:val="20"/>
          <w:lang w:val="hr-HR"/>
        </w:rPr>
        <w:t>).“</w:t>
      </w:r>
    </w:p>
    <w:p w14:paraId="09903484" w14:textId="77777777" w:rsidR="000B0C66" w:rsidRPr="00B20869" w:rsidRDefault="000B0C66" w:rsidP="000B0C66">
      <w:pPr>
        <w:jc w:val="both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4B28B519" w14:textId="77777777" w:rsidR="000B0C66" w:rsidRPr="00B20869" w:rsidRDefault="000B0C66" w:rsidP="000B0C66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B20869">
        <w:rPr>
          <w:rFonts w:ascii="Verdana" w:hAnsi="Verdana" w:cs="Arial"/>
          <w:b/>
          <w:bCs/>
          <w:iCs/>
          <w:sz w:val="20"/>
          <w:szCs w:val="20"/>
          <w:lang w:val="hr-HR"/>
        </w:rPr>
        <w:t>Članak 2.</w:t>
      </w:r>
    </w:p>
    <w:p w14:paraId="73B86276" w14:textId="77777777" w:rsidR="000B0C66" w:rsidRPr="00B20869" w:rsidRDefault="000B0C66" w:rsidP="000B0C66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B20869">
        <w:rPr>
          <w:rFonts w:ascii="Verdana" w:hAnsi="Verdana" w:cs="Arial"/>
          <w:bCs/>
          <w:iCs/>
          <w:sz w:val="20"/>
          <w:szCs w:val="20"/>
          <w:lang w:val="hr-HR"/>
        </w:rPr>
        <w:tab/>
        <w:t>Ova Odluka o I. dopuni Odluke o izvršavanju Proračuna Općine Lasinja za 2024. godinu stupa na snagu osmog dana od dana objave u Glasniku Općine Lasinja.</w:t>
      </w:r>
    </w:p>
    <w:p w14:paraId="55918618" w14:textId="199A94D4" w:rsidR="00F94F7E" w:rsidRPr="00B20869" w:rsidRDefault="00F94F7E" w:rsidP="000B0C6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20869">
        <w:rPr>
          <w:rFonts w:ascii="Verdana" w:hAnsi="Verdana" w:cs="Arial"/>
          <w:sz w:val="20"/>
          <w:szCs w:val="20"/>
          <w:lang w:val="hr-HR"/>
        </w:rPr>
        <w:t xml:space="preserve">      </w:t>
      </w:r>
    </w:p>
    <w:p w14:paraId="5A973734" w14:textId="54A33DBE" w:rsidR="00582635" w:rsidRPr="00B20869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B20869">
        <w:rPr>
          <w:rFonts w:ascii="Verdana" w:hAnsi="Verdana"/>
          <w:sz w:val="20"/>
          <w:szCs w:val="20"/>
        </w:rPr>
        <w:t>KLASA:</w:t>
      </w:r>
      <w:r w:rsidR="000B0C66" w:rsidRPr="00B20869">
        <w:rPr>
          <w:rFonts w:ascii="Verdana" w:hAnsi="Verdana"/>
          <w:sz w:val="20"/>
          <w:szCs w:val="20"/>
        </w:rPr>
        <w:t>400</w:t>
      </w:r>
      <w:r w:rsidRPr="00B20869">
        <w:rPr>
          <w:rFonts w:ascii="Verdana" w:hAnsi="Verdana"/>
          <w:sz w:val="20"/>
          <w:szCs w:val="20"/>
        </w:rPr>
        <w:t>-0</w:t>
      </w:r>
      <w:r w:rsidR="000B0C66" w:rsidRPr="00B20869">
        <w:rPr>
          <w:rFonts w:ascii="Verdana" w:hAnsi="Verdana"/>
          <w:sz w:val="20"/>
          <w:szCs w:val="20"/>
        </w:rPr>
        <w:t>1</w:t>
      </w:r>
      <w:r w:rsidRPr="00B20869">
        <w:rPr>
          <w:rFonts w:ascii="Verdana" w:hAnsi="Verdana"/>
          <w:sz w:val="20"/>
          <w:szCs w:val="20"/>
        </w:rPr>
        <w:t>/</w:t>
      </w:r>
      <w:r w:rsidR="00F94F7E" w:rsidRPr="00B20869">
        <w:rPr>
          <w:rFonts w:ascii="Verdana" w:hAnsi="Verdana"/>
          <w:sz w:val="20"/>
          <w:szCs w:val="20"/>
        </w:rPr>
        <w:t>2</w:t>
      </w:r>
      <w:r w:rsidR="000B0C66" w:rsidRPr="00B20869">
        <w:rPr>
          <w:rFonts w:ascii="Verdana" w:hAnsi="Verdana"/>
          <w:sz w:val="20"/>
          <w:szCs w:val="20"/>
        </w:rPr>
        <w:t>3</w:t>
      </w:r>
      <w:r w:rsidRPr="00B20869">
        <w:rPr>
          <w:rFonts w:ascii="Verdana" w:hAnsi="Verdana"/>
          <w:sz w:val="20"/>
          <w:szCs w:val="20"/>
        </w:rPr>
        <w:t>-0</w:t>
      </w:r>
      <w:r w:rsidR="000B0C66" w:rsidRPr="00B20869">
        <w:rPr>
          <w:rFonts w:ascii="Verdana" w:hAnsi="Verdana"/>
          <w:sz w:val="20"/>
          <w:szCs w:val="20"/>
        </w:rPr>
        <w:t>1</w:t>
      </w:r>
      <w:r w:rsidRPr="00B20869">
        <w:rPr>
          <w:rFonts w:ascii="Verdana" w:hAnsi="Verdana"/>
          <w:sz w:val="20"/>
          <w:szCs w:val="20"/>
        </w:rPr>
        <w:t>/</w:t>
      </w:r>
      <w:r w:rsidR="00F94F7E" w:rsidRPr="00B20869">
        <w:rPr>
          <w:rFonts w:ascii="Verdana" w:hAnsi="Verdana"/>
          <w:sz w:val="20"/>
          <w:szCs w:val="20"/>
        </w:rPr>
        <w:t>1</w:t>
      </w:r>
    </w:p>
    <w:p w14:paraId="762D9A42" w14:textId="1DA27444" w:rsidR="00582635" w:rsidRPr="00B20869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B20869">
        <w:rPr>
          <w:rFonts w:ascii="Verdana" w:hAnsi="Verdana"/>
          <w:sz w:val="20"/>
          <w:szCs w:val="20"/>
        </w:rPr>
        <w:t>URBROJ:2133-19-1-2</w:t>
      </w:r>
      <w:r w:rsidR="000B0C66" w:rsidRPr="00B20869">
        <w:rPr>
          <w:rFonts w:ascii="Verdana" w:hAnsi="Verdana"/>
          <w:sz w:val="20"/>
          <w:szCs w:val="20"/>
        </w:rPr>
        <w:t>4</w:t>
      </w:r>
      <w:r w:rsidRPr="00B20869">
        <w:rPr>
          <w:rFonts w:ascii="Verdana" w:hAnsi="Verdana"/>
          <w:sz w:val="20"/>
          <w:szCs w:val="20"/>
        </w:rPr>
        <w:t>-</w:t>
      </w:r>
      <w:r w:rsidR="000B0C66" w:rsidRPr="00B20869">
        <w:rPr>
          <w:rFonts w:ascii="Verdana" w:hAnsi="Verdana"/>
          <w:sz w:val="20"/>
          <w:szCs w:val="20"/>
        </w:rPr>
        <w:t>8</w:t>
      </w:r>
    </w:p>
    <w:p w14:paraId="4E83C40C" w14:textId="44AFC9FE" w:rsidR="00582635" w:rsidRPr="00B20869" w:rsidRDefault="00582635" w:rsidP="00582635">
      <w:pPr>
        <w:pStyle w:val="Bezproreda1"/>
        <w:rPr>
          <w:rFonts w:ascii="Verdana" w:hAnsi="Verdana"/>
          <w:sz w:val="20"/>
          <w:szCs w:val="20"/>
        </w:rPr>
      </w:pPr>
      <w:r w:rsidRPr="00B20869">
        <w:rPr>
          <w:rFonts w:ascii="Verdana" w:hAnsi="Verdana"/>
          <w:sz w:val="20"/>
          <w:szCs w:val="20"/>
        </w:rPr>
        <w:t xml:space="preserve">Lasinja, </w:t>
      </w:r>
      <w:r w:rsidR="00F94F7E" w:rsidRPr="00B20869">
        <w:rPr>
          <w:rFonts w:ascii="Verdana" w:hAnsi="Verdana"/>
          <w:sz w:val="20"/>
          <w:szCs w:val="20"/>
        </w:rPr>
        <w:t>2</w:t>
      </w:r>
      <w:r w:rsidR="000B0C66" w:rsidRPr="00B20869">
        <w:rPr>
          <w:rFonts w:ascii="Verdana" w:hAnsi="Verdana"/>
          <w:sz w:val="20"/>
          <w:szCs w:val="20"/>
        </w:rPr>
        <w:t>4</w:t>
      </w:r>
      <w:r w:rsidRPr="00B20869">
        <w:rPr>
          <w:rFonts w:ascii="Verdana" w:hAnsi="Verdana"/>
          <w:sz w:val="20"/>
          <w:szCs w:val="20"/>
        </w:rPr>
        <w:t xml:space="preserve">. </w:t>
      </w:r>
      <w:r w:rsidR="000B0C66" w:rsidRPr="00B20869">
        <w:rPr>
          <w:rFonts w:ascii="Verdana" w:hAnsi="Verdana"/>
          <w:sz w:val="20"/>
          <w:szCs w:val="20"/>
        </w:rPr>
        <w:t>listopada</w:t>
      </w:r>
      <w:r w:rsidRPr="00B20869">
        <w:rPr>
          <w:rFonts w:ascii="Verdana" w:hAnsi="Verdana"/>
          <w:sz w:val="20"/>
          <w:szCs w:val="20"/>
        </w:rPr>
        <w:t xml:space="preserve"> 202</w:t>
      </w:r>
      <w:r w:rsidR="000B0C66" w:rsidRPr="00B20869">
        <w:rPr>
          <w:rFonts w:ascii="Verdana" w:hAnsi="Verdana"/>
          <w:sz w:val="20"/>
          <w:szCs w:val="20"/>
        </w:rPr>
        <w:t>4</w:t>
      </w:r>
      <w:r w:rsidRPr="00B20869">
        <w:rPr>
          <w:rFonts w:ascii="Verdana" w:hAnsi="Verdana"/>
          <w:sz w:val="20"/>
          <w:szCs w:val="20"/>
        </w:rPr>
        <w:t>.</w:t>
      </w:r>
    </w:p>
    <w:p w14:paraId="3004D3C2" w14:textId="77777777" w:rsidR="00582635" w:rsidRPr="00B20869" w:rsidRDefault="00582635" w:rsidP="0058263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B20869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PREDSJEDNIK OPĆINSKOG VIJEĆA</w:t>
      </w:r>
    </w:p>
    <w:p w14:paraId="1F03B0A5" w14:textId="7C7E6FF9" w:rsidR="000B0C66" w:rsidRPr="00B20869" w:rsidRDefault="00582635" w:rsidP="00582635">
      <w:pPr>
        <w:jc w:val="left"/>
        <w:rPr>
          <w:rFonts w:ascii="Verdana" w:eastAsia="ArialNarrow" w:hAnsi="Verdana" w:cs="Arial"/>
          <w:sz w:val="20"/>
          <w:szCs w:val="20"/>
        </w:rPr>
      </w:pPr>
      <w:r w:rsidRPr="00B20869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 w:rsidRPr="00B20869"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 w:rsidRPr="00B20869"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 w:rsidRPr="00B20869">
        <w:rPr>
          <w:rFonts w:ascii="Verdana" w:eastAsia="ArialNarrow" w:hAnsi="Verdana" w:cs="Arial"/>
          <w:sz w:val="20"/>
          <w:szCs w:val="20"/>
        </w:rPr>
        <w:t>.</w:t>
      </w:r>
    </w:p>
    <w:p w14:paraId="2A2684F9" w14:textId="77777777" w:rsidR="0039254E" w:rsidRPr="00B20869" w:rsidRDefault="0039254E" w:rsidP="0039254E">
      <w:pPr>
        <w:rPr>
          <w:rFonts w:ascii="Verdana" w:hAnsi="Verdana" w:cs="Arial"/>
          <w:b/>
          <w:sz w:val="20"/>
          <w:szCs w:val="20"/>
        </w:rPr>
        <w:sectPr w:rsidR="0039254E" w:rsidRPr="00B20869" w:rsidSect="006F74F1">
          <w:headerReference w:type="default" r:id="rId10"/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4013CC6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B20869">
        <w:rPr>
          <w:rFonts w:ascii="Verdana" w:hAnsi="Verdana" w:cs="Arial"/>
          <w:sz w:val="20"/>
          <w:szCs w:val="20"/>
        </w:rPr>
        <w:t>temelju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članka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76 - 90.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Zakona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Narodne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novine br. 144/21.), </w:t>
      </w:r>
      <w:proofErr w:type="spellStart"/>
      <w:r w:rsidRPr="00B20869">
        <w:rPr>
          <w:rFonts w:ascii="Verdana" w:hAnsi="Verdana" w:cs="Arial"/>
          <w:sz w:val="20"/>
          <w:szCs w:val="20"/>
        </w:rPr>
        <w:t>članka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16. </w:t>
      </w:r>
      <w:proofErr w:type="spellStart"/>
      <w:r w:rsidRPr="00B20869">
        <w:rPr>
          <w:rFonts w:ascii="Verdana" w:hAnsi="Verdana" w:cs="Arial"/>
          <w:sz w:val="20"/>
          <w:szCs w:val="20"/>
        </w:rPr>
        <w:t>Pravilnika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polugodišnjem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godišnjem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Narodne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novine br. 24/13, 102/17, 01/20, 147/20 i 85/23.) i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temelju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članka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B20869">
        <w:rPr>
          <w:rFonts w:ascii="Verdana" w:hAnsi="Verdana" w:cs="Arial"/>
          <w:sz w:val="20"/>
          <w:szCs w:val="20"/>
        </w:rPr>
        <w:t>Statuta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Glasnik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B20869">
        <w:rPr>
          <w:rFonts w:ascii="Verdana" w:hAnsi="Verdana" w:cs="Arial"/>
          <w:sz w:val="20"/>
          <w:szCs w:val="20"/>
        </w:rPr>
        <w:t>Općinsko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vijeće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r w:rsidRPr="00B20869">
        <w:rPr>
          <w:rFonts w:ascii="Verdana" w:hAnsi="Verdana" w:cs="Arial"/>
          <w:b/>
          <w:sz w:val="20"/>
          <w:szCs w:val="20"/>
        </w:rPr>
        <w:t>25</w:t>
      </w:r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redovnoj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sjednici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održanoj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dana </w:t>
      </w:r>
      <w:r w:rsidRPr="00B20869">
        <w:rPr>
          <w:rFonts w:ascii="Verdana" w:hAnsi="Verdana" w:cs="Arial"/>
          <w:b/>
          <w:sz w:val="20"/>
          <w:szCs w:val="20"/>
        </w:rPr>
        <w:t>24.10.2024.</w:t>
      </w:r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donijelo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</w:p>
    <w:p w14:paraId="15F07C1A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45D5BC60" w14:textId="77777777" w:rsidR="00B20869" w:rsidRPr="00B20869" w:rsidRDefault="00B20869" w:rsidP="00B2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 xml:space="preserve">   POLUGODIŠNJI IZVJEŠTAJ O IZVRŠENJU PRORAČUNA </w:t>
      </w:r>
    </w:p>
    <w:p w14:paraId="33A87AEE" w14:textId="77777777" w:rsidR="00B20869" w:rsidRPr="00B20869" w:rsidRDefault="00B20869" w:rsidP="00B2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>OPĆINE LASINJA ZA 2024. GODINU</w:t>
      </w:r>
    </w:p>
    <w:p w14:paraId="6180BDF2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</w:p>
    <w:p w14:paraId="2303E3AD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1. </w:t>
      </w:r>
    </w:p>
    <w:p w14:paraId="674239DD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Polugodišnji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sastoji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od:</w:t>
      </w:r>
    </w:p>
    <w:p w14:paraId="72B2C134" w14:textId="77777777" w:rsidR="00B20869" w:rsidRPr="00B20869" w:rsidRDefault="00B20869" w:rsidP="00B20869">
      <w:pPr>
        <w:jc w:val="both"/>
        <w:rPr>
          <w:rFonts w:ascii="Verdana" w:hAnsi="Verdana" w:cs="Arial"/>
          <w:b/>
          <w:sz w:val="20"/>
          <w:szCs w:val="20"/>
        </w:rPr>
      </w:pPr>
    </w:p>
    <w:p w14:paraId="4EAAD3A3" w14:textId="77777777" w:rsidR="00B20869" w:rsidRPr="00B20869" w:rsidRDefault="00B20869" w:rsidP="00B20869">
      <w:pPr>
        <w:pStyle w:val="Odlomakpopisa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u w:val="single"/>
          <w:lang w:eastAsia="ar-SA"/>
        </w:rPr>
        <w:t xml:space="preserve">OPĆEG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  <w:lang w:eastAsia="ar-SA"/>
        </w:rPr>
        <w:t>dijela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polugodišnjeg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:</w:t>
      </w:r>
    </w:p>
    <w:p w14:paraId="0A85F5DA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1.1.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Sažetak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5035534F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1.2.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iskazanih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funkcijskoj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</w:p>
    <w:p w14:paraId="28C9D07F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1.3.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615066F6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1.4.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novčanih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sredstava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računu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početku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kraju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648AC880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1.5.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primici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izdaci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ostvareni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preuzimanjem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nefinancijske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financijske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naplati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potraživ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javnih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davanja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.</w:t>
      </w:r>
    </w:p>
    <w:p w14:paraId="3B3ACE3C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5A06B7AD" w14:textId="77777777" w:rsidR="00B20869" w:rsidRPr="00B20869" w:rsidRDefault="00B20869" w:rsidP="00B20869">
      <w:pPr>
        <w:pStyle w:val="Odlomakpopisa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u w:val="single"/>
          <w:lang w:eastAsia="ar-SA"/>
        </w:rPr>
        <w:t xml:space="preserve">POSEBNOG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  <w:lang w:eastAsia="ar-SA"/>
        </w:rPr>
        <w:t>dijela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polugodišnjeg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:</w:t>
      </w:r>
      <w:proofErr w:type="gramEnd"/>
    </w:p>
    <w:p w14:paraId="4EC1468E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2.1.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organizacijskoj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razdjelima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glavama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67BCA633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2.2.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programskoj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iskazani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organizacijskoj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</w:p>
    <w:p w14:paraId="4B40F2F4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      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raspoređenih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programe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koji se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sastoje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aktivnosti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projekata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,</w:t>
      </w:r>
    </w:p>
    <w:p w14:paraId="15B56138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A5F6E5E" w14:textId="77777777" w:rsidR="00B20869" w:rsidRPr="00B20869" w:rsidRDefault="00B20869" w:rsidP="00B20869">
      <w:pPr>
        <w:pStyle w:val="Odlomakpopisa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u w:val="single"/>
          <w:lang w:eastAsia="ar-SA"/>
        </w:rPr>
        <w:t>OBRAZLOŽENJE</w:t>
      </w:r>
      <w:r w:rsidRPr="00B20869">
        <w:rPr>
          <w:rFonts w:ascii="Verdana" w:hAnsi="Verdana" w:cs="Arial"/>
          <w:sz w:val="20"/>
          <w:szCs w:val="20"/>
          <w:lang w:eastAsia="ar-SA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polugodišnjem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  <w:lang w:eastAsia="ar-SA"/>
        </w:rPr>
        <w:t>koje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  <w:lang w:eastAsia="ar-SA"/>
        </w:rPr>
        <w:t>:</w:t>
      </w:r>
    </w:p>
    <w:p w14:paraId="6A1A01DC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3.1.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Općeg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ostvarenja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primitaka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izdataka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02C63C7A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3.2.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Prikaz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manjka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odnosno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viška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0A0AC8D9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5AC7ECF9" w14:textId="77777777" w:rsidR="00B20869" w:rsidRPr="00B20869" w:rsidRDefault="00B20869" w:rsidP="00B20869">
      <w:pPr>
        <w:pStyle w:val="Odlomakpopisa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u w:val="single"/>
          <w:lang w:eastAsia="ar-SA"/>
        </w:rPr>
        <w:t>POSEBNI IZVJEŠTAJI</w:t>
      </w:r>
      <w:r w:rsidRPr="00B20869">
        <w:rPr>
          <w:rFonts w:ascii="Verdana" w:hAnsi="Verdana" w:cs="Arial"/>
          <w:sz w:val="20"/>
          <w:szCs w:val="20"/>
          <w:lang w:eastAsia="ar-SA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polugodišnjem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sadrži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:</w:t>
      </w:r>
    </w:p>
    <w:p w14:paraId="42DAE982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4.1.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korištenju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zalihe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633D01B5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4.2.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zaduživanju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domaćem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stranom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tržištu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novca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kapitala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367762A8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4.3.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danim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plaćanjima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protestiranim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1D10A212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4.4.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korištenju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sredstava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Fondova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Europske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unije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22265A9E" w14:textId="77777777" w:rsidR="00B20869" w:rsidRPr="00B20869" w:rsidRDefault="00B20869" w:rsidP="00B20869">
      <w:pPr>
        <w:pStyle w:val="Odlomakpopisa"/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4.5.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danim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zajmovima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potraživanjima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danim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zajmovima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;</w:t>
      </w:r>
    </w:p>
    <w:p w14:paraId="346F1D37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both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sz w:val="20"/>
          <w:szCs w:val="20"/>
          <w:lang w:eastAsia="ar-SA"/>
        </w:rPr>
        <w:t xml:space="preserve">4.6.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potraživanja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dospjelih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potencijalnih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osnovi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sudskih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ar-SA"/>
        </w:rPr>
        <w:t>sporova</w:t>
      </w:r>
      <w:proofErr w:type="spellEnd"/>
      <w:r w:rsidRPr="00B20869">
        <w:rPr>
          <w:rFonts w:ascii="Verdana" w:hAnsi="Verdana" w:cs="Arial"/>
          <w:sz w:val="20"/>
          <w:szCs w:val="20"/>
          <w:lang w:eastAsia="ar-SA"/>
        </w:rPr>
        <w:t>.</w:t>
      </w:r>
    </w:p>
    <w:p w14:paraId="690ED3A8" w14:textId="77777777" w:rsidR="00B20869" w:rsidRPr="00B20869" w:rsidRDefault="00B20869" w:rsidP="00B20869">
      <w:pPr>
        <w:widowControl w:val="0"/>
        <w:tabs>
          <w:tab w:val="left" w:pos="720"/>
        </w:tabs>
        <w:suppressAutoHyphens/>
        <w:ind w:left="795"/>
        <w:jc w:val="left"/>
        <w:rPr>
          <w:rFonts w:ascii="Verdana" w:hAnsi="Verdana" w:cs="Arial"/>
          <w:sz w:val="20"/>
          <w:szCs w:val="20"/>
          <w:lang w:eastAsia="ar-SA"/>
        </w:rPr>
      </w:pPr>
      <w:r w:rsidRPr="00B20869">
        <w:rPr>
          <w:rFonts w:ascii="Verdana" w:hAnsi="Verdana" w:cs="Arial"/>
          <w:b/>
          <w:sz w:val="20"/>
          <w:szCs w:val="20"/>
        </w:rPr>
        <w:lastRenderedPageBreak/>
        <w:t>I. OPĆI DIO</w:t>
      </w:r>
    </w:p>
    <w:p w14:paraId="78DAD5F4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2.</w:t>
      </w:r>
    </w:p>
    <w:p w14:paraId="7E4EF07E" w14:textId="77777777" w:rsidR="00B20869" w:rsidRPr="00B20869" w:rsidRDefault="00B20869" w:rsidP="00B20869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Opći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dio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sažetak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B20869">
        <w:rPr>
          <w:rFonts w:ascii="Verdana" w:hAnsi="Verdana" w:cs="Arial"/>
          <w:sz w:val="20"/>
          <w:szCs w:val="20"/>
        </w:rPr>
        <w:t>prikazuju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primitke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izdatke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razreda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ekonomske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slijedi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</w:p>
    <w:p w14:paraId="356CFF8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razdoblje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01.01 – 30.06.2024.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</w:p>
    <w:tbl>
      <w:tblPr>
        <w:tblW w:w="13799" w:type="dxa"/>
        <w:tblLook w:val="04A0" w:firstRow="1" w:lastRow="0" w:firstColumn="1" w:lastColumn="0" w:noHBand="0" w:noVBand="1"/>
      </w:tblPr>
      <w:tblGrid>
        <w:gridCol w:w="353"/>
        <w:gridCol w:w="6175"/>
        <w:gridCol w:w="1649"/>
        <w:gridCol w:w="1649"/>
        <w:gridCol w:w="1444"/>
        <w:gridCol w:w="1575"/>
        <w:gridCol w:w="1147"/>
      </w:tblGrid>
      <w:tr w:rsidR="00B20869" w:rsidRPr="00B20869" w14:paraId="64C94732" w14:textId="77777777" w:rsidTr="006C626E">
        <w:trPr>
          <w:trHeight w:val="2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19455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C5A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593D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98ED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plan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2D1BD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6C86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Index </w:t>
            </w:r>
            <w:proofErr w:type="gram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2024./</w:t>
            </w:r>
            <w:proofErr w:type="gram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7641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B20869" w:rsidRPr="00B20869" w14:paraId="13CFC902" w14:textId="77777777" w:rsidTr="006C626E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BD44C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0514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F852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7BFE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CEB4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FFF7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0EEE0436" w14:textId="77777777" w:rsidTr="006C626E">
        <w:trPr>
          <w:trHeight w:val="2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FC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76E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3E9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70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2.245.600,00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79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24E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90,35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BF3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26,88</w:t>
            </w:r>
          </w:p>
        </w:tc>
      </w:tr>
      <w:tr w:rsidR="00B20869" w:rsidRPr="00B20869" w14:paraId="0ADBEFC6" w14:textId="77777777" w:rsidTr="006C626E">
        <w:trPr>
          <w:trHeight w:val="28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8A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3CD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C0B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511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86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DC2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15A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D8FA58E" w14:textId="77777777" w:rsidTr="006C626E">
        <w:trPr>
          <w:trHeight w:val="11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457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B09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F8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0B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2.246.500,00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DD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CB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90,35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2B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26,87</w:t>
            </w:r>
          </w:p>
        </w:tc>
      </w:tr>
      <w:tr w:rsidR="00B20869" w:rsidRPr="00B20869" w14:paraId="1E2A05A5" w14:textId="77777777" w:rsidTr="006C626E">
        <w:trPr>
          <w:trHeight w:val="2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BC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011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1D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296.447,57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8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731.112,84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7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284.526,12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B6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95,98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F9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38,92</w:t>
            </w:r>
          </w:p>
        </w:tc>
      </w:tr>
      <w:tr w:rsidR="00B20869" w:rsidRPr="00B20869" w14:paraId="1B4344DE" w14:textId="77777777" w:rsidTr="006C626E">
        <w:trPr>
          <w:trHeight w:val="19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47D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903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C1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55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1.502.122,60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316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360.842,73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A2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45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24,02</w:t>
            </w:r>
          </w:p>
        </w:tc>
      </w:tr>
      <w:tr w:rsidR="00B20869" w:rsidRPr="00B20869" w14:paraId="65D610D3" w14:textId="77777777" w:rsidTr="006C626E">
        <w:trPr>
          <w:trHeight w:val="19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AB2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BAF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F1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1.355.167,03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65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2.258.235,44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2E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645.368,85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B9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47,62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CC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28,90</w:t>
            </w:r>
          </w:p>
        </w:tc>
      </w:tr>
      <w:tr w:rsidR="00B20869" w:rsidRPr="00B20869" w14:paraId="41E5E4FB" w14:textId="77777777" w:rsidTr="006C626E">
        <w:trPr>
          <w:trHeight w:val="19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98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826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7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-687.104,64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3F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1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-41.805,66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B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6,08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0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-315,17</w:t>
            </w:r>
          </w:p>
        </w:tc>
      </w:tr>
      <w:tr w:rsidR="00B20869" w:rsidRPr="00B20869" w14:paraId="01D135F0" w14:textId="77777777" w:rsidTr="006C626E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8E484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769BA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3D94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7BCB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2FD7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7C26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2094AF17" w14:textId="77777777" w:rsidTr="006C626E">
        <w:trPr>
          <w:trHeight w:val="166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E46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D6F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0E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A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C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CD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A3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3F01D56" w14:textId="77777777" w:rsidTr="006C626E">
        <w:trPr>
          <w:trHeight w:val="29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75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3BF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2B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1E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5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E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B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2DDDC1BF" w14:textId="77777777" w:rsidTr="006C626E">
        <w:trPr>
          <w:trHeight w:val="2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430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8A9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1E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9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-13.264,56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A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B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29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788766CD" w14:textId="77777777" w:rsidTr="006C626E">
        <w:trPr>
          <w:trHeight w:val="255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5E8E2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7F8EB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92A6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FFA4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636E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1AB43835" w14:textId="77777777" w:rsidTr="006C626E">
        <w:trPr>
          <w:trHeight w:val="23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33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728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1C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5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24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F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79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920CA0E" w14:textId="77777777" w:rsidTr="006C626E">
        <w:trPr>
          <w:trHeight w:val="48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F889" w14:textId="77777777" w:rsidR="00B20869" w:rsidRPr="00B20869" w:rsidRDefault="00B20869" w:rsidP="00B20869">
            <w:pPr>
              <w:jc w:val="left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6AD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E0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-693.736,92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B7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C3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-48.437,94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9F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9D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69F43959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5949095C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proofErr w:type="gram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 3</w:t>
      </w:r>
      <w:proofErr w:type="gramEnd"/>
      <w:r w:rsidRPr="00B20869">
        <w:rPr>
          <w:rFonts w:ascii="Verdana" w:hAnsi="Verdana" w:cs="Arial"/>
          <w:b/>
          <w:sz w:val="20"/>
          <w:szCs w:val="20"/>
        </w:rPr>
        <w:t>.</w:t>
      </w:r>
    </w:p>
    <w:p w14:paraId="61F8FC31" w14:textId="77777777" w:rsidR="00B20869" w:rsidRPr="00B20869" w:rsidRDefault="00B20869" w:rsidP="00B20869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iskazuje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po </w:t>
      </w:r>
      <w:proofErr w:type="spellStart"/>
      <w:r w:rsidRPr="00B20869">
        <w:rPr>
          <w:rFonts w:ascii="Verdana" w:hAnsi="Verdana" w:cs="Arial"/>
          <w:sz w:val="20"/>
          <w:szCs w:val="20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funkcijskoj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       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  <w:lang w:eastAsia="hr-HR"/>
        </w:rPr>
        <w:t xml:space="preserve"> 1</w:t>
      </w:r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Račun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prihoda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rashoda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po </w:t>
      </w:r>
      <w:proofErr w:type="spellStart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ekonomskoj</w:t>
      </w:r>
      <w:proofErr w:type="spellEnd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klasifikaciji</w:t>
      </w:r>
      <w:proofErr w:type="spellEnd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 xml:space="preserve"> </w:t>
      </w:r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od 01.01.- 30.06.2024.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>.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1809"/>
        <w:gridCol w:w="1772"/>
        <w:gridCol w:w="1735"/>
        <w:gridCol w:w="1176"/>
        <w:gridCol w:w="994"/>
      </w:tblGrid>
      <w:tr w:rsidR="00B20869" w:rsidRPr="00B20869" w14:paraId="0DD19587" w14:textId="77777777" w:rsidTr="00B20869">
        <w:trPr>
          <w:trHeight w:val="255"/>
        </w:trPr>
        <w:tc>
          <w:tcPr>
            <w:tcW w:w="6508" w:type="dxa"/>
            <w:shd w:val="clear" w:color="000000" w:fill="C0C0C0"/>
            <w:noWrap/>
            <w:vAlign w:val="bottom"/>
            <w:hideMark/>
          </w:tcPr>
          <w:p w14:paraId="27EFC19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809" w:type="dxa"/>
            <w:shd w:val="clear" w:color="000000" w:fill="C0C0C0"/>
            <w:noWrap/>
            <w:vAlign w:val="bottom"/>
            <w:hideMark/>
          </w:tcPr>
          <w:p w14:paraId="33E3676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772" w:type="dxa"/>
            <w:shd w:val="clear" w:color="000000" w:fill="C0C0C0"/>
            <w:noWrap/>
            <w:vAlign w:val="bottom"/>
            <w:hideMark/>
          </w:tcPr>
          <w:p w14:paraId="360272D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2024.</w:t>
            </w:r>
          </w:p>
        </w:tc>
        <w:tc>
          <w:tcPr>
            <w:tcW w:w="1735" w:type="dxa"/>
            <w:shd w:val="clear" w:color="000000" w:fill="C0C0C0"/>
            <w:noWrap/>
            <w:vAlign w:val="bottom"/>
            <w:hideMark/>
          </w:tcPr>
          <w:p w14:paraId="16FCAA8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1176" w:type="dxa"/>
            <w:shd w:val="clear" w:color="000000" w:fill="C0C0C0"/>
            <w:noWrap/>
            <w:vAlign w:val="bottom"/>
            <w:hideMark/>
          </w:tcPr>
          <w:p w14:paraId="7627B424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992" w:type="dxa"/>
            <w:shd w:val="clear" w:color="000000" w:fill="C0C0C0"/>
            <w:noWrap/>
            <w:vAlign w:val="bottom"/>
            <w:hideMark/>
          </w:tcPr>
          <w:p w14:paraId="6C36CFD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B20869" w:rsidRPr="00B20869" w14:paraId="0E6F85FF" w14:textId="77777777" w:rsidTr="00B20869">
        <w:trPr>
          <w:trHeight w:val="255"/>
        </w:trPr>
        <w:tc>
          <w:tcPr>
            <w:tcW w:w="6508" w:type="dxa"/>
            <w:shd w:val="clear" w:color="000000" w:fill="808080"/>
            <w:noWrap/>
            <w:vAlign w:val="bottom"/>
            <w:hideMark/>
          </w:tcPr>
          <w:p w14:paraId="3C6204B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A. RAČUN PRIHODA I RASHODA</w:t>
            </w:r>
          </w:p>
        </w:tc>
        <w:tc>
          <w:tcPr>
            <w:tcW w:w="1809" w:type="dxa"/>
            <w:shd w:val="clear" w:color="000000" w:fill="808080"/>
            <w:noWrap/>
            <w:vAlign w:val="bottom"/>
            <w:hideMark/>
          </w:tcPr>
          <w:p w14:paraId="175C459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72" w:type="dxa"/>
            <w:shd w:val="clear" w:color="000000" w:fill="808080"/>
            <w:noWrap/>
            <w:vAlign w:val="bottom"/>
            <w:hideMark/>
          </w:tcPr>
          <w:p w14:paraId="49E75D0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35" w:type="dxa"/>
            <w:shd w:val="clear" w:color="000000" w:fill="808080"/>
            <w:noWrap/>
            <w:vAlign w:val="bottom"/>
            <w:hideMark/>
          </w:tcPr>
          <w:p w14:paraId="4BE9540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6" w:type="dxa"/>
            <w:shd w:val="clear" w:color="000000" w:fill="808080"/>
            <w:noWrap/>
            <w:vAlign w:val="bottom"/>
            <w:hideMark/>
          </w:tcPr>
          <w:p w14:paraId="5148582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shd w:val="clear" w:color="000000" w:fill="808080"/>
            <w:noWrap/>
            <w:vAlign w:val="bottom"/>
            <w:hideMark/>
          </w:tcPr>
          <w:p w14:paraId="5F6A5C9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B20869" w:rsidRPr="00B20869" w14:paraId="00067AC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774396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0CA7C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0ADC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2.245.600,00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2ACD6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BB3A2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90,35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72CB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26,88</w:t>
            </w:r>
          </w:p>
        </w:tc>
      </w:tr>
      <w:tr w:rsidR="00B20869" w:rsidRPr="00B20869" w14:paraId="1882DFF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39FD2F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61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poreza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56C54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200.751,02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7EF97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432.334,00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D9FA9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180.075,11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12740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89,70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385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41,65</w:t>
            </w:r>
          </w:p>
        </w:tc>
      </w:tr>
      <w:tr w:rsidR="00B20869" w:rsidRPr="00B20869" w14:paraId="215C636C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FD7157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95F776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174.519,67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74B05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D9CDD9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160.375,33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5EE566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91,90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5983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84B11F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05EF4F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nesamostalnog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rada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5E93DB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157.177,32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F16B1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BA775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139.381,70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25B546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88,68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0ECD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43A166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2FD992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6112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samostalnih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djelatnosti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5E97E9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11.908,89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AAC97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7FEB25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14.292,51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10BA51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120,02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9512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EB9252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37B8A0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6113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imovinskih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prava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56BD39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3.001,31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4A10A9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12123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3.504,04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F4F057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116,75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1355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5128B5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FD3000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6114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CB471C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2.432,15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7E588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7162B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3.197,08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8A0D00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131,45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8C88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089DD6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37737A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F9E04D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25.191,50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C2C6E6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F94CF3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17.481,36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DD803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69,39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C89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2CB32B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3FF9D6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6131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Stalni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nepokretnu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zemlju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zgrade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proofErr w:type="gram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ostalo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)   </w:t>
            </w:r>
            <w:proofErr w:type="gram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0470C6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12.464,09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B2BE6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43F551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9.090,02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CB0AC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72,93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7AC5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684ECA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865574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6134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Povremeni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2D2B6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12.727,41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8B61FC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DEDD97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8.391,34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8BD026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65,93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1DE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4B694E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47815D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robu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DE9C78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1.039,85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C9815E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18E126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2.218,42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2656D4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213,34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1F52C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1F97DC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B7B0CC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6142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promet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AA6043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1.039,85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DFD58B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B42876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2.218,42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251697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213,34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47B50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0C0723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B5A1A4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63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inozemstva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subjekata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AAEBC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393.481,00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C6F64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87A0E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335.608,86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D8051B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85,29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B85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20,86</w:t>
            </w:r>
          </w:p>
        </w:tc>
      </w:tr>
      <w:tr w:rsidR="00B20869" w:rsidRPr="00B20869" w14:paraId="3C7C7488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1E9F57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77B393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147.904,03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4DC78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BED08E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237.513,24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F7C0F0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160,59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8D8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B5A2F4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D8F548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6331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EAAB80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98.132,98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663B1F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9AF82D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131.746,20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D3B1C5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134,25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C06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70C828B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DD5D6B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6332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F9B35C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49.771,05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6ABA2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9755AF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105.767,04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62F90E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212,51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7636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0D07F8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5F8BD1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27B678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2.566,50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3FCB7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16E304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46.493,00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B3F2AF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1811,53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1679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349DD2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9B905D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6341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A21812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2.566,50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264F88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69E5B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421B58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CCB2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B1B574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3B6CA9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6342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685A72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6AE09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F3684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46.493,00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7E657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6C0B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52613C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2F0779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638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državnog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temeljem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prijenosa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EU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sredstava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E27CCA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243.010,47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7E3918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05337A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38B817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21,23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2DD7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01CE43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0D1064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6382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državnog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temeljem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prijenosa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EU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sredstava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DEA442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243.010,47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F458A1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9D0AE1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5B27DB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21,23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8ECB5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7443291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F6AD5C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64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09768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32.228,22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B9FBE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88.801,95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A5C46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37.298,96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0FF50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CB9C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42,00</w:t>
            </w:r>
          </w:p>
        </w:tc>
      </w:tr>
      <w:tr w:rsidR="00B20869" w:rsidRPr="00B20869" w14:paraId="5E4B201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E549DFE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F3E17C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2211F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2181C2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135,10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1FDD65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186,29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3D7D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FDF196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31B619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6413 Kamate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oročena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depozite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viđenju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C7C612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39,52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AA914C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38FED5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93,06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390050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235,48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DDE1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3C4B60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CDEBC4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6414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zateznih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kamata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7EA595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33,00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72658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3AEB13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42,04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FD20A8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127,39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BFFE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0C27343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C8903F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nefinancijske imovine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F69DC4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32.155,70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B35009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B6558E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37.163,86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1190D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115,57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E044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A255E3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70C128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koncesije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53097D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27.520,90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43F080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123A8F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33.595,79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016F7D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122,07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D8A7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61C9A3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69BE52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zakupa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iznajmljivanja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5B1C40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3.313,42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BA44B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7EB0A3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2.625,97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EF3520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79,25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F521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CD581C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25403D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 xml:space="preserve">6423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korištenje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C25531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407,85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EF13B0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77137D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565,57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77AF2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138,67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6938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05E53A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5E04E7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6429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92EF44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913,53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5E722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74F2A7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376,53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31E378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41,22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53DB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EB8686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DBB048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65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upravnih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administrativnih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posebnim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propisima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AAA96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41.602,15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D6CC5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113.250,00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0EB7E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50.580,26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552FC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121,58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B44B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44,66</w:t>
            </w:r>
          </w:p>
        </w:tc>
      </w:tr>
      <w:tr w:rsidR="00B20869" w:rsidRPr="00B20869" w14:paraId="537A672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38A75E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Upravne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administrativne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1D954F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9D56D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419E23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33,87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007CC2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F667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F1E773C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9D3218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6512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Županijske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gradske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općinske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3BAD96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233A46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235F42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33,87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AE470F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F2DD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B7A68A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ED1026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posebnim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propisima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35504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16.912,82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FABC39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B7AF4C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26.139,94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70D8BB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154,56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5333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822E62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20D6D7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vodnog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gospodarstva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82D3AE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149,44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38C2F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E9CA04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22,18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9BC904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14,84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7527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724EB8B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DE396D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6524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šume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F1DC26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15.488,83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3B84B5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02EA1C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24.904,70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801BF2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160,79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0E8C3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04B9D2C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E6D391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6526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F34227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1.274,55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1AF36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AF90E9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1.213,06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B16B9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95,18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9EE5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50ACC93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7D70AD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Komunalni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FC85E1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24.689,33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CF16E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7ADDD9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24.406,45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41A4BD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98,85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DB244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D6B2DD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A56D9B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6531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Komunalni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0EB827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867,29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5FA186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6861D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683,19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22E3B9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78,77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FCD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8F5263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3CB885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6532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23A8AF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23.822,04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F2B86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C99B6A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23.723,26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00170C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99,59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02DA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725B7BB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FC7973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66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proizvoda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robe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pruženih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70122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9A21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10223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2BEB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5C7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4819111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D06414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68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403DB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30B5D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60F2C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F2C0A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A8A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12EDD1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9A70FC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915B7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34A5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BC641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FDD44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A42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7ADDD43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DE3CCE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71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738EA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D89F5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097C7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9D079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633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95E4E1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40E490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3155F5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296.447,57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F7BB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731.112,84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BD502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284.526,12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5D9F8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95,98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7A1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38,92</w:t>
            </w:r>
          </w:p>
        </w:tc>
      </w:tr>
      <w:tr w:rsidR="00B20869" w:rsidRPr="00B20869" w14:paraId="2094F9A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1E71BB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31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A1F98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41.360,23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919BA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B1F9F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42.575,40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73568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102,94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E4BF8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46,03</w:t>
            </w:r>
          </w:p>
        </w:tc>
      </w:tr>
      <w:tr w:rsidR="00B20869" w:rsidRPr="00B20869" w14:paraId="50306F8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E3A8AC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(</w:t>
            </w:r>
            <w:proofErr w:type="gram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Bruto)   </w:t>
            </w:r>
            <w:proofErr w:type="gram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6EAF1F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34.369,26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50C23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B3737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34.697,86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051933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100,96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868F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EF63C2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D32672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redovan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1AD15D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34.369,26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82BD9E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5537C5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34.697,86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ED5CE0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100,96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4DB3C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2A2994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76E3E6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zaposlene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B5C725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49B890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DE4196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2.152,34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2B01C3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163,06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6B3F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2BD1C1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2DEA8B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zaposlene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2FA196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FACE6A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71A2A0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2.152,34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1CC363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163,06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48179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5E1F62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BEBD6A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197A4C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5.670,97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1986E4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FCAB44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5.725,20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E72755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100,96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0BC06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07D8CE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8AE21B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3132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B5075F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5.670,97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8CA9B0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FAA90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5.725,20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D76250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100,96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6CC0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9FF760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B93060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32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25C31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150.751,50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5DA99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339.231,68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E428C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107.218,03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0654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71,12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1F1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31,61</w:t>
            </w:r>
          </w:p>
        </w:tc>
      </w:tr>
      <w:tr w:rsidR="00B20869" w:rsidRPr="00B20869" w14:paraId="09842A1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85F711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troškova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zaposlenima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081451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352,34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44216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2C2400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491,10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11F8E6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139,38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61BC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68CE66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E4E64F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putovanja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083C6E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28,50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A7137D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4793E3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91,10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A5422B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319,65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4877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B00C31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66FA38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3212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prijevoz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za rad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terenu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odvojeni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život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3E269E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004E12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63DD3F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CFA1CF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365FA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FD7DE3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74A1EE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3213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Stručno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usavršavanje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zaposlenika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18F8B8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263,84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AE7D80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B57BAF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FAD876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151,61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3142A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FDA46E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7747EA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energiju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B2BBFF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13.376,27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870EF0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F8DC5A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14.185,83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CE3FAF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1FE6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8DB648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3DF625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 xml:space="preserve">3221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BCD5E1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788,59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09F0C5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0AA499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1.878,33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D5FEB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238,19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9C30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810BA2C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3AD73A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3223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039AB7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11.630,91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732A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04393C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9.526,07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B88356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81,90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762FB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2DE1688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4C3032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3224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investicijsko održavanje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85CA8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602,29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5B89B8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63354E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2.501,54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A4CC0A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415,34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7192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A23EF4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D13665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3225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gume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C4A69C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244,10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DC8E46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EEE95C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279,89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1F5287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114,66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E656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06DA71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F9FB47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3227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radna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zaštitna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odjeća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obuća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CD9FC5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110,38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B24C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02616B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04338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189B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8ADCAA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9B02D9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6D1ECF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112.760,31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E7BD9C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05D92C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77.120,62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0D5026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68,39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A445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B8317D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E442FD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telefona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pošte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prijevoza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8EC871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2.825,39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507C03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566F58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2.956,62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9E5D7D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104,64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963BD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0084448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F36D12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50184A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70.680,11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4BC8B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45F4B6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39.809,14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6DD6AB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56,32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2D6D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D9EF92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83039A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promidžbe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informiranja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D2077A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1.369,25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9C617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753296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C68503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9911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521312C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6C99EB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FDBBAC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2.365,06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B9A849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1DD9C8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3.256,31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DCBA53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137,68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D05B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EF9869B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56829D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3235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Zakupnine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najamnine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81A1A8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512,61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C78D62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2BC94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512,51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7AAEEA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99,98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1E48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B1DE91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5ADC78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3236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Zdravstvene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veterinarske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6CCF4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1.670,83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FBFD2D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D0844F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149AC4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636B7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773FA3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58376F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3237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osobne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F788FC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28.536,43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30337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73306D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17.974,30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B9B33B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62,99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AB3E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D4A845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752AEE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3239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A0D949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4.800,63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60B0EB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13F9D5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12.446,74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083711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259,27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9737F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415C1D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EC43C1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329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941746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24.262,58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F1B628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8A0412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15.420,48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6EFE95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63,56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720E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1C3A8A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1B9337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3291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8F8FDA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7.015,65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28C9B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ECE4EB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1.186,85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BAF6E6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16,92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2BDCD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0515DFC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A2AD1C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3292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Premije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7BDE2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1.844,34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9FBA9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CC59D8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2.293,55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4381A4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124,36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4190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DBCF95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C8F861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3293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9179EE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14.984,91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A38FF5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7A919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4.686,91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D3C979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31,28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91001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641C6A1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5B5BAD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3295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7CECF0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3EA485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DE52B6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BBF28C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8BEE4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2F60F4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46DF36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3299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9201D0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290,24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00732A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1F2EC34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7.125,73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00549E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2455,12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F068E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FF0FBB8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4B620E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34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A199B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6.638,45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68DC0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8CEC65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3.178,53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9C26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71E1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34,55</w:t>
            </w:r>
          </w:p>
        </w:tc>
      </w:tr>
      <w:tr w:rsidR="00B20869" w:rsidRPr="00B20869" w14:paraId="0851F73C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AF5B82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342 Kamate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FA6A91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7B22AB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91E0B2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09E61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27,65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15545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B49E0C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B867A0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3423 Kamate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105734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2.283,34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92559B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8EFAE4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DFDB53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27,65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1D7CC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D7710B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C40E20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343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02BCE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4.355,11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BA5B70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F6AF66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2.547,29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57AF6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58,49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0B11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6E7E12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BC8B69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3431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Bankarske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platnog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prometa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E107EB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1.037,40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9DAFCF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128582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1.360,54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3CA3BE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131,15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A3E6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565DE3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8B4C3A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3434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9C2792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3.317,71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AF338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05776E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1.186,75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679B87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35,77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A57AD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EE43263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00A136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35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D9859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22.701,27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89D05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53.462,46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AE493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26.122,16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DFFB0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115,07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197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48,86</w:t>
            </w:r>
          </w:p>
        </w:tc>
      </w:tr>
      <w:tr w:rsidR="00B20869" w:rsidRPr="00B20869" w14:paraId="6EA4D3A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36DEC6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352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B12656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22.701,27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CA3A8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8331EE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26.122,16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C35A56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115,07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16B18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77DE2E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459223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3522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A832CD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55C14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87E63D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3C97EC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2922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7591AD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376474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3523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B9951B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10.869,78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E010E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5F43AE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584FF2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115,92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DFE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EE2453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0686A2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36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dane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inozemstvo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0BC1F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097F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7.937,54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3804E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C45D2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5B4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42,83</w:t>
            </w:r>
          </w:p>
        </w:tc>
      </w:tr>
      <w:tr w:rsidR="00B20869" w:rsidRPr="00B20869" w14:paraId="3EE37DC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9872BE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366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proračunskim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korisnicima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1ACD2D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E20DD8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DDFDEC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0719A5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43,46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3A914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05AA51C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85CE4E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3661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proračunskim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korisnicima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EC569C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7.823,34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677A93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7A2BBF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91162D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43,46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09E53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05E040D5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2103C5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37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dr.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3E802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6AACB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18.059,09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14188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2.845,11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A23C8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971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15,75</w:t>
            </w:r>
          </w:p>
        </w:tc>
      </w:tr>
      <w:tr w:rsidR="00B20869" w:rsidRPr="00B20869" w14:paraId="67726EC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723D8A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372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53AB3F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816E0E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0BEAD0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2.845,11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E0188D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47,54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C688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8BC423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C11F9E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3721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8ACF2A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5.985,22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DE6B5E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6DE588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2.845,11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AF82B6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47,54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61D3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4DA28F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945136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38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4A05D4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61.187,56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CAC44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210.722,07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7CB38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99.186,89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A5503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162,10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8329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47,07</w:t>
            </w:r>
          </w:p>
        </w:tc>
      </w:tr>
      <w:tr w:rsidR="00B20869" w:rsidRPr="00B20869" w14:paraId="1361ADB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063A10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925033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53.652,43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BFA7E3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3C83D2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68.750,59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3DFA83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128,14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45EB5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9F4FA6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55201C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61BD16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53.652,43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43DB55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E62785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68.750,59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2AE674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128,14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BC32C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5BD367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636E96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3A5FAA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4.985,51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8D9C6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0B5FD0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3.724,98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0B9A93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74,72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CDC5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C15AB2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6DE622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neprofitnim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organizacijama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C68F2A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1.990,80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1319AC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70BA16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3.724,98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43CCA5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187,11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B02C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EEAFBF6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6551AB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9EDD27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3AF003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BA8C6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4DBB71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0CB79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2C5AAC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7D0CE6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Kazne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penali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štete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08A3A0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1E1E44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1FE823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BD6EB8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564B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76527F5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436711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3831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šteta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pravnim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fizičkim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osobama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79D211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1.170,23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320AA5B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D83AF0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FDE61B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571F2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537634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5ED2A7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386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681FD1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3D7B64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579520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26.711,32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A4BECB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1936,46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622F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33A273B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8E93C1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3861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6B3244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182D30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2E60E8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26.711,32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EC8353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1936,46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AE9FE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703AEA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8FFDDF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AF458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0AE5B1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1.502.122,60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8D06D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360.842,73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F0AA7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24C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24,02</w:t>
            </w:r>
          </w:p>
        </w:tc>
      </w:tr>
      <w:tr w:rsidR="00B20869" w:rsidRPr="00B20869" w14:paraId="4B9C67A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34F626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41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577E01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817D1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253.100,00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4D814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09E89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7F8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6717311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4A40490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42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F3D8A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6E6C5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1.013.315,10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E2669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326.135,23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2ADD2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30,80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CA92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32,18</w:t>
            </w:r>
          </w:p>
        </w:tc>
      </w:tr>
      <w:tr w:rsidR="00B20869" w:rsidRPr="00B20869" w14:paraId="2F6BBAD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1958145E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Građevinski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3120EA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993.105,96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6C9C2F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454A29F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191.053,19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938E29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19,24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895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DC014F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2EADF0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4212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77B207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24.178,53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98E73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9EB2A7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191.053,19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DC89F8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790,18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D9DE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D7FB53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CF1245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4213 Ceste,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A0C0AE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968.927,43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B0C007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67A8AF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631958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42ECB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1D526E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757FA8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Postrojenja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53347D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30.688,40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B57D66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3C9ECD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90.486,13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48FB47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294,85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0B3AA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7413834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943364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4221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namještaj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286160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D07513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CC3D35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5.977,38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F8FB66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565D2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4CF595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C15E6D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4222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Komunikacijska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F46095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CE242A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7F22C80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461389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5F18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1A75562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1A3A9F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4223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zaštitu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EBC1B2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16AB0B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50B090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52.821,25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365CDC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4E1C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56A714A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B83574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4226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Sportska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glazbena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8B763D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2E7DA8B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25BF23B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31.687,50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0CA012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A9DD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35F7721D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2D1388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4227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Uređaji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strojevi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namjene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F73047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30.088,40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4A7F062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61BAD2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CDB63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40CA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66732FB3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70E1828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426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Nematerijalna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proizvedena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16592D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34.925,10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626800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3E0B136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44.595,91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9F3C4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127,69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C5F5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25541C9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6BF9D9B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lastRenderedPageBreak/>
              <w:t xml:space="preserve">4262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računalne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programe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6B222CB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919CC8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DC860D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31.133,41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B37CD0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0825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1EB46177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BC9915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4263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3EDA725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34.925,10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5D61D1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CA23CB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700B1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23,19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9934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2FFE0390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090BD51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4264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Ostala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nematerijalna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proizvedena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25F9D36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C3070B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96137E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1AB185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1F05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423DBC7E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3EDB698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45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26B4A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691841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235.707,50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62A2B2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6A85C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ECE5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14,72</w:t>
            </w:r>
          </w:p>
        </w:tc>
      </w:tr>
      <w:tr w:rsidR="00B20869" w:rsidRPr="00B20869" w14:paraId="7553A86A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5575103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451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građevinskim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objektima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06FC74D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1E1B019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0D1810F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F50704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F15B9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  <w:tr w:rsidR="00B20869" w:rsidRPr="00B20869" w14:paraId="0524C66F" w14:textId="77777777" w:rsidTr="00B20869">
        <w:trPr>
          <w:trHeight w:val="255"/>
        </w:trPr>
        <w:tc>
          <w:tcPr>
            <w:tcW w:w="6508" w:type="dxa"/>
            <w:shd w:val="clear" w:color="auto" w:fill="auto"/>
            <w:noWrap/>
            <w:vAlign w:val="bottom"/>
            <w:hideMark/>
          </w:tcPr>
          <w:p w14:paraId="2570CE6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4511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građevinskim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objektima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14:paraId="73AA8AB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14:paraId="7099B8F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14:paraId="5459FE6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B81761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BD41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</w:tr>
    </w:tbl>
    <w:p w14:paraId="6EDD53C2" w14:textId="77777777" w:rsidR="00B20869" w:rsidRPr="00B20869" w:rsidRDefault="00B20869" w:rsidP="00B20869">
      <w:pPr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3BE32599" w14:textId="77777777" w:rsidR="00B20869" w:rsidRPr="00B20869" w:rsidRDefault="00B20869" w:rsidP="00B20869">
      <w:pPr>
        <w:jc w:val="left"/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</w:pPr>
      <w:proofErr w:type="spellStart"/>
      <w:r w:rsidRPr="00B20869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  <w:lang w:eastAsia="hr-HR"/>
        </w:rPr>
        <w:t xml:space="preserve"> 2</w:t>
      </w:r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Prihodi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primici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,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te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izdaci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izvorima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financiranja</w:t>
      </w:r>
      <w:proofErr w:type="spellEnd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 xml:space="preserve"> od 01.01.- 30.06.2024. </w:t>
      </w:r>
      <w:proofErr w:type="spellStart"/>
      <w:r w:rsidRPr="00B20869">
        <w:rPr>
          <w:rFonts w:ascii="Verdana" w:hAnsi="Verdana" w:cs="Arial"/>
          <w:bCs/>
          <w:color w:val="000000" w:themeColor="text1"/>
          <w:sz w:val="20"/>
          <w:szCs w:val="20"/>
          <w:lang w:eastAsia="hr-HR"/>
        </w:rPr>
        <w:t>godine</w:t>
      </w:r>
      <w:proofErr w:type="spellEnd"/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713"/>
        <w:gridCol w:w="1842"/>
        <w:gridCol w:w="1560"/>
        <w:gridCol w:w="1275"/>
        <w:gridCol w:w="1276"/>
      </w:tblGrid>
      <w:tr w:rsidR="00B20869" w:rsidRPr="00B20869" w14:paraId="7E0C5370" w14:textId="77777777" w:rsidTr="006C626E">
        <w:trPr>
          <w:trHeight w:val="255"/>
        </w:trPr>
        <w:tc>
          <w:tcPr>
            <w:tcW w:w="6232" w:type="dxa"/>
            <w:shd w:val="clear" w:color="000000" w:fill="C0C0C0"/>
            <w:noWrap/>
            <w:vAlign w:val="bottom"/>
            <w:hideMark/>
          </w:tcPr>
          <w:p w14:paraId="14263C9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19F051A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842" w:type="dxa"/>
            <w:shd w:val="clear" w:color="000000" w:fill="C0C0C0"/>
            <w:noWrap/>
            <w:vAlign w:val="bottom"/>
            <w:hideMark/>
          </w:tcPr>
          <w:p w14:paraId="3379BF8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2024.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60B6411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4AEAEF8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31F423C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B20869" w:rsidRPr="00B20869" w14:paraId="29998219" w14:textId="77777777" w:rsidTr="006C626E">
        <w:trPr>
          <w:trHeight w:val="255"/>
        </w:trPr>
        <w:tc>
          <w:tcPr>
            <w:tcW w:w="6232" w:type="dxa"/>
            <w:shd w:val="clear" w:color="000000" w:fill="C0C0C0"/>
            <w:noWrap/>
            <w:vAlign w:val="bottom"/>
            <w:hideMark/>
          </w:tcPr>
          <w:p w14:paraId="39E9F5F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5F8DA50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2" w:type="dxa"/>
            <w:shd w:val="clear" w:color="000000" w:fill="C0C0C0"/>
            <w:noWrap/>
            <w:vAlign w:val="bottom"/>
            <w:hideMark/>
          </w:tcPr>
          <w:p w14:paraId="5800BC0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2F3A6B7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6F3A08B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206DA68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B20869" w:rsidRPr="00B20869" w14:paraId="640785CE" w14:textId="77777777" w:rsidTr="006C626E">
        <w:trPr>
          <w:trHeight w:val="255"/>
        </w:trPr>
        <w:tc>
          <w:tcPr>
            <w:tcW w:w="6232" w:type="dxa"/>
            <w:shd w:val="clear" w:color="000000" w:fill="808080"/>
            <w:noWrap/>
            <w:vAlign w:val="bottom"/>
            <w:hideMark/>
          </w:tcPr>
          <w:p w14:paraId="0120CDC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628222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356BD9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2.246.500,00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058C27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6CDB35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90,35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3091CA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26,87</w:t>
            </w:r>
          </w:p>
        </w:tc>
      </w:tr>
      <w:tr w:rsidR="00B20869" w:rsidRPr="00B20869" w14:paraId="40377738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0FA52A4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E536B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228.344,44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7146CD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512.184,00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438DC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213.839,87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463C5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93,65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29D86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41,75</w:t>
            </w:r>
          </w:p>
        </w:tc>
      </w:tr>
      <w:tr w:rsidR="00B20869" w:rsidRPr="00B20869" w14:paraId="1FF2DEC0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2AE5815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1A023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228.344,44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37847B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512.184,00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09077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213.839,87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149DA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93,65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94826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41,75</w:t>
            </w:r>
          </w:p>
        </w:tc>
      </w:tr>
      <w:tr w:rsidR="00B20869" w:rsidRPr="00B20869" w14:paraId="278075FE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43581FC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6C6E4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4.587,97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3745C8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B2F59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3.818,38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27C06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83,23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B174A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38,18</w:t>
            </w:r>
          </w:p>
        </w:tc>
      </w:tr>
      <w:tr w:rsidR="00B20869" w:rsidRPr="00B20869" w14:paraId="4621F246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063B5DA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E83A0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4.587,97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0AB09B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44396A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3.818,38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FF7FD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83,23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7D65F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38,18</w:t>
            </w:r>
          </w:p>
        </w:tc>
      </w:tr>
      <w:tr w:rsidR="00B20869" w:rsidRPr="00B20869" w14:paraId="202E5DD4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1F5853A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A8D06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41.648,98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2F2E14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114.201,95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5CC2B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50.296,08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4B278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120,76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DC315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44,04</w:t>
            </w:r>
          </w:p>
        </w:tc>
      </w:tr>
      <w:tr w:rsidR="00B20869" w:rsidRPr="00B20869" w14:paraId="6359BE30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2DD2513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882F5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41.648,98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5308DB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114.201,95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5E6BD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50.296,08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00903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120,76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4E86A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44,04</w:t>
            </w:r>
          </w:p>
        </w:tc>
      </w:tr>
      <w:tr w:rsidR="00B20869" w:rsidRPr="00B20869" w14:paraId="2102D6A8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04E21FF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1F109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393.481,00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46F79B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0971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335.608,86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95FBE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85,29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929BB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20,86</w:t>
            </w:r>
          </w:p>
        </w:tc>
      </w:tr>
      <w:tr w:rsidR="00B20869" w:rsidRPr="00B20869" w14:paraId="754DE2E2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04F1BD8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900BD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393.481,00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3C6D39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54A98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335.608,86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9B94F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85,29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352F5E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20,86</w:t>
            </w:r>
          </w:p>
        </w:tc>
      </w:tr>
      <w:tr w:rsidR="00B20869" w:rsidRPr="00B20869" w14:paraId="55E9612A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4805F23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72AC4A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2EC656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9F978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28FE3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526A0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B4CB3A6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7541675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92661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007EFB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2909C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0C857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40E279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7E2A0A1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5894B75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 PRIHODI OD PRODAJE ILI ZAMJENE NEFIN. IMOVINE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C49EB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1ACB54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56BDE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64DAB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CBBB3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474EA4F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1C38F38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7.1. PRIHODI OD PRODAJE ILI ZAMJENE NEFIN.IMOVINE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FE2DD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4D4BF9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6AE16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F96D0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27BBA3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0806E9E" w14:textId="77777777" w:rsidTr="006C626E">
        <w:trPr>
          <w:trHeight w:val="255"/>
        </w:trPr>
        <w:tc>
          <w:tcPr>
            <w:tcW w:w="6232" w:type="dxa"/>
            <w:shd w:val="clear" w:color="000000" w:fill="808080"/>
            <w:noWrap/>
            <w:vAlign w:val="bottom"/>
            <w:hideMark/>
          </w:tcPr>
          <w:p w14:paraId="744DC60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66B288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1.319.047,41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6A1F28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2.233.235,44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4872BC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645.368,85</w:t>
            </w:r>
          </w:p>
        </w:tc>
        <w:tc>
          <w:tcPr>
            <w:tcW w:w="1275" w:type="dxa"/>
            <w:shd w:val="clear" w:color="000000" w:fill="808080"/>
            <w:noWrap/>
            <w:vAlign w:val="bottom"/>
            <w:hideMark/>
          </w:tcPr>
          <w:p w14:paraId="74C0271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48,93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0AA82A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28,90</w:t>
            </w:r>
          </w:p>
        </w:tc>
      </w:tr>
      <w:tr w:rsidR="00B20869" w:rsidRPr="00B20869" w14:paraId="5BF7BCC5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0A208E8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0961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111.021,08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68DF37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498.919,44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5788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240.613,94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7190F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216,73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766C0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48,23</w:t>
            </w:r>
          </w:p>
        </w:tc>
      </w:tr>
      <w:tr w:rsidR="00B20869" w:rsidRPr="00B20869" w14:paraId="0DA74E42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4A11AFD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3931E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111.021,08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5E12511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498.919,44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FBD50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240.613,94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CC9B9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216,73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1D96F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48,23</w:t>
            </w:r>
          </w:p>
        </w:tc>
      </w:tr>
      <w:tr w:rsidR="00B20869" w:rsidRPr="00B20869" w14:paraId="4B4961A5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6672032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EF0FE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3.437,47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3E590D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96956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918FD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236,91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EC80A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52E357B2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5933C70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267AB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3.437,47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4E1D5C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763D5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BF4DC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236,91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BA924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64C9F697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76A835E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E2800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71.667,05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4FA29A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114.201,95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C10A2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33.716,16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52438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47,05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98B6C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29,52</w:t>
            </w:r>
          </w:p>
        </w:tc>
      </w:tr>
      <w:tr w:rsidR="00B20869" w:rsidRPr="00B20869" w14:paraId="7A5CC61E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3305FCE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Izvor 4.0. </w:t>
            </w:r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  PRIHODA</w:t>
            </w:r>
            <w:proofErr w:type="gramEnd"/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7C357E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51.279,70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6C0EE3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246D9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3002D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78D765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D0AA135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5429742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55984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20.387,35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662B29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114.201,95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0F28A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33.716,16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3A73B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165,38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11AE76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29,52</w:t>
            </w:r>
          </w:p>
        </w:tc>
      </w:tr>
      <w:tr w:rsidR="00B20869" w:rsidRPr="00B20869" w14:paraId="41577BEF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4BD7657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5C5F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1.132.921,81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6FD2E4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89D9D7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362.895,11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1ADEB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32,03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8257D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22,56</w:t>
            </w:r>
          </w:p>
        </w:tc>
      </w:tr>
      <w:tr w:rsidR="00B20869" w:rsidRPr="00B20869" w14:paraId="60A2E96F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543A599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D8BC0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1.132.921,81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55670B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D2F7B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362.895,11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1AA11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32,03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45F8CA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22,56</w:t>
            </w:r>
          </w:p>
        </w:tc>
      </w:tr>
      <w:tr w:rsidR="00B20869" w:rsidRPr="00B20869" w14:paraId="6A0FCD8E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64E2253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2BA52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510CEE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8379C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876B5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D2D9D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189627B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7B4DBF9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0BBD9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71856F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70E8C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42237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FB583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A0967EC" w14:textId="77777777" w:rsidTr="006C626E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1E93F25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 PRIHODI OD PRODAJE ILI ZAMJENE NEFINAN. IMOVINE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CC485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0A319D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C6173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185AA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FFC38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7D613ED" w14:textId="77777777" w:rsidTr="006C626E">
        <w:trPr>
          <w:trHeight w:val="255"/>
        </w:trPr>
        <w:tc>
          <w:tcPr>
            <w:tcW w:w="6232" w:type="dxa"/>
            <w:shd w:val="clear" w:color="000000" w:fill="FFFF99"/>
            <w:noWrap/>
            <w:vAlign w:val="bottom"/>
            <w:hideMark/>
          </w:tcPr>
          <w:p w14:paraId="15E4A32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 7.1. PRIHODI OD PRODAJE ILI ZAMJENE NEFINAN.IMOVINE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F54B2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6F3F08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032C2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64FC8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DCFCC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6AC76F6B" w14:textId="77777777" w:rsidR="00B20869" w:rsidRPr="00B20869" w:rsidRDefault="00B20869" w:rsidP="00B20869">
      <w:pPr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000A53B0" w14:textId="77777777" w:rsidR="00B20869" w:rsidRPr="00B20869" w:rsidRDefault="00B20869" w:rsidP="00B20869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B20869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  <w:lang w:eastAsia="hr-HR"/>
        </w:rPr>
        <w:t xml:space="preserve"> 3</w:t>
      </w:r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funkcijskoj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klasifikaciji</w:t>
      </w:r>
      <w:proofErr w:type="spellEnd"/>
      <w:r w:rsidRPr="00B20869">
        <w:rPr>
          <w:rFonts w:ascii="Verdana" w:hAnsi="Verdana" w:cs="Arial"/>
          <w:bCs/>
          <w:sz w:val="20"/>
          <w:szCs w:val="20"/>
          <w:lang w:eastAsia="hr-HR"/>
        </w:rPr>
        <w:t xml:space="preserve"> od 01.01.- 30.06.2024. </w:t>
      </w:r>
      <w:proofErr w:type="spellStart"/>
      <w:r w:rsidRPr="00B20869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3"/>
        <w:gridCol w:w="1626"/>
        <w:gridCol w:w="1803"/>
        <w:gridCol w:w="1585"/>
        <w:gridCol w:w="1282"/>
        <w:gridCol w:w="1161"/>
      </w:tblGrid>
      <w:tr w:rsidR="00B20869" w:rsidRPr="00B20869" w14:paraId="7C45CDE3" w14:textId="77777777" w:rsidTr="00B20869">
        <w:trPr>
          <w:trHeight w:val="255"/>
        </w:trPr>
        <w:tc>
          <w:tcPr>
            <w:tcW w:w="6713" w:type="dxa"/>
            <w:shd w:val="clear" w:color="000000" w:fill="969696"/>
            <w:noWrap/>
            <w:vAlign w:val="bottom"/>
            <w:hideMark/>
          </w:tcPr>
          <w:p w14:paraId="2739252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626" w:type="dxa"/>
            <w:shd w:val="clear" w:color="000000" w:fill="969696"/>
            <w:noWrap/>
            <w:vAlign w:val="bottom"/>
            <w:hideMark/>
          </w:tcPr>
          <w:p w14:paraId="56526AE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</w:t>
            </w:r>
          </w:p>
        </w:tc>
        <w:tc>
          <w:tcPr>
            <w:tcW w:w="1803" w:type="dxa"/>
            <w:shd w:val="clear" w:color="000000" w:fill="969696"/>
            <w:noWrap/>
            <w:vAlign w:val="bottom"/>
            <w:hideMark/>
          </w:tcPr>
          <w:p w14:paraId="32DC40C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</w:t>
            </w:r>
          </w:p>
        </w:tc>
        <w:tc>
          <w:tcPr>
            <w:tcW w:w="1585" w:type="dxa"/>
            <w:shd w:val="clear" w:color="000000" w:fill="969696"/>
            <w:noWrap/>
            <w:vAlign w:val="bottom"/>
            <w:hideMark/>
          </w:tcPr>
          <w:p w14:paraId="46AE5E8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1282" w:type="dxa"/>
            <w:shd w:val="clear" w:color="000000" w:fill="969696"/>
            <w:noWrap/>
            <w:vAlign w:val="bottom"/>
            <w:hideMark/>
          </w:tcPr>
          <w:p w14:paraId="2A6E008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161" w:type="dxa"/>
            <w:shd w:val="clear" w:color="000000" w:fill="969696"/>
            <w:noWrap/>
            <w:vAlign w:val="bottom"/>
            <w:hideMark/>
          </w:tcPr>
          <w:p w14:paraId="5917AC9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B20869" w:rsidRPr="00B20869" w14:paraId="3F7A021E" w14:textId="77777777" w:rsidTr="00B20869">
        <w:trPr>
          <w:trHeight w:val="255"/>
        </w:trPr>
        <w:tc>
          <w:tcPr>
            <w:tcW w:w="6713" w:type="dxa"/>
            <w:shd w:val="clear" w:color="000000" w:fill="969696"/>
            <w:noWrap/>
            <w:vAlign w:val="bottom"/>
            <w:hideMark/>
          </w:tcPr>
          <w:p w14:paraId="1CF868E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6" w:type="dxa"/>
            <w:shd w:val="clear" w:color="000000" w:fill="969696"/>
            <w:noWrap/>
            <w:vAlign w:val="bottom"/>
            <w:hideMark/>
          </w:tcPr>
          <w:p w14:paraId="00DD9EC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03" w:type="dxa"/>
            <w:shd w:val="clear" w:color="000000" w:fill="969696"/>
            <w:noWrap/>
            <w:vAlign w:val="bottom"/>
            <w:hideMark/>
          </w:tcPr>
          <w:p w14:paraId="5120A32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85" w:type="dxa"/>
            <w:shd w:val="clear" w:color="000000" w:fill="969696"/>
            <w:noWrap/>
            <w:vAlign w:val="bottom"/>
            <w:hideMark/>
          </w:tcPr>
          <w:p w14:paraId="6C20538E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82" w:type="dxa"/>
            <w:shd w:val="clear" w:color="000000" w:fill="969696"/>
            <w:noWrap/>
            <w:vAlign w:val="bottom"/>
            <w:hideMark/>
          </w:tcPr>
          <w:p w14:paraId="2F3256F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1" w:type="dxa"/>
            <w:shd w:val="clear" w:color="000000" w:fill="969696"/>
            <w:noWrap/>
            <w:vAlign w:val="bottom"/>
            <w:hideMark/>
          </w:tcPr>
          <w:p w14:paraId="393EF64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B20869" w:rsidRPr="00B20869" w14:paraId="0D0943EE" w14:textId="77777777" w:rsidTr="00B20869">
        <w:trPr>
          <w:trHeight w:val="255"/>
        </w:trPr>
        <w:tc>
          <w:tcPr>
            <w:tcW w:w="6713" w:type="dxa"/>
            <w:shd w:val="clear" w:color="000000" w:fill="C0C0C0"/>
            <w:noWrap/>
            <w:vAlign w:val="bottom"/>
            <w:hideMark/>
          </w:tcPr>
          <w:p w14:paraId="46AFFEF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SVEUKUPNI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RASHODI</w:t>
            </w:r>
          </w:p>
        </w:tc>
        <w:tc>
          <w:tcPr>
            <w:tcW w:w="1626" w:type="dxa"/>
            <w:shd w:val="clear" w:color="000000" w:fill="C0C0C0"/>
            <w:noWrap/>
            <w:vAlign w:val="bottom"/>
            <w:hideMark/>
          </w:tcPr>
          <w:p w14:paraId="68D4D07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1.354.735,67</w:t>
            </w:r>
          </w:p>
        </w:tc>
        <w:tc>
          <w:tcPr>
            <w:tcW w:w="1803" w:type="dxa"/>
            <w:shd w:val="clear" w:color="000000" w:fill="C0C0C0"/>
            <w:noWrap/>
            <w:vAlign w:val="bottom"/>
            <w:hideMark/>
          </w:tcPr>
          <w:p w14:paraId="474E99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2.233.235,44</w:t>
            </w:r>
          </w:p>
        </w:tc>
        <w:tc>
          <w:tcPr>
            <w:tcW w:w="1585" w:type="dxa"/>
            <w:shd w:val="clear" w:color="000000" w:fill="C0C0C0"/>
            <w:noWrap/>
            <w:vAlign w:val="bottom"/>
            <w:hideMark/>
          </w:tcPr>
          <w:p w14:paraId="2D558B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645.368,85</w:t>
            </w:r>
          </w:p>
        </w:tc>
        <w:tc>
          <w:tcPr>
            <w:tcW w:w="1282" w:type="dxa"/>
            <w:shd w:val="clear" w:color="000000" w:fill="C0C0C0"/>
            <w:noWrap/>
            <w:vAlign w:val="bottom"/>
            <w:hideMark/>
          </w:tcPr>
          <w:p w14:paraId="45DF8C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47,64</w:t>
            </w:r>
          </w:p>
        </w:tc>
        <w:tc>
          <w:tcPr>
            <w:tcW w:w="1161" w:type="dxa"/>
            <w:shd w:val="clear" w:color="000000" w:fill="C0C0C0"/>
            <w:noWrap/>
            <w:vAlign w:val="bottom"/>
            <w:hideMark/>
          </w:tcPr>
          <w:p w14:paraId="2C211A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28,90</w:t>
            </w:r>
          </w:p>
        </w:tc>
      </w:tr>
      <w:tr w:rsidR="00B20869" w:rsidRPr="00B20869" w14:paraId="475F764F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377FB63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Opće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javne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397E0AA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106.527,24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336BD5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397.915,38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4AE897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164.469,77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5811E3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154,39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416128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41,33</w:t>
            </w:r>
          </w:p>
        </w:tc>
      </w:tr>
      <w:tr w:rsidR="00B20869" w:rsidRPr="00B20869" w14:paraId="4D0E783A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344A90C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011 "</w:t>
            </w: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Izvršna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i</w:t>
            </w:r>
            <w:proofErr w:type="gram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zakonodavna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tijela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fiskalni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poslovi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vanjski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poslovi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2BA151E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106.527,24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66D0C1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397.915,38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1AD3A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164.469,77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DA570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154,39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ED71A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41,33</w:t>
            </w:r>
          </w:p>
        </w:tc>
      </w:tr>
      <w:tr w:rsidR="00B20869" w:rsidRPr="00B20869" w14:paraId="1969BFC4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3F27224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Obrana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5B5C175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3.870,34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76F8AB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6.040,61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3CDF70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2.070,30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62ECD2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53,49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32664B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34,27</w:t>
            </w:r>
          </w:p>
        </w:tc>
      </w:tr>
      <w:tr w:rsidR="00B20869" w:rsidRPr="00B20869" w14:paraId="5740D067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08EE8A2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022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Civilna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obrana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4236229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3.060,34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31D954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4.030,00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990FF5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1.065,00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4AA10F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34,80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FDC08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26,43</w:t>
            </w:r>
          </w:p>
        </w:tc>
      </w:tr>
      <w:tr w:rsidR="00B20869" w:rsidRPr="00B20869" w14:paraId="7AA53F84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C87EEA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025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obranu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35DCA5A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6CCC28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6F37A3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1.005,30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4496D7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124,11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9CD0E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778724A9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3082982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03 Javni red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sigurnost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1D12D02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5.043,42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75C746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78F8A9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6.225,00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7695C2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123,43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6A631E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45,17</w:t>
            </w:r>
          </w:p>
        </w:tc>
      </w:tr>
      <w:tr w:rsidR="00B20869" w:rsidRPr="00B20869" w14:paraId="7DA8845F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1696575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032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protupožarne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20A1667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5.043,42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6AE4D6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6804A1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6.225,00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4AF83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123,43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2C4211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45,17</w:t>
            </w:r>
          </w:p>
        </w:tc>
      </w:tr>
      <w:tr w:rsidR="00B20869" w:rsidRPr="00B20869" w14:paraId="71551DDE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44EB202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poslovi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0B3D6AE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1.061.232,09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4E3A3D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441.448,72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2B54BE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30.527,21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6D0F68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2,88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033A5E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6,92</w:t>
            </w:r>
          </w:p>
        </w:tc>
      </w:tr>
      <w:tr w:rsidR="00B20869" w:rsidRPr="00B20869" w14:paraId="3EEAE034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967BD9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041 "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Opći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trgovački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poslovi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vezani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uz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rad"</w:t>
            </w:r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4BE1490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1.670,83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1CBAB4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41BBFB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63A0030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0CA206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310D0110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53A7F18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042 "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Poljoprivreda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šumarstvo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ribarstvo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lov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6CEA6CB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78596E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9F837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6272E9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D820B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78C94402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5AEE8114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043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Gorivo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energija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ADAB3E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5.146,60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03359F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3B2A78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3.633,40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6753CC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70,60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4CF89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23,90</w:t>
            </w:r>
          </w:p>
        </w:tc>
      </w:tr>
      <w:tr w:rsidR="00B20869" w:rsidRPr="00B20869" w14:paraId="1E6AB1B7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5C42F8D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044 "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Rudarstvo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proizvodnja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građevinarstvo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0510A2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100031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28.465,00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274C4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049947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075336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744E622A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7E307F6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045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Promet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2593E4D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1.050.090,87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35BFBB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375.978,72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782D6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22.026,50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162CA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2,10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5FF0A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5,86</w:t>
            </w:r>
          </w:p>
        </w:tc>
      </w:tr>
      <w:tr w:rsidR="00B20869" w:rsidRPr="00B20869" w14:paraId="63F59DBD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7E18E39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046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Komunikacije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BDFD4E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2.825,39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74F83D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8.065,00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24BC5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2.956,62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5FE420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104,64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4DB641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36,66</w:t>
            </w:r>
          </w:p>
        </w:tc>
      </w:tr>
      <w:tr w:rsidR="00B20869" w:rsidRPr="00B20869" w14:paraId="6FA801B0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0B1548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049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Ekonomski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poslovi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E044BA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1.498,40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55D64D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9.940,00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958FB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1.910,69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05A3C6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127,52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7714AF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19,22</w:t>
            </w:r>
          </w:p>
        </w:tc>
      </w:tr>
      <w:tr w:rsidR="00B20869" w:rsidRPr="00B20869" w14:paraId="34C46134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1B55B72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okoliša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425FEA2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42.441,69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74A76A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83.397,51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55B766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19.615,51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77F637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46,22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3BC94E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23,52</w:t>
            </w:r>
          </w:p>
        </w:tc>
      </w:tr>
      <w:tr w:rsidR="00B20869" w:rsidRPr="00B20869" w14:paraId="3282FE4E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CD1D3DE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051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Gospodarenje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otpadom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48B9CC8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30.651,93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1AE852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7.370,00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D9EA6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2.480,59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2A6A9B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8,09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56EF39A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33,66</w:t>
            </w:r>
          </w:p>
        </w:tc>
      </w:tr>
      <w:tr w:rsidR="00B20869" w:rsidRPr="00B20869" w14:paraId="702C7A8A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662B2E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053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Smanjenje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zagađivanja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7375329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72227D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3046F5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2D3F2C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BAD3D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071696F9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7566062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054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bioraznolikosti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krajolika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6607EAE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10.899,99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58CB71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0FDA26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3F1187C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84,15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E92F6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36,69</w:t>
            </w:r>
          </w:p>
        </w:tc>
      </w:tr>
      <w:tr w:rsidR="00B20869" w:rsidRPr="00B20869" w14:paraId="387686C3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08AA718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056Poslovi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okoliša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dr.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DD1FBD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889,77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4BB66E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50.627,51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30B8E0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7.962,51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3F974E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894,90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2A9886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15,73</w:t>
            </w:r>
          </w:p>
        </w:tc>
      </w:tr>
      <w:tr w:rsidR="00B20869" w:rsidRPr="00B20869" w14:paraId="2FCE881F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361CA8DA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unapređenja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04868E0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15.232,12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3902C2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790.949,67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39E34E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262.377,05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604817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1722,52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48B701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33,17</w:t>
            </w:r>
          </w:p>
        </w:tc>
      </w:tr>
      <w:tr w:rsidR="00B20869" w:rsidRPr="00B20869" w14:paraId="39B4AB2A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2148E022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061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Razvoj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3CB4E2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2981BA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49.535,60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0DAEC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21.606,14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9A633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520,63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816B1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43,62</w:t>
            </w:r>
          </w:p>
        </w:tc>
      </w:tr>
      <w:tr w:rsidR="00B20869" w:rsidRPr="00B20869" w14:paraId="1FB149DD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3172A7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062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Razvoj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AC530F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2.633,56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49F502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661.887,17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77CF2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207.895,95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6F793D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7894,10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948FA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31,41</w:t>
            </w:r>
          </w:p>
        </w:tc>
      </w:tr>
      <w:tr w:rsidR="00B20869" w:rsidRPr="00B20869" w14:paraId="0D594A9D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F6B76C1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063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Opskrba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vodom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8B7B14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584,86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0A1942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0613EB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270,97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454C3D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46,33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8DA64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</w:tr>
      <w:tr w:rsidR="00B20869" w:rsidRPr="00B20869" w14:paraId="65BDBC3D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3590297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064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Ulična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rasvjeta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7693E8E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6.484,31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235A35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21.526,90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6CF55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5.892,67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6B0B95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90,88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366898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27,37</w:t>
            </w:r>
          </w:p>
        </w:tc>
      </w:tr>
      <w:tr w:rsidR="00B20869" w:rsidRPr="00B20869" w14:paraId="1768C6A4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3AEB5B75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066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vezani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kom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pogodnosti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7220758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1.379,39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624A07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4D0AAC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26.711,32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2D9B7D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1936,46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41272F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46,86</w:t>
            </w:r>
          </w:p>
        </w:tc>
      </w:tr>
      <w:tr w:rsidR="00B20869" w:rsidRPr="00B20869" w14:paraId="27378AC9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2999513B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Zdravstvo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79CDFB2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6E2811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123E01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2.304,75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6FC073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4527E9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37,66</w:t>
            </w:r>
          </w:p>
        </w:tc>
      </w:tr>
      <w:tr w:rsidR="00B20869" w:rsidRPr="00B20869" w14:paraId="0E81688F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18D3FC37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074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zdravstva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77F907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13D6E2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35B57E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504,75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0ED4AA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0F997D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20,03</w:t>
            </w:r>
          </w:p>
        </w:tc>
      </w:tr>
      <w:tr w:rsidR="00B20869" w:rsidRPr="00B20869" w14:paraId="22FB721A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1594FFE8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076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Poslovi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zdravstva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drug.svrstani</w:t>
            </w:r>
            <w:proofErr w:type="spellEnd"/>
            <w:proofErr w:type="gram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02A257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3BEC63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6B7EF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096E1E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09082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328A95ED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2355052C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 "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0FB4258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53.149,56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0D107C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313.774,46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4C9410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72.438,23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6741E2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136,29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6598D0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23,09</w:t>
            </w:r>
          </w:p>
        </w:tc>
      </w:tr>
      <w:tr w:rsidR="00B20869" w:rsidRPr="00B20869" w14:paraId="1DFE1ED6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09A6827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081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sporta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53E7A8C8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2.914,89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7942D8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185.450,00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46BEF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45.201,00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0BDC0B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1550,69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3A0E1A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24,37</w:t>
            </w:r>
          </w:p>
        </w:tc>
      </w:tr>
      <w:tr w:rsidR="00B20869" w:rsidRPr="00B20869" w14:paraId="3A091859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38F1B6AF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082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2BFA213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35D99D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786D42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2A556E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101,18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C0294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87,60</w:t>
            </w:r>
          </w:p>
        </w:tc>
      </w:tr>
      <w:tr w:rsidR="00B20869" w:rsidRPr="00B20869" w14:paraId="4D10D07E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09F7DA63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084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Religijske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službe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481C97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5.083,17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021A37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42D17F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1.201,50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7A07C2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23,64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6C635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21,85</w:t>
            </w:r>
          </w:p>
        </w:tc>
      </w:tr>
      <w:tr w:rsidR="00B20869" w:rsidRPr="00B20869" w14:paraId="19F8E396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191B5F79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085 "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Istraživanje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razvoj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4A2A556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551C71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3F2E63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71A825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5AB983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51A6DC93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7C3FB4C6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086 "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rekreaciju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kulturu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religiju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koji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3307147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40.506,20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31A972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86.459,46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4C9E2F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21.335,73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6B81B1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52,67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99344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24,68</w:t>
            </w:r>
          </w:p>
        </w:tc>
      </w:tr>
      <w:tr w:rsidR="00B20869" w:rsidRPr="00B20869" w14:paraId="557C669B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0968C72D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13ADBFA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60.887,40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0B9EF7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162.300,00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6C864D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84.725,58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7753AB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139,15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5FE454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52,20</w:t>
            </w:r>
          </w:p>
        </w:tc>
      </w:tr>
      <w:tr w:rsidR="00B20869" w:rsidRPr="00B20869" w14:paraId="3A627E6C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20792260" w14:textId="77777777" w:rsidR="00B20869" w:rsidRPr="00B20869" w:rsidRDefault="00B20869" w:rsidP="00B2086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091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Predškolsko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osnovno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62287D1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44.227,79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4653A8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129.137,54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26F86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66.673,76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5B98FF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150,75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79B42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51,63</w:t>
            </w:r>
          </w:p>
        </w:tc>
      </w:tr>
      <w:tr w:rsidR="00B20869" w:rsidRPr="00B20869" w14:paraId="6F460AFE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F98BB4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092 </w:t>
            </w: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Srednjoškolsko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obrazovanje</w:t>
            </w:r>
            <w:proofErr w:type="spellEnd"/>
            <w:proofErr w:type="gram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5155FFB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2.628,12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6B3FF6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0FEC29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2.229,66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71F4BC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84,84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54F8FE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50,67</w:t>
            </w:r>
          </w:p>
        </w:tc>
      </w:tr>
      <w:tr w:rsidR="00B20869" w:rsidRPr="00B20869" w14:paraId="6785FF4A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6D20993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096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Dodatne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obrazovanju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6A30FB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11.831,49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089F1B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24.062,46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AE827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738A1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114,29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728EB3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56,20</w:t>
            </w:r>
          </w:p>
        </w:tc>
      </w:tr>
      <w:tr w:rsidR="00B20869" w:rsidRPr="00B20869" w14:paraId="1C0F1D8D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1A9F979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098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obrazovanja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koje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nisu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drugdje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svrstane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77886B2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4783A0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FAEF0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1559F6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104,55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375D94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48,94</w:t>
            </w:r>
          </w:p>
        </w:tc>
      </w:tr>
      <w:tr w:rsidR="00B20869" w:rsidRPr="00B20869" w14:paraId="6116F6DF" w14:textId="77777777" w:rsidTr="00B20869">
        <w:trPr>
          <w:trHeight w:val="255"/>
        </w:trPr>
        <w:tc>
          <w:tcPr>
            <w:tcW w:w="6713" w:type="dxa"/>
            <w:shd w:val="clear" w:color="000000" w:fill="99CCFF"/>
            <w:noWrap/>
            <w:vAlign w:val="bottom"/>
            <w:hideMark/>
          </w:tcPr>
          <w:p w14:paraId="0AED59F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Socijalna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zaštita</w:t>
            </w:r>
            <w:proofErr w:type="spellEnd"/>
          </w:p>
        </w:tc>
        <w:tc>
          <w:tcPr>
            <w:tcW w:w="1626" w:type="dxa"/>
            <w:shd w:val="clear" w:color="000000" w:fill="99CCFF"/>
            <w:noWrap/>
            <w:vAlign w:val="bottom"/>
            <w:hideMark/>
          </w:tcPr>
          <w:p w14:paraId="4EA0B42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6.351,81</w:t>
            </w:r>
          </w:p>
        </w:tc>
        <w:tc>
          <w:tcPr>
            <w:tcW w:w="1803" w:type="dxa"/>
            <w:shd w:val="clear" w:color="000000" w:fill="99CCFF"/>
            <w:noWrap/>
            <w:vAlign w:val="bottom"/>
            <w:hideMark/>
          </w:tcPr>
          <w:p w14:paraId="062C96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17.509,09</w:t>
            </w:r>
          </w:p>
        </w:tc>
        <w:tc>
          <w:tcPr>
            <w:tcW w:w="1585" w:type="dxa"/>
            <w:shd w:val="clear" w:color="000000" w:fill="99CCFF"/>
            <w:noWrap/>
            <w:vAlign w:val="bottom"/>
            <w:hideMark/>
          </w:tcPr>
          <w:p w14:paraId="77A53D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615,45</w:t>
            </w:r>
          </w:p>
        </w:tc>
        <w:tc>
          <w:tcPr>
            <w:tcW w:w="1282" w:type="dxa"/>
            <w:shd w:val="clear" w:color="000000" w:fill="99CCFF"/>
            <w:noWrap/>
            <w:vAlign w:val="bottom"/>
            <w:hideMark/>
          </w:tcPr>
          <w:p w14:paraId="1946C2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9,69</w:t>
            </w:r>
          </w:p>
        </w:tc>
        <w:tc>
          <w:tcPr>
            <w:tcW w:w="1161" w:type="dxa"/>
            <w:shd w:val="clear" w:color="000000" w:fill="99CCFF"/>
            <w:noWrap/>
            <w:vAlign w:val="bottom"/>
            <w:hideMark/>
          </w:tcPr>
          <w:p w14:paraId="4A9C16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3,52</w:t>
            </w:r>
          </w:p>
        </w:tc>
      </w:tr>
      <w:tr w:rsidR="00B20869" w:rsidRPr="00B20869" w14:paraId="0A854725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4909BDD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101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Bolest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invaliditet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5C4285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310,00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214B44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4.409,09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F9682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2C26D5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112,90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68D9E7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7,94</w:t>
            </w:r>
          </w:p>
        </w:tc>
      </w:tr>
      <w:tr w:rsidR="00B20869" w:rsidRPr="00B20869" w14:paraId="412D92B2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3606FB9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103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Sljednici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44EF46B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1.056,23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2A79D4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1ED12E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59F045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7196CC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2253CFC7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0C617E8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104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Obitelj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djeca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133F959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1.990,87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0959F9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BC1A5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2EF546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129CBE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6,32</w:t>
            </w:r>
          </w:p>
        </w:tc>
      </w:tr>
      <w:tr w:rsidR="00B20869" w:rsidRPr="00B20869" w14:paraId="5C7EE4DF" w14:textId="77777777" w:rsidTr="00B20869">
        <w:trPr>
          <w:trHeight w:val="255"/>
        </w:trPr>
        <w:tc>
          <w:tcPr>
            <w:tcW w:w="6713" w:type="dxa"/>
            <w:shd w:val="clear" w:color="000000" w:fill="33CCCC"/>
            <w:noWrap/>
            <w:vAlign w:val="bottom"/>
            <w:hideMark/>
          </w:tcPr>
          <w:p w14:paraId="0456B97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Funkcijska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klasifikacija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106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Stanovanje</w:t>
            </w:r>
            <w:proofErr w:type="spellEnd"/>
          </w:p>
        </w:tc>
        <w:tc>
          <w:tcPr>
            <w:tcW w:w="1626" w:type="dxa"/>
            <w:shd w:val="clear" w:color="000000" w:fill="33CCCC"/>
            <w:noWrap/>
            <w:vAlign w:val="bottom"/>
            <w:hideMark/>
          </w:tcPr>
          <w:p w14:paraId="0E150E1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2.994,71</w:t>
            </w:r>
          </w:p>
        </w:tc>
        <w:tc>
          <w:tcPr>
            <w:tcW w:w="1803" w:type="dxa"/>
            <w:shd w:val="clear" w:color="000000" w:fill="33CCCC"/>
            <w:noWrap/>
            <w:vAlign w:val="bottom"/>
            <w:hideMark/>
          </w:tcPr>
          <w:p w14:paraId="58C9C9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585" w:type="dxa"/>
            <w:shd w:val="clear" w:color="000000" w:fill="33CCCC"/>
            <w:noWrap/>
            <w:vAlign w:val="bottom"/>
            <w:hideMark/>
          </w:tcPr>
          <w:p w14:paraId="504691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2" w:type="dxa"/>
            <w:shd w:val="clear" w:color="000000" w:fill="33CCCC"/>
            <w:noWrap/>
            <w:vAlign w:val="bottom"/>
            <w:hideMark/>
          </w:tcPr>
          <w:p w14:paraId="3E3FFC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1" w:type="dxa"/>
            <w:shd w:val="clear" w:color="000000" w:fill="33CCCC"/>
            <w:noWrap/>
            <w:vAlign w:val="bottom"/>
            <w:hideMark/>
          </w:tcPr>
          <w:p w14:paraId="37D409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B1F34E1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6E1CB525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</w:t>
      </w:r>
    </w:p>
    <w:p w14:paraId="5E5E33B1" w14:textId="77777777" w:rsidR="00B20869" w:rsidRPr="00B20869" w:rsidRDefault="00B20869" w:rsidP="0062664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iskazuje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5EF1F2D4" w14:textId="77777777" w:rsidR="00B20869" w:rsidRPr="00B20869" w:rsidRDefault="00B20869" w:rsidP="0062664F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Tablica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</w:t>
      </w:r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01.01. – 30.06.2024.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 </w:t>
      </w:r>
    </w:p>
    <w:tbl>
      <w:tblPr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59"/>
        <w:gridCol w:w="1417"/>
        <w:gridCol w:w="1418"/>
        <w:gridCol w:w="1134"/>
        <w:gridCol w:w="1118"/>
      </w:tblGrid>
      <w:tr w:rsidR="00B20869" w:rsidRPr="00B20869" w14:paraId="522DCD9D" w14:textId="77777777" w:rsidTr="006C626E">
        <w:trPr>
          <w:trHeight w:val="255"/>
        </w:trPr>
        <w:tc>
          <w:tcPr>
            <w:tcW w:w="7225" w:type="dxa"/>
            <w:shd w:val="clear" w:color="000000" w:fill="C0C0C0"/>
            <w:noWrap/>
            <w:vAlign w:val="bottom"/>
            <w:hideMark/>
          </w:tcPr>
          <w:p w14:paraId="02FD8D94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42D231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2A7BEE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5854D3A7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49489F0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118" w:type="dxa"/>
            <w:shd w:val="clear" w:color="000000" w:fill="C0C0C0"/>
            <w:noWrap/>
            <w:vAlign w:val="bottom"/>
            <w:hideMark/>
          </w:tcPr>
          <w:p w14:paraId="0209EF4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B20869" w:rsidRPr="00B20869" w14:paraId="3B519894" w14:textId="77777777" w:rsidTr="006C626E">
        <w:trPr>
          <w:trHeight w:val="255"/>
        </w:trPr>
        <w:tc>
          <w:tcPr>
            <w:tcW w:w="7225" w:type="dxa"/>
            <w:shd w:val="clear" w:color="000000" w:fill="808080"/>
            <w:noWrap/>
            <w:vAlign w:val="bottom"/>
            <w:hideMark/>
          </w:tcPr>
          <w:p w14:paraId="4235D0C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25987EB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641694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767090D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772B12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8" w:type="dxa"/>
            <w:shd w:val="clear" w:color="000000" w:fill="808080"/>
            <w:noWrap/>
            <w:vAlign w:val="bottom"/>
            <w:hideMark/>
          </w:tcPr>
          <w:p w14:paraId="6603D00E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B20869" w:rsidRPr="00B20869" w14:paraId="073944A1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44574A6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DDC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B7C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0AE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FBE61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4B74E08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B20869" w:rsidRPr="00B20869" w14:paraId="2D4716E1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3B0A7F0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84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8CF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86F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693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D9384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B50FEAD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B20869" w:rsidRPr="00B20869" w14:paraId="66026562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1B457C0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847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razina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vlasti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3B4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1496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2E4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77F38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C885A71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B20869" w:rsidRPr="00B20869" w14:paraId="4B7DC12E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04F8539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8471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državnog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CA7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9D7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AEB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A27EF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21ADC2F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</w:tr>
      <w:tr w:rsidR="00B20869" w:rsidRPr="00B20869" w14:paraId="417D0CE6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3268CDD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D79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D55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6958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113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BF3C2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35072FF4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7564989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54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DB1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844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B6E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FA0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B85BF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0925A764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6FC7697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544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62B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E70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700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407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E6FFC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B05E636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049355F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5443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tuzemnih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548A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20B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894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3A3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48630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AF092C9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0C5D9A9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547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razina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vlasti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000E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3BD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C8A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4DB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EEBE6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7EB4089" w14:textId="77777777" w:rsidTr="006C626E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5A3C1A8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5471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državnog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2DA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DED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C29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300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24C6C1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F9C9181" w14:textId="77777777" w:rsidTr="006C626E">
        <w:trPr>
          <w:trHeight w:val="255"/>
        </w:trPr>
        <w:tc>
          <w:tcPr>
            <w:tcW w:w="7225" w:type="dxa"/>
            <w:shd w:val="clear" w:color="000000" w:fill="808080"/>
            <w:noWrap/>
            <w:vAlign w:val="bottom"/>
            <w:hideMark/>
          </w:tcPr>
          <w:p w14:paraId="1717C12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 xml:space="preserve"> NETO FINANCIRANJE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559D8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2E2C0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-13.264,56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2FF929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4A731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18" w:type="dxa"/>
            <w:shd w:val="clear" w:color="000000" w:fill="808080"/>
            <w:noWrap/>
            <w:vAlign w:val="bottom"/>
            <w:hideMark/>
          </w:tcPr>
          <w:p w14:paraId="1D1F2A0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41E6E8F" w14:textId="77777777" w:rsidTr="006C626E">
        <w:trPr>
          <w:trHeight w:val="255"/>
        </w:trPr>
        <w:tc>
          <w:tcPr>
            <w:tcW w:w="7225" w:type="dxa"/>
            <w:shd w:val="clear" w:color="000000" w:fill="808080"/>
            <w:noWrap/>
            <w:vAlign w:val="bottom"/>
            <w:hideMark/>
          </w:tcPr>
          <w:p w14:paraId="4486F3D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844F0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57C821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33CD07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BA1FD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18" w:type="dxa"/>
            <w:shd w:val="clear" w:color="000000" w:fill="808080"/>
            <w:noWrap/>
            <w:vAlign w:val="bottom"/>
            <w:hideMark/>
          </w:tcPr>
          <w:p w14:paraId="7085B2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</w:tbl>
    <w:p w14:paraId="22AABB67" w14:textId="77777777" w:rsidR="00B20869" w:rsidRPr="00B20869" w:rsidRDefault="00B20869" w:rsidP="0062664F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Tablica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5.</w:t>
      </w:r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01.01. – 30.06.2024.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985"/>
        <w:gridCol w:w="1701"/>
        <w:gridCol w:w="1559"/>
        <w:gridCol w:w="1276"/>
      </w:tblGrid>
      <w:tr w:rsidR="00B20869" w:rsidRPr="00B20869" w14:paraId="24EEC862" w14:textId="77777777" w:rsidTr="006C626E">
        <w:trPr>
          <w:trHeight w:val="255"/>
        </w:trPr>
        <w:tc>
          <w:tcPr>
            <w:tcW w:w="5665" w:type="dxa"/>
            <w:shd w:val="clear" w:color="000000" w:fill="C0C0C0"/>
            <w:noWrap/>
            <w:vAlign w:val="bottom"/>
            <w:hideMark/>
          </w:tcPr>
          <w:p w14:paraId="0AE4168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6B4187D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985" w:type="dxa"/>
            <w:shd w:val="clear" w:color="000000" w:fill="C0C0C0"/>
            <w:noWrap/>
            <w:vAlign w:val="bottom"/>
            <w:hideMark/>
          </w:tcPr>
          <w:p w14:paraId="4C054FE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02D6E9B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09D1166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/1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3555501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3</w:t>
            </w:r>
            <w:proofErr w:type="gram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/2</w:t>
            </w:r>
          </w:p>
        </w:tc>
      </w:tr>
      <w:tr w:rsidR="00B20869" w:rsidRPr="00B20869" w14:paraId="48AD9E8F" w14:textId="77777777" w:rsidTr="006C626E">
        <w:trPr>
          <w:trHeight w:val="255"/>
        </w:trPr>
        <w:tc>
          <w:tcPr>
            <w:tcW w:w="5665" w:type="dxa"/>
            <w:shd w:val="clear" w:color="000000" w:fill="C0C0C0"/>
            <w:noWrap/>
            <w:vAlign w:val="bottom"/>
            <w:hideMark/>
          </w:tcPr>
          <w:p w14:paraId="778A251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09BEB30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5" w:type="dxa"/>
            <w:shd w:val="clear" w:color="000000" w:fill="C0C0C0"/>
            <w:noWrap/>
            <w:vAlign w:val="bottom"/>
            <w:hideMark/>
          </w:tcPr>
          <w:p w14:paraId="73E5C09E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501B616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4573F3B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0C58E09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B20869" w:rsidRPr="00B20869" w14:paraId="74AAC0FF" w14:textId="77777777" w:rsidTr="006C626E">
        <w:trPr>
          <w:trHeight w:val="255"/>
        </w:trPr>
        <w:tc>
          <w:tcPr>
            <w:tcW w:w="5665" w:type="dxa"/>
            <w:shd w:val="clear" w:color="000000" w:fill="808080"/>
            <w:noWrap/>
            <w:vAlign w:val="bottom"/>
            <w:hideMark/>
          </w:tcPr>
          <w:p w14:paraId="47A89E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PRIMICI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2ACCEA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shd w:val="clear" w:color="000000" w:fill="808080"/>
            <w:noWrap/>
            <w:vAlign w:val="bottom"/>
            <w:hideMark/>
          </w:tcPr>
          <w:p w14:paraId="125983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0F0796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312851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72C117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7D6C168E" w14:textId="77777777" w:rsidTr="006C626E">
        <w:trPr>
          <w:trHeight w:val="255"/>
        </w:trPr>
        <w:tc>
          <w:tcPr>
            <w:tcW w:w="5665" w:type="dxa"/>
            <w:shd w:val="clear" w:color="000000" w:fill="FFFF00"/>
            <w:noWrap/>
            <w:vAlign w:val="bottom"/>
            <w:hideMark/>
          </w:tcPr>
          <w:p w14:paraId="55BAF2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FE470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9AE7D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61362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0C48D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F7A2F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7CB8C1C6" w14:textId="77777777" w:rsidTr="006C626E">
        <w:trPr>
          <w:trHeight w:val="255"/>
        </w:trPr>
        <w:tc>
          <w:tcPr>
            <w:tcW w:w="5665" w:type="dxa"/>
            <w:shd w:val="clear" w:color="000000" w:fill="FFFF99"/>
            <w:noWrap/>
            <w:vAlign w:val="bottom"/>
            <w:hideMark/>
          </w:tcPr>
          <w:p w14:paraId="36AA4A0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8.1. NAMJENSKI PRIMICI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E800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086F0E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78244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B7B82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5C4FCE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0124F7B1" w14:textId="77777777" w:rsidTr="006C626E">
        <w:trPr>
          <w:trHeight w:val="255"/>
        </w:trPr>
        <w:tc>
          <w:tcPr>
            <w:tcW w:w="5665" w:type="dxa"/>
            <w:shd w:val="clear" w:color="000000" w:fill="808080"/>
            <w:noWrap/>
            <w:vAlign w:val="bottom"/>
            <w:hideMark/>
          </w:tcPr>
          <w:p w14:paraId="56EEBD9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FEC43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5" w:type="dxa"/>
            <w:shd w:val="clear" w:color="000000" w:fill="808080"/>
            <w:noWrap/>
            <w:vAlign w:val="bottom"/>
            <w:hideMark/>
          </w:tcPr>
          <w:p w14:paraId="45D3BF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675DE3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17FDF2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0459B9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7E3DE64E" w14:textId="77777777" w:rsidTr="006C626E">
        <w:trPr>
          <w:trHeight w:val="255"/>
        </w:trPr>
        <w:tc>
          <w:tcPr>
            <w:tcW w:w="5665" w:type="dxa"/>
            <w:shd w:val="clear" w:color="000000" w:fill="FFFF00"/>
            <w:noWrap/>
            <w:vAlign w:val="bottom"/>
            <w:hideMark/>
          </w:tcPr>
          <w:p w14:paraId="023EE53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1EB62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7E3CAA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6076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7AEAF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38988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7DD458FB" w14:textId="77777777" w:rsidTr="006C626E">
        <w:trPr>
          <w:trHeight w:val="255"/>
        </w:trPr>
        <w:tc>
          <w:tcPr>
            <w:tcW w:w="5665" w:type="dxa"/>
            <w:shd w:val="clear" w:color="000000" w:fill="FFFF99"/>
            <w:noWrap/>
            <w:vAlign w:val="bottom"/>
            <w:hideMark/>
          </w:tcPr>
          <w:p w14:paraId="27B9285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1.1. OPĆI PRIHODI I PRIMICI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54E2C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2300F9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76EF2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64D2E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09F7AD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016CD0F2" w14:textId="77777777" w:rsidTr="006C626E">
        <w:trPr>
          <w:trHeight w:val="255"/>
        </w:trPr>
        <w:tc>
          <w:tcPr>
            <w:tcW w:w="5665" w:type="dxa"/>
            <w:shd w:val="clear" w:color="000000" w:fill="FFFF00"/>
            <w:noWrap/>
            <w:vAlign w:val="bottom"/>
            <w:hideMark/>
          </w:tcPr>
          <w:p w14:paraId="5666938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835EC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5" w:type="dxa"/>
            <w:shd w:val="clear" w:color="000000" w:fill="FFFF00"/>
            <w:noWrap/>
            <w:vAlign w:val="bottom"/>
            <w:hideMark/>
          </w:tcPr>
          <w:p w14:paraId="07AC571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9957D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6F2B1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7981B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44D65A30" w14:textId="77777777" w:rsidTr="006C626E">
        <w:trPr>
          <w:trHeight w:val="255"/>
        </w:trPr>
        <w:tc>
          <w:tcPr>
            <w:tcW w:w="5665" w:type="dxa"/>
            <w:shd w:val="clear" w:color="000000" w:fill="FFFF99"/>
            <w:noWrap/>
            <w:vAlign w:val="bottom"/>
            <w:hideMark/>
          </w:tcPr>
          <w:p w14:paraId="469878A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8.1. NAMJENSKI PRIMICI 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258927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985" w:type="dxa"/>
            <w:shd w:val="clear" w:color="000000" w:fill="FFFF99"/>
            <w:noWrap/>
            <w:vAlign w:val="bottom"/>
            <w:hideMark/>
          </w:tcPr>
          <w:p w14:paraId="7AF83D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05814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E23A0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FFFF99"/>
            <w:noWrap/>
            <w:vAlign w:val="bottom"/>
            <w:hideMark/>
          </w:tcPr>
          <w:p w14:paraId="67E12F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44335069" w14:textId="77777777" w:rsidTr="006C626E">
        <w:trPr>
          <w:trHeight w:val="255"/>
        </w:trPr>
        <w:tc>
          <w:tcPr>
            <w:tcW w:w="5665" w:type="dxa"/>
            <w:shd w:val="clear" w:color="000000" w:fill="808080"/>
            <w:noWrap/>
            <w:vAlign w:val="bottom"/>
            <w:hideMark/>
          </w:tcPr>
          <w:p w14:paraId="6E4ECF2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606F1F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985" w:type="dxa"/>
            <w:shd w:val="clear" w:color="000000" w:fill="808080"/>
            <w:noWrap/>
            <w:vAlign w:val="bottom"/>
            <w:hideMark/>
          </w:tcPr>
          <w:p w14:paraId="221A70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-13.264,56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6B5D26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F93E1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7481A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7FA09A84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4F54BA01" w14:textId="77777777" w:rsidR="00B20869" w:rsidRPr="00B20869" w:rsidRDefault="00B20869" w:rsidP="0062664F">
      <w:pPr>
        <w:jc w:val="left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 xml:space="preserve">1.4.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Opći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dio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: 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novčanih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sredstava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računu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Lasinja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kako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slijedi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>:</w:t>
      </w:r>
    </w:p>
    <w:p w14:paraId="0070A28A" w14:textId="050B1381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left"/>
        <w:rPr>
          <w:rFonts w:ascii="Verdana" w:hAnsi="Verdana" w:cs="Arial"/>
          <w:bCs/>
          <w:sz w:val="20"/>
          <w:szCs w:val="20"/>
        </w:rPr>
      </w:pPr>
      <w:r w:rsidRPr="00B20869">
        <w:rPr>
          <w:rFonts w:ascii="Verdana" w:hAnsi="Verdana" w:cs="Arial"/>
          <w:bCs/>
          <w:sz w:val="20"/>
          <w:szCs w:val="20"/>
        </w:rPr>
        <w:t xml:space="preserve">Na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početku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razdoblja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proračunske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: 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dan 01.01.2024.g.                       </w:t>
      </w:r>
      <w:r w:rsidR="0062664F">
        <w:rPr>
          <w:rFonts w:ascii="Verdana" w:hAnsi="Verdana" w:cs="Arial"/>
          <w:bCs/>
          <w:sz w:val="20"/>
          <w:szCs w:val="20"/>
        </w:rPr>
        <w:t xml:space="preserve">             </w:t>
      </w:r>
      <w:r w:rsidRPr="00B20869">
        <w:rPr>
          <w:rFonts w:ascii="Verdana" w:hAnsi="Verdana" w:cs="Arial"/>
          <w:bCs/>
          <w:sz w:val="20"/>
          <w:szCs w:val="20"/>
        </w:rPr>
        <w:t xml:space="preserve">       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  153.912,52 €      </w:t>
      </w:r>
    </w:p>
    <w:p w14:paraId="7C184A5E" w14:textId="7C524523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left"/>
        <w:rPr>
          <w:rFonts w:ascii="Verdana" w:hAnsi="Verdana" w:cs="Arial"/>
          <w:bCs/>
          <w:sz w:val="20"/>
          <w:szCs w:val="20"/>
        </w:rPr>
      </w:pPr>
      <w:r w:rsidRPr="00B20869">
        <w:rPr>
          <w:rFonts w:ascii="Verdana" w:hAnsi="Verdana" w:cs="Arial"/>
          <w:bCs/>
          <w:sz w:val="20"/>
          <w:szCs w:val="20"/>
        </w:rPr>
        <w:t xml:space="preserve">Na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kraju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prvog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polugodišta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: 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dan 30.06.2024.g                                                     </w:t>
      </w:r>
      <w:r w:rsidR="0062664F">
        <w:rPr>
          <w:rFonts w:ascii="Verdana" w:hAnsi="Verdana" w:cs="Arial"/>
          <w:bCs/>
          <w:sz w:val="20"/>
          <w:szCs w:val="20"/>
        </w:rPr>
        <w:t xml:space="preserve">        </w:t>
      </w:r>
      <w:r w:rsidRPr="00B20869">
        <w:rPr>
          <w:rFonts w:ascii="Verdana" w:hAnsi="Verdana" w:cs="Arial"/>
          <w:bCs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    88.893,82 €</w:t>
      </w:r>
    </w:p>
    <w:p w14:paraId="4AE9E7DE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left"/>
        <w:rPr>
          <w:rFonts w:ascii="Verdana" w:hAnsi="Verdana" w:cs="Arial"/>
          <w:bCs/>
          <w:sz w:val="20"/>
          <w:szCs w:val="20"/>
        </w:rPr>
      </w:pPr>
      <w:proofErr w:type="spellStart"/>
      <w:r w:rsidRPr="00B20869">
        <w:rPr>
          <w:rFonts w:ascii="Verdana" w:hAnsi="Verdana" w:cs="Arial"/>
          <w:bCs/>
          <w:sz w:val="20"/>
          <w:szCs w:val="20"/>
        </w:rPr>
        <w:t>Razlika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>:                                                                                                                                       - 65.018,</w:t>
      </w:r>
      <w:proofErr w:type="gramStart"/>
      <w:r w:rsidRPr="00B20869">
        <w:rPr>
          <w:rFonts w:ascii="Verdana" w:hAnsi="Verdana" w:cs="Arial"/>
          <w:bCs/>
          <w:sz w:val="20"/>
          <w:szCs w:val="20"/>
        </w:rPr>
        <w:t>70  €</w:t>
      </w:r>
      <w:proofErr w:type="gramEnd"/>
      <w:r w:rsidRPr="00B20869">
        <w:rPr>
          <w:rFonts w:ascii="Verdana" w:hAnsi="Verdana" w:cs="Arial"/>
          <w:bCs/>
          <w:sz w:val="20"/>
          <w:szCs w:val="20"/>
        </w:rPr>
        <w:t xml:space="preserve">    </w:t>
      </w:r>
    </w:p>
    <w:p w14:paraId="0A710E70" w14:textId="77777777" w:rsidR="00B20869" w:rsidRDefault="00B20869" w:rsidP="0062664F">
      <w:pPr>
        <w:jc w:val="left"/>
        <w:rPr>
          <w:rFonts w:ascii="Verdana" w:hAnsi="Verdana" w:cs="Arial"/>
          <w:bCs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 xml:space="preserve">1.5.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Opći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dio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>:</w:t>
      </w:r>
      <w:r w:rsidRPr="00B20869">
        <w:rPr>
          <w:rFonts w:ascii="Verdana" w:hAnsi="Verdana" w:cs="Arial"/>
          <w:bCs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primici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izdaci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ostvareni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preuzimanjem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nefinancijske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financijske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naplati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potraživanja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javnih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davanja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-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bilo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ostvarenja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tijeku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prvog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polugodišta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 xml:space="preserve"> 2024. </w:t>
      </w:r>
      <w:proofErr w:type="spellStart"/>
      <w:r w:rsidRPr="00B20869">
        <w:rPr>
          <w:rFonts w:ascii="Verdana" w:hAnsi="Verdana" w:cs="Arial"/>
          <w:bCs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bCs/>
          <w:sz w:val="20"/>
          <w:szCs w:val="20"/>
        </w:rPr>
        <w:t>.</w:t>
      </w:r>
    </w:p>
    <w:p w14:paraId="7C14AA87" w14:textId="77777777" w:rsidR="0062664F" w:rsidRPr="00B20869" w:rsidRDefault="0062664F" w:rsidP="0062664F">
      <w:pPr>
        <w:jc w:val="left"/>
        <w:rPr>
          <w:rFonts w:ascii="Verdana" w:hAnsi="Verdana" w:cs="Arial"/>
          <w:bCs/>
          <w:sz w:val="20"/>
          <w:szCs w:val="20"/>
        </w:rPr>
      </w:pPr>
    </w:p>
    <w:p w14:paraId="2E43898C" w14:textId="77777777" w:rsidR="00B20869" w:rsidRPr="00B20869" w:rsidRDefault="00B20869" w:rsidP="0062664F">
      <w:pPr>
        <w:jc w:val="left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>II. POSEBNI DIO</w:t>
      </w:r>
    </w:p>
    <w:p w14:paraId="700095CD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5.</w:t>
      </w:r>
    </w:p>
    <w:p w14:paraId="617FC06C" w14:textId="77777777" w:rsidR="00B20869" w:rsidRDefault="00B20869" w:rsidP="0062664F">
      <w:pPr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izdaci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raspoređeni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posebnom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dijelu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organizacijskoj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razdjelima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glavama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programskoj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raspoređenih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programe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B20869">
        <w:rPr>
          <w:rFonts w:ascii="Verdana" w:hAnsi="Verdana" w:cs="Arial"/>
          <w:sz w:val="20"/>
          <w:szCs w:val="20"/>
        </w:rPr>
        <w:t>sastoje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aktivnosti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projekata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izvršeni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kako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slijedi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:</w:t>
      </w:r>
    </w:p>
    <w:p w14:paraId="6622489A" w14:textId="77777777" w:rsidR="0062664F" w:rsidRPr="00B20869" w:rsidRDefault="0062664F" w:rsidP="0062664F">
      <w:pPr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</w:p>
    <w:p w14:paraId="7D05DF40" w14:textId="77777777" w:rsidR="00B20869" w:rsidRPr="00B20869" w:rsidRDefault="00B20869" w:rsidP="0062664F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Tablica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1.</w:t>
      </w:r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organizacijskoj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izvršeni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obračunsko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razdoblje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01.01.- 30.06.2024.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slijedi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455"/>
        <w:gridCol w:w="5812"/>
        <w:gridCol w:w="1843"/>
        <w:gridCol w:w="1843"/>
        <w:gridCol w:w="1559"/>
      </w:tblGrid>
      <w:tr w:rsidR="00B20869" w:rsidRPr="00B20869" w14:paraId="0CE1F790" w14:textId="77777777" w:rsidTr="006C626E">
        <w:trPr>
          <w:trHeight w:val="255"/>
        </w:trPr>
        <w:tc>
          <w:tcPr>
            <w:tcW w:w="2830" w:type="dxa"/>
            <w:gridSpan w:val="2"/>
            <w:shd w:val="clear" w:color="000000" w:fill="969696"/>
            <w:noWrap/>
            <w:vAlign w:val="bottom"/>
            <w:hideMark/>
          </w:tcPr>
          <w:p w14:paraId="6552894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5812" w:type="dxa"/>
            <w:shd w:val="clear" w:color="000000" w:fill="969696"/>
            <w:noWrap/>
            <w:vAlign w:val="bottom"/>
            <w:hideMark/>
          </w:tcPr>
          <w:p w14:paraId="2A69E394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843" w:type="dxa"/>
            <w:shd w:val="clear" w:color="000000" w:fill="969696"/>
            <w:noWrap/>
            <w:vAlign w:val="bottom"/>
            <w:hideMark/>
          </w:tcPr>
          <w:p w14:paraId="3B4C7CB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</w:t>
            </w:r>
          </w:p>
        </w:tc>
        <w:tc>
          <w:tcPr>
            <w:tcW w:w="1843" w:type="dxa"/>
            <w:shd w:val="clear" w:color="000000" w:fill="969696"/>
            <w:noWrap/>
            <w:vAlign w:val="bottom"/>
            <w:hideMark/>
          </w:tcPr>
          <w:p w14:paraId="0059F53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16210C4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2/1</w:t>
            </w:r>
          </w:p>
        </w:tc>
      </w:tr>
      <w:tr w:rsidR="00B20869" w:rsidRPr="00B20869" w14:paraId="1084C7C9" w14:textId="77777777" w:rsidTr="006C626E">
        <w:trPr>
          <w:trHeight w:val="255"/>
        </w:trPr>
        <w:tc>
          <w:tcPr>
            <w:tcW w:w="2830" w:type="dxa"/>
            <w:gridSpan w:val="2"/>
            <w:shd w:val="clear" w:color="000000" w:fill="969696"/>
            <w:noWrap/>
            <w:vAlign w:val="bottom"/>
            <w:hideMark/>
          </w:tcPr>
          <w:p w14:paraId="53E30E6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812" w:type="dxa"/>
            <w:shd w:val="clear" w:color="000000" w:fill="969696"/>
            <w:noWrap/>
            <w:vAlign w:val="bottom"/>
            <w:hideMark/>
          </w:tcPr>
          <w:p w14:paraId="48ABA50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shd w:val="clear" w:color="000000" w:fill="969696"/>
            <w:noWrap/>
            <w:vAlign w:val="bottom"/>
            <w:hideMark/>
          </w:tcPr>
          <w:p w14:paraId="7BE7621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shd w:val="clear" w:color="000000" w:fill="969696"/>
            <w:noWrap/>
            <w:vAlign w:val="bottom"/>
            <w:hideMark/>
          </w:tcPr>
          <w:p w14:paraId="76AA4CE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7E54A68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B20869" w:rsidRPr="00B20869" w14:paraId="2F37D37F" w14:textId="77777777" w:rsidTr="006C626E">
        <w:trPr>
          <w:trHeight w:val="255"/>
        </w:trPr>
        <w:tc>
          <w:tcPr>
            <w:tcW w:w="2830" w:type="dxa"/>
            <w:gridSpan w:val="2"/>
            <w:shd w:val="clear" w:color="000000" w:fill="C0C0C0"/>
            <w:noWrap/>
            <w:vAlign w:val="bottom"/>
            <w:hideMark/>
          </w:tcPr>
          <w:p w14:paraId="50F1158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shd w:val="clear" w:color="000000" w:fill="C0C0C0"/>
            <w:noWrap/>
            <w:vAlign w:val="bottom"/>
            <w:hideMark/>
          </w:tcPr>
          <w:p w14:paraId="4BD4B08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14:paraId="3984A0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2.247.000,00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14:paraId="3001D1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652.001,13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0D24F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29,02</w:t>
            </w:r>
          </w:p>
        </w:tc>
      </w:tr>
      <w:tr w:rsidR="00B20869" w:rsidRPr="00B20869" w14:paraId="5E71896D" w14:textId="77777777" w:rsidTr="006C626E">
        <w:trPr>
          <w:trHeight w:val="255"/>
        </w:trPr>
        <w:tc>
          <w:tcPr>
            <w:tcW w:w="1375" w:type="dxa"/>
            <w:shd w:val="clear" w:color="000000" w:fill="000080"/>
            <w:noWrap/>
            <w:vAlign w:val="bottom"/>
            <w:hideMark/>
          </w:tcPr>
          <w:p w14:paraId="0BB989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455" w:type="dxa"/>
            <w:shd w:val="clear" w:color="000000" w:fill="000080"/>
            <w:noWrap/>
            <w:vAlign w:val="bottom"/>
            <w:hideMark/>
          </w:tcPr>
          <w:p w14:paraId="67D42FF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5812" w:type="dxa"/>
            <w:shd w:val="clear" w:color="000000" w:fill="000080"/>
            <w:noWrap/>
            <w:vAlign w:val="bottom"/>
            <w:hideMark/>
          </w:tcPr>
          <w:p w14:paraId="524152B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F0F79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2.168.714,60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FAD16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628.176,40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2E3C681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28,97</w:t>
            </w:r>
          </w:p>
        </w:tc>
      </w:tr>
      <w:tr w:rsidR="00B20869" w:rsidRPr="00B20869" w14:paraId="51698FAE" w14:textId="77777777" w:rsidTr="006C626E">
        <w:trPr>
          <w:trHeight w:val="255"/>
        </w:trPr>
        <w:tc>
          <w:tcPr>
            <w:tcW w:w="1375" w:type="dxa"/>
            <w:shd w:val="clear" w:color="000000" w:fill="0000FF"/>
            <w:noWrap/>
            <w:vAlign w:val="bottom"/>
            <w:hideMark/>
          </w:tcPr>
          <w:p w14:paraId="44B2035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455" w:type="dxa"/>
            <w:shd w:val="clear" w:color="000000" w:fill="0000FF"/>
            <w:noWrap/>
            <w:vAlign w:val="bottom"/>
            <w:hideMark/>
          </w:tcPr>
          <w:p w14:paraId="7C37449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5812" w:type="dxa"/>
            <w:shd w:val="clear" w:color="000000" w:fill="0000FF"/>
            <w:noWrap/>
            <w:vAlign w:val="bottom"/>
            <w:hideMark/>
          </w:tcPr>
          <w:p w14:paraId="6F50790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D40DA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2.168.714,60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BFD58A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628.176,40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013E63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28,97</w:t>
            </w:r>
          </w:p>
        </w:tc>
      </w:tr>
      <w:tr w:rsidR="00B20869" w:rsidRPr="00B20869" w14:paraId="4C8F17DF" w14:textId="77777777" w:rsidTr="006C626E">
        <w:trPr>
          <w:trHeight w:val="255"/>
        </w:trPr>
        <w:tc>
          <w:tcPr>
            <w:tcW w:w="1375" w:type="dxa"/>
            <w:shd w:val="clear" w:color="000000" w:fill="000080"/>
            <w:noWrap/>
            <w:vAlign w:val="bottom"/>
            <w:hideMark/>
          </w:tcPr>
          <w:p w14:paraId="59B9F0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455" w:type="dxa"/>
            <w:shd w:val="clear" w:color="000000" w:fill="000080"/>
            <w:noWrap/>
            <w:vAlign w:val="bottom"/>
            <w:hideMark/>
          </w:tcPr>
          <w:p w14:paraId="4D47D3A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5812" w:type="dxa"/>
            <w:shd w:val="clear" w:color="000000" w:fill="000080"/>
            <w:noWrap/>
            <w:vAlign w:val="bottom"/>
            <w:hideMark/>
          </w:tcPr>
          <w:p w14:paraId="5790087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BA159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26.530,00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7ECC9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1.851,85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22059E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6,98</w:t>
            </w:r>
          </w:p>
        </w:tc>
      </w:tr>
      <w:tr w:rsidR="00B20869" w:rsidRPr="00B20869" w14:paraId="2B2C5275" w14:textId="77777777" w:rsidTr="006C626E">
        <w:trPr>
          <w:trHeight w:val="255"/>
        </w:trPr>
        <w:tc>
          <w:tcPr>
            <w:tcW w:w="1375" w:type="dxa"/>
            <w:shd w:val="clear" w:color="000000" w:fill="0000FF"/>
            <w:noWrap/>
            <w:vAlign w:val="bottom"/>
            <w:hideMark/>
          </w:tcPr>
          <w:p w14:paraId="2893AA5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455" w:type="dxa"/>
            <w:shd w:val="clear" w:color="000000" w:fill="0000FF"/>
            <w:noWrap/>
            <w:vAlign w:val="bottom"/>
            <w:hideMark/>
          </w:tcPr>
          <w:p w14:paraId="43FAAD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5812" w:type="dxa"/>
            <w:shd w:val="clear" w:color="000000" w:fill="0000FF"/>
            <w:noWrap/>
            <w:vAlign w:val="bottom"/>
            <w:hideMark/>
          </w:tcPr>
          <w:p w14:paraId="02E8E9B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C5B87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26.530,00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E604D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1.851,85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6F83B7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6,98</w:t>
            </w:r>
          </w:p>
        </w:tc>
      </w:tr>
      <w:tr w:rsidR="00B20869" w:rsidRPr="00B20869" w14:paraId="23D5E7A6" w14:textId="77777777" w:rsidTr="006C626E">
        <w:trPr>
          <w:trHeight w:val="255"/>
        </w:trPr>
        <w:tc>
          <w:tcPr>
            <w:tcW w:w="1375" w:type="dxa"/>
            <w:shd w:val="clear" w:color="000000" w:fill="000080"/>
            <w:noWrap/>
            <w:vAlign w:val="bottom"/>
            <w:hideMark/>
          </w:tcPr>
          <w:p w14:paraId="5E641DF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455" w:type="dxa"/>
            <w:shd w:val="clear" w:color="000000" w:fill="000080"/>
            <w:noWrap/>
            <w:vAlign w:val="bottom"/>
            <w:hideMark/>
          </w:tcPr>
          <w:p w14:paraId="41DE167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5812" w:type="dxa"/>
            <w:shd w:val="clear" w:color="000000" w:fill="000080"/>
            <w:noWrap/>
            <w:vAlign w:val="bottom"/>
            <w:hideMark/>
          </w:tcPr>
          <w:p w14:paraId="0010EAF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412B2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C5263B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7FC782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29C25C94" w14:textId="77777777" w:rsidTr="006C626E">
        <w:trPr>
          <w:trHeight w:val="255"/>
        </w:trPr>
        <w:tc>
          <w:tcPr>
            <w:tcW w:w="1375" w:type="dxa"/>
            <w:shd w:val="clear" w:color="000000" w:fill="0000FF"/>
            <w:noWrap/>
            <w:vAlign w:val="bottom"/>
            <w:hideMark/>
          </w:tcPr>
          <w:p w14:paraId="60248F9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455" w:type="dxa"/>
            <w:shd w:val="clear" w:color="000000" w:fill="0000FF"/>
            <w:noWrap/>
            <w:vAlign w:val="bottom"/>
            <w:hideMark/>
          </w:tcPr>
          <w:p w14:paraId="75A4735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5812" w:type="dxa"/>
            <w:shd w:val="clear" w:color="000000" w:fill="0000FF"/>
            <w:noWrap/>
            <w:vAlign w:val="bottom"/>
            <w:hideMark/>
          </w:tcPr>
          <w:p w14:paraId="40EA676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B8E22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6E19A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67F129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1380BEFD" w14:textId="77777777" w:rsidTr="006C626E">
        <w:trPr>
          <w:trHeight w:val="255"/>
        </w:trPr>
        <w:tc>
          <w:tcPr>
            <w:tcW w:w="1375" w:type="dxa"/>
            <w:shd w:val="clear" w:color="000000" w:fill="000080"/>
            <w:noWrap/>
            <w:vAlign w:val="bottom"/>
            <w:hideMark/>
          </w:tcPr>
          <w:p w14:paraId="206671F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455" w:type="dxa"/>
            <w:shd w:val="clear" w:color="000000" w:fill="000080"/>
            <w:noWrap/>
            <w:vAlign w:val="bottom"/>
            <w:hideMark/>
          </w:tcPr>
          <w:p w14:paraId="152E95D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5812" w:type="dxa"/>
            <w:shd w:val="clear" w:color="000000" w:fill="000080"/>
            <w:noWrap/>
            <w:vAlign w:val="bottom"/>
            <w:hideMark/>
          </w:tcPr>
          <w:p w14:paraId="3736A6F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RAČUN ZADUŽIVANJA / FINANCIRANJA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6B0B1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3898B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EAB0F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40,21</w:t>
            </w:r>
          </w:p>
        </w:tc>
      </w:tr>
      <w:tr w:rsidR="00B20869" w:rsidRPr="00B20869" w14:paraId="45DAF36E" w14:textId="77777777" w:rsidTr="006C626E">
        <w:trPr>
          <w:trHeight w:val="255"/>
        </w:trPr>
        <w:tc>
          <w:tcPr>
            <w:tcW w:w="1375" w:type="dxa"/>
            <w:shd w:val="clear" w:color="000000" w:fill="0000FF"/>
            <w:noWrap/>
            <w:vAlign w:val="bottom"/>
            <w:hideMark/>
          </w:tcPr>
          <w:p w14:paraId="4D2BA1D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455" w:type="dxa"/>
            <w:shd w:val="clear" w:color="000000" w:fill="0000FF"/>
            <w:noWrap/>
            <w:vAlign w:val="bottom"/>
            <w:hideMark/>
          </w:tcPr>
          <w:p w14:paraId="1DEB815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5812" w:type="dxa"/>
            <w:shd w:val="clear" w:color="000000" w:fill="0000FF"/>
            <w:noWrap/>
            <w:vAlign w:val="bottom"/>
            <w:hideMark/>
          </w:tcPr>
          <w:p w14:paraId="6ECE3CE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RAČUN ZADUŽIVANJA / FINANCIRANJA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790330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A5FDC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1AA84E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40,21</w:t>
            </w:r>
          </w:p>
        </w:tc>
      </w:tr>
    </w:tbl>
    <w:p w14:paraId="7BB9AC3B" w14:textId="77777777" w:rsidR="00B20869" w:rsidRPr="00B20869" w:rsidRDefault="00B20869" w:rsidP="00B20869">
      <w:pPr>
        <w:rPr>
          <w:rFonts w:ascii="Verdana" w:hAnsi="Verdana" w:cs="Arial"/>
          <w:color w:val="000000"/>
          <w:sz w:val="20"/>
          <w:szCs w:val="20"/>
          <w:lang w:eastAsia="hr-HR"/>
        </w:rPr>
      </w:pPr>
    </w:p>
    <w:p w14:paraId="1D115B81" w14:textId="77777777" w:rsidR="00B20869" w:rsidRPr="00B20869" w:rsidRDefault="00B20869" w:rsidP="0062664F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Tablica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2.</w:t>
      </w:r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programskoj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izvorima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ekonomskoj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klasifikaciji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raspoređenih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programe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B20869">
        <w:rPr>
          <w:rFonts w:ascii="Verdana" w:hAnsi="Verdana" w:cs="Arial"/>
          <w:sz w:val="20"/>
          <w:szCs w:val="20"/>
        </w:rPr>
        <w:t>sastoje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aktivnosti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projekata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B20869">
        <w:rPr>
          <w:rFonts w:ascii="Verdana" w:hAnsi="Verdana" w:cs="Arial"/>
          <w:sz w:val="20"/>
          <w:szCs w:val="20"/>
        </w:rPr>
        <w:t>izvršeni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obračunsko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razdoblje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01.01.- 30.06.2024.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slijedi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</w:p>
    <w:tbl>
      <w:tblPr>
        <w:tblW w:w="13999" w:type="dxa"/>
        <w:tblLook w:val="04A0" w:firstRow="1" w:lastRow="0" w:firstColumn="1" w:lastColumn="0" w:noHBand="0" w:noVBand="1"/>
      </w:tblPr>
      <w:tblGrid>
        <w:gridCol w:w="285"/>
        <w:gridCol w:w="2245"/>
        <w:gridCol w:w="8479"/>
        <w:gridCol w:w="1713"/>
        <w:gridCol w:w="1499"/>
        <w:gridCol w:w="1056"/>
      </w:tblGrid>
      <w:tr w:rsidR="00B20869" w:rsidRPr="00B20869" w14:paraId="69AA7361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DF038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3ACFD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Organizacijska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klasifikacija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E811B1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9F8818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D8D881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55908156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B1943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34CE6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831A4F7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39273B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46F1BF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00BAA2C2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3BE99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20D2A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E27E57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B9A83F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plan 2024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1C6232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2024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93F696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2/1</w:t>
            </w:r>
          </w:p>
        </w:tc>
      </w:tr>
      <w:tr w:rsidR="00B20869" w:rsidRPr="00B20869" w14:paraId="57E3DEA6" w14:textId="77777777" w:rsidTr="006C626E">
        <w:trPr>
          <w:trHeight w:val="255"/>
        </w:trPr>
        <w:tc>
          <w:tcPr>
            <w:tcW w:w="10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302A1E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709E1F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12E141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FC65CD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B20869" w:rsidRPr="00B20869" w14:paraId="3B429314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E15C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B9828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D1FB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2.247.000,00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AADB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652.001,13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C23A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29,02</w:t>
            </w:r>
          </w:p>
        </w:tc>
      </w:tr>
      <w:tr w:rsidR="00B20869" w:rsidRPr="00B20869" w14:paraId="5EEB362B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11459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A6F4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ED03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2.168.714,60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9C72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628.176,40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F1EB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28,97</w:t>
            </w:r>
          </w:p>
        </w:tc>
      </w:tr>
      <w:tr w:rsidR="00B20869" w:rsidRPr="00B20869" w14:paraId="01C321C4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8A06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1B140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DB64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2.168.714,60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B104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628.176,40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F464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28,97</w:t>
            </w:r>
          </w:p>
        </w:tc>
      </w:tr>
      <w:tr w:rsidR="00B20869" w:rsidRPr="00B20869" w14:paraId="4032E473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2FE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2974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4C1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459.178,60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2C4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225.135,51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7A7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49,03</w:t>
            </w:r>
          </w:p>
        </w:tc>
      </w:tr>
      <w:tr w:rsidR="00B20869" w:rsidRPr="00B20869" w14:paraId="063A6ACA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2D3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EE9F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26E0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459.178,60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450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225.135,51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6655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49,03</w:t>
            </w:r>
          </w:p>
        </w:tc>
      </w:tr>
      <w:tr w:rsidR="00B20869" w:rsidRPr="00B20869" w14:paraId="0650D181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F72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B49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301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D9C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DCA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528F8ED5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1F7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1388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268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D14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BC01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76BADB20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772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5BD5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8C80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114.201,95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21F1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33.716,16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B95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29,52</w:t>
            </w:r>
          </w:p>
        </w:tc>
      </w:tr>
      <w:tr w:rsidR="00B20869" w:rsidRPr="00B20869" w14:paraId="0AF74595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558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E4CE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904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114.201,95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8E5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33.716,16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690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29,52</w:t>
            </w:r>
          </w:p>
        </w:tc>
      </w:tr>
      <w:tr w:rsidR="00B20869" w:rsidRPr="00B20869" w14:paraId="5265C52A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510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B612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926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1.583.934,05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517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361.181,09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3DA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22,80</w:t>
            </w:r>
          </w:p>
        </w:tc>
      </w:tr>
      <w:tr w:rsidR="00B20869" w:rsidRPr="00B20869" w14:paraId="008C8834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9CD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805E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6B0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1.583.934,05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F52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361.181,09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FE0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22,80</w:t>
            </w:r>
          </w:p>
        </w:tc>
      </w:tr>
      <w:tr w:rsidR="00B20869" w:rsidRPr="00B20869" w14:paraId="34FC8F18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1DD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9653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CA5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A1F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594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B10D05C" w14:textId="77777777" w:rsidTr="006C626E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0A57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F097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A72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9C8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C3A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972F0D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1605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FF1E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FF2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0A78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2EE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5D7B82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E6F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863F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F7B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E10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003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BC58A2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C0EF1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A0F1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46E610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Općina 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8CFF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2.168.714,60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121170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628.176,40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7C11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28,97</w:t>
            </w:r>
          </w:p>
        </w:tc>
      </w:tr>
      <w:tr w:rsidR="00B20869" w:rsidRPr="00B20869" w14:paraId="3CD1B9D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5299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E0ED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FAD1A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B498A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375.787,05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53F9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163.964,21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9817B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43,63</w:t>
            </w:r>
          </w:p>
        </w:tc>
      </w:tr>
      <w:tr w:rsidR="00B20869" w:rsidRPr="00B20869" w14:paraId="6D2677D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447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907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4AFD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B45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513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28.532,63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536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45,08</w:t>
            </w:r>
          </w:p>
        </w:tc>
      </w:tr>
      <w:tr w:rsidR="00B20869" w:rsidRPr="00B20869" w14:paraId="3E73639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D16A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DC42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AEF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69B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28.532,63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5907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45,08</w:t>
            </w:r>
          </w:p>
        </w:tc>
      </w:tr>
      <w:tr w:rsidR="00B20869" w:rsidRPr="00B20869" w14:paraId="4626B0E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093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9D0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F32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BDF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28.532,63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8D5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45,08</w:t>
            </w:r>
          </w:p>
        </w:tc>
      </w:tr>
      <w:tr w:rsidR="00B20869" w:rsidRPr="00B20869" w14:paraId="07F56DE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7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61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B24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9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5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28.532,63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4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45,08</w:t>
            </w:r>
          </w:p>
        </w:tc>
      </w:tr>
      <w:tr w:rsidR="00B20869" w:rsidRPr="00B20869" w14:paraId="4879EA8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90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72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66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redovan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69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6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22.644,00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E7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D9C67D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3D0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31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68C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5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6D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2.152,34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45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BE9213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424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7C4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A5C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obvezno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zdravstveno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86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9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3.736,29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6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2D96A2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AD40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609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AD2D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179E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672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491,10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43B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25,18</w:t>
            </w:r>
          </w:p>
        </w:tc>
      </w:tr>
      <w:tr w:rsidR="00B20869" w:rsidRPr="00B20869" w14:paraId="3BEB3C8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AC0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04F9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A8AF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296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491,10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CDD1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25,18</w:t>
            </w:r>
          </w:p>
        </w:tc>
      </w:tr>
      <w:tr w:rsidR="00B20869" w:rsidRPr="00B20869" w14:paraId="764FC07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DA1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65D5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69E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BD4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491,10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B43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25,18</w:t>
            </w:r>
          </w:p>
        </w:tc>
      </w:tr>
      <w:tr w:rsidR="00B20869" w:rsidRPr="00B20869" w14:paraId="0379D17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B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3C3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539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0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B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491,10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C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25,18</w:t>
            </w:r>
          </w:p>
        </w:tc>
      </w:tr>
      <w:tr w:rsidR="00B20869" w:rsidRPr="00B20869" w14:paraId="0B107D2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7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5CD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C9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Službena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putovanja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6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8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D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052180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DB5A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16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8C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Stručno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usavršavanje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zaposlenika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8B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BD8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2B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CDD46F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FD8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01D9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C5D3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D19A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25.965,00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C28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7.763,16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CC0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29,90</w:t>
            </w:r>
          </w:p>
        </w:tc>
      </w:tr>
      <w:tr w:rsidR="00B20869" w:rsidRPr="00B20869" w14:paraId="6FEFC4F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86A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0CBCF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96F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12.734,00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698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3.437,45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8FD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26,99</w:t>
            </w:r>
          </w:p>
        </w:tc>
      </w:tr>
      <w:tr w:rsidR="00B20869" w:rsidRPr="00B20869" w14:paraId="1684E64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548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C071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898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12.734,00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436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3.437,45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80A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26,99</w:t>
            </w:r>
          </w:p>
        </w:tc>
      </w:tr>
      <w:tr w:rsidR="00B20869" w:rsidRPr="00B20869" w14:paraId="321E482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A3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8B4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50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8B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12.734,00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99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3.437,45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29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26,99</w:t>
            </w:r>
          </w:p>
        </w:tc>
      </w:tr>
      <w:tr w:rsidR="00B20869" w:rsidRPr="00B20869" w14:paraId="5297A81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4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B91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B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Uredski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10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A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1.878,33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BE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70991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6BB9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B3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3C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0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53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606,26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F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137CAE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9D5D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C46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EE5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dijelovi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5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2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672,97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CB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37976C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C87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D3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8D5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Sitni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inventar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gume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4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F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279,89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1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E9186F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E14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0968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C5A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3.231,00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3E0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1.298,57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14E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40,19</w:t>
            </w:r>
          </w:p>
        </w:tc>
      </w:tr>
      <w:tr w:rsidR="00B20869" w:rsidRPr="00B20869" w14:paraId="3CD918C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4B3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E32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B7C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3.231,00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B90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1.298,57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A11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40,19</w:t>
            </w:r>
          </w:p>
        </w:tc>
      </w:tr>
      <w:tr w:rsidR="00B20869" w:rsidRPr="00B20869" w14:paraId="7664A4D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EE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EA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E94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7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3.231,00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E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1.298,57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4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40,19</w:t>
            </w:r>
          </w:p>
        </w:tc>
      </w:tr>
      <w:tr w:rsidR="00B20869" w:rsidRPr="00B20869" w14:paraId="3C47399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5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9B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8A3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dijelovi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6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35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1.298,57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1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AC090C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822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DDE15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B49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022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3.027,14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A6C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30,27</w:t>
            </w:r>
          </w:p>
        </w:tc>
      </w:tr>
      <w:tr w:rsidR="00B20869" w:rsidRPr="00B20869" w14:paraId="43B5771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F22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9932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F77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6B1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3.027,14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4C6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30,27</w:t>
            </w:r>
          </w:p>
        </w:tc>
      </w:tr>
      <w:tr w:rsidR="00B20869" w:rsidRPr="00B20869" w14:paraId="242AC95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7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937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B4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3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A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3.027,14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3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30,27</w:t>
            </w:r>
          </w:p>
        </w:tc>
      </w:tr>
      <w:tr w:rsidR="00B20869" w:rsidRPr="00B20869" w14:paraId="1F30510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B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8B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B54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8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0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3.027,14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BE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512BCB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2630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BCB37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DCC7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A1B8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54.977,51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F78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24.630,75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786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44,80</w:t>
            </w:r>
          </w:p>
        </w:tc>
      </w:tr>
      <w:tr w:rsidR="00B20869" w:rsidRPr="00B20869" w14:paraId="186F03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EE0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EDE3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EA2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27.707,51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BDB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10.188,47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8BD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36,77</w:t>
            </w:r>
          </w:p>
        </w:tc>
      </w:tr>
      <w:tr w:rsidR="00B20869" w:rsidRPr="00B20869" w14:paraId="14582B5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7F3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C739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B3A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27.707,51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BA7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10.188,47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E5D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36,77</w:t>
            </w:r>
          </w:p>
        </w:tc>
      </w:tr>
      <w:tr w:rsidR="00B20869" w:rsidRPr="00B20869" w14:paraId="3D0502C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79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4A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75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A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27.707,51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5C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10.188,47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2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36,77</w:t>
            </w:r>
          </w:p>
        </w:tc>
      </w:tr>
      <w:tr w:rsidR="00B20869" w:rsidRPr="00B20869" w14:paraId="0F20577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7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379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FD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telefona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pošte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prijevoza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0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1E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2.956,62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DF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715A91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9245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437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593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3C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59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2.945,53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6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1DD5B0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A83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BA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E54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promidžbe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informiranja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E6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E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5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0E352D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7363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2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88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Komunalne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06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70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270,97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6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CC0147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96DB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5BD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8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Zakupnine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najamnine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C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93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512,51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4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1CAB7C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B3B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5E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656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Intelektualne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7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C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1.674,07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4A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9D8421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BAAA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6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D35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4E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6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1.663,77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12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8C9907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B29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2E28C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E6B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268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5.753,00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E36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57,53</w:t>
            </w:r>
          </w:p>
        </w:tc>
      </w:tr>
      <w:tr w:rsidR="00B20869" w:rsidRPr="00B20869" w14:paraId="7148C63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738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B3D6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FA1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C4E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5.753,00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9C0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57,53</w:t>
            </w:r>
          </w:p>
        </w:tc>
      </w:tr>
      <w:tr w:rsidR="00B20869" w:rsidRPr="00B20869" w14:paraId="5C1FC0D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8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56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119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8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59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5.753,00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D7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57,53</w:t>
            </w:r>
          </w:p>
        </w:tc>
      </w:tr>
      <w:tr w:rsidR="00B20869" w:rsidRPr="00B20869" w14:paraId="6C79810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E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63F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56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Intelektualne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1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6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5.753,00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9C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B14DD1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7CE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A65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534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17.270,00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C3D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8.689,28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82D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50,31</w:t>
            </w:r>
          </w:p>
        </w:tc>
      </w:tr>
      <w:tr w:rsidR="00B20869" w:rsidRPr="00B20869" w14:paraId="7104C3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298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98AE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2CB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17.270,00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EC2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8.689,28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765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50,31</w:t>
            </w:r>
          </w:p>
        </w:tc>
      </w:tr>
      <w:tr w:rsidR="00B20869" w:rsidRPr="00B20869" w14:paraId="0BCB6B9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7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82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9CF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EE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17.270,00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A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8.689,28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73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50,31</w:t>
            </w:r>
          </w:p>
        </w:tc>
      </w:tr>
      <w:tr w:rsidR="00B20869" w:rsidRPr="00B20869" w14:paraId="7622644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5E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55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3A9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3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CC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5.087,30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9C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6DF53B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D13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BD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51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Komunalne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A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B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504,75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C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776A27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D0E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24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9C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Intelektualne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EB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0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3.097,23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8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280165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36F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1A154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0694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odnosa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423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E93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FF3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980C8C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5A3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F0F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C74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374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697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D1E12C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26E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379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2FC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EFC3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757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2E412E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06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999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705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4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C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3A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85197D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6229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9488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F544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20D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15.234,88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147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6.338,02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886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41,60</w:t>
            </w:r>
          </w:p>
        </w:tc>
      </w:tr>
      <w:tr w:rsidR="00B20869" w:rsidRPr="00B20869" w14:paraId="3AC5D96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3B0C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39AC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4A2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15.234,88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BC2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6.338,02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9D2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41,60</w:t>
            </w:r>
          </w:p>
        </w:tc>
      </w:tr>
      <w:tr w:rsidR="00B20869" w:rsidRPr="00B20869" w14:paraId="050296D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10D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AB2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492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15.234,88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460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6.338,02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39A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41,60</w:t>
            </w:r>
          </w:p>
        </w:tc>
      </w:tr>
      <w:tr w:rsidR="00B20869" w:rsidRPr="00B20869" w14:paraId="21332AF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A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CE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03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4F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15.234,88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F9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6.338,02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E5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41,60</w:t>
            </w:r>
          </w:p>
        </w:tc>
      </w:tr>
      <w:tr w:rsidR="00B20869" w:rsidRPr="00B20869" w14:paraId="14F2E0C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9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A7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FD4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Premije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13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C0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2.293,55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7B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B539B7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699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50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28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Reprezentacija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99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C5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3.689,60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1B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C97950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AF05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2A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05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Pristojbe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BC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6B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127,44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A9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A6EC26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101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9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9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C8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4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227,43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9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2AF1CC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52C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FF6A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1791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369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9.380,00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6F5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4.110,25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1CA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43,82</w:t>
            </w:r>
          </w:p>
        </w:tc>
      </w:tr>
      <w:tr w:rsidR="00B20869" w:rsidRPr="00B20869" w14:paraId="3D8F882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FB0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B660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66C7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7.080,00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050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2.923,50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164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41,29</w:t>
            </w:r>
          </w:p>
        </w:tc>
      </w:tr>
      <w:tr w:rsidR="00B20869" w:rsidRPr="00B20869" w14:paraId="7778755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620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C5E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274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7.080,00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95A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2.923,50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6B4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41,29</w:t>
            </w:r>
          </w:p>
        </w:tc>
      </w:tr>
      <w:tr w:rsidR="00B20869" w:rsidRPr="00B20869" w14:paraId="7433400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0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08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AB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D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4.480,00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E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1.562,96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A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34,89</w:t>
            </w:r>
          </w:p>
        </w:tc>
      </w:tr>
      <w:tr w:rsidR="00B20869" w:rsidRPr="00B20869" w14:paraId="1C73263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34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B11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DE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E6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2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1.562,96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718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278E36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112D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9F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30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A9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DB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1.360,54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37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52,33</w:t>
            </w:r>
          </w:p>
        </w:tc>
      </w:tr>
      <w:tr w:rsidR="00B20869" w:rsidRPr="00B20869" w14:paraId="4269D2F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1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74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F0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Bankarske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platnog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prometa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C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6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1.360,54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D51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570BA0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00D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C506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618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140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1.186,75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77C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51,60</w:t>
            </w:r>
          </w:p>
        </w:tc>
      </w:tr>
      <w:tr w:rsidR="00B20869" w:rsidRPr="00B20869" w14:paraId="3096DF0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E5E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CEB5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D2D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605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1.186,75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610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51,60</w:t>
            </w:r>
          </w:p>
        </w:tc>
      </w:tr>
      <w:tr w:rsidR="00B20869" w:rsidRPr="00B20869" w14:paraId="1A6C67E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DC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2B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A2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AC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6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1.186,75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1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51,60</w:t>
            </w:r>
          </w:p>
        </w:tc>
      </w:tr>
      <w:tr w:rsidR="00B20869" w:rsidRPr="00B20869" w14:paraId="0AD4FD6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D2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333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F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A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E57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1.186,75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40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61ED71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95B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19D18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7BD6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9C2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9D1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D7BB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F1010C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E8A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3AC4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5AC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558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491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8A8F9F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0A4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97303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207A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965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919F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918C8B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B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C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49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2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3.265,00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BC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97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25BA48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94C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8CEE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0625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8A1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9C6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CF2BDB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347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55F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905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289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72CB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EB9FCB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A4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75C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29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2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8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FB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F0FB18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16D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6FA2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7354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2FA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A9F1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D1A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3E77EC3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9F4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9AA1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FB1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50C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081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334A1C5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D55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FCB4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5AF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398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BA4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1B3635B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3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256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0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2F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F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7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81,44</w:t>
            </w:r>
          </w:p>
        </w:tc>
      </w:tr>
      <w:tr w:rsidR="00B20869" w:rsidRPr="00B20869" w14:paraId="2365976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E8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58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042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72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69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8.143,64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F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925D17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DB7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2C63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AAA1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Razvoj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pametnih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održivih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rješenja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CB9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BDE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83.954,66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6F0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43,97</w:t>
            </w:r>
          </w:p>
        </w:tc>
      </w:tr>
      <w:tr w:rsidR="00B20869" w:rsidRPr="00B20869" w14:paraId="5469C4A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2AA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47CB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0AB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CC4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83.954,66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7A0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43,97</w:t>
            </w:r>
          </w:p>
        </w:tc>
      </w:tr>
      <w:tr w:rsidR="00B20869" w:rsidRPr="00B20869" w14:paraId="2F76949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A2B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2688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1AEF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2B1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83.954,66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42A9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43,97</w:t>
            </w:r>
          </w:p>
        </w:tc>
      </w:tr>
      <w:tr w:rsidR="00B20869" w:rsidRPr="00B20869" w14:paraId="7456626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7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6E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63C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2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190.954,66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F7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83.954,66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A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43,97</w:t>
            </w:r>
          </w:p>
        </w:tc>
      </w:tr>
      <w:tr w:rsidR="00B20869" w:rsidRPr="00B20869" w14:paraId="2B085D4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5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3F3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A7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zaštitu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BC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74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52.821,25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A0B1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FB4B31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2E2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5F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E0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računalne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5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E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31.133,41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3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EA71AA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24853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AABD2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026A38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KOMUNALNA DJELATNOST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5B8A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193.357,35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CE7D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36.825,37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A652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19,05</w:t>
            </w:r>
          </w:p>
        </w:tc>
      </w:tr>
      <w:tr w:rsidR="00B20869" w:rsidRPr="00B20869" w14:paraId="4B04D6A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69F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4512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B01E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459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5DC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8.139,80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240C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47,88</w:t>
            </w:r>
          </w:p>
        </w:tc>
      </w:tr>
      <w:tr w:rsidR="00B20869" w:rsidRPr="00B20869" w14:paraId="5D01AF4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B82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BC832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FFB1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208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8.139,80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1D38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47,88</w:t>
            </w:r>
          </w:p>
        </w:tc>
      </w:tr>
      <w:tr w:rsidR="00B20869" w:rsidRPr="00B20869" w14:paraId="0DB666A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D29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757C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E51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CFC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8.139,80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C04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47,88</w:t>
            </w:r>
          </w:p>
        </w:tc>
      </w:tr>
      <w:tr w:rsidR="00B20869" w:rsidRPr="00B20869" w14:paraId="05A1C2C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5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3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7C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7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9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8.139,80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2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47,88</w:t>
            </w:r>
          </w:p>
        </w:tc>
      </w:tr>
      <w:tr w:rsidR="00B20869" w:rsidRPr="00B20869" w14:paraId="435B400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1D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0C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A1C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FE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B3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8.139,80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0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F5E78A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3FF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68F1D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4042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komunalno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F33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D8F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3B0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4C77F1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860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B5D41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549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FC4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661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5BFD01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26A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E83F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A36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767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56C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E501F7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15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18C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2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3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E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9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0C49EF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316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7090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15D5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rasvjetu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643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8777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D16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D51143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35E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ABC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D73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171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7FAE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DD8695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1EB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2A216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161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15BA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BFB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39EFD2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7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7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C8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0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2.026,90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BF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7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C7A2BA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6174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24A4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913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504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9.130,45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4345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766,40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881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8,39</w:t>
            </w:r>
          </w:p>
        </w:tc>
      </w:tr>
      <w:tr w:rsidR="00B20869" w:rsidRPr="00B20869" w14:paraId="0A73C0B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E989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17E7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C7B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6.130,45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E94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766,40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448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12,50</w:t>
            </w:r>
          </w:p>
        </w:tc>
      </w:tr>
      <w:tr w:rsidR="00B20869" w:rsidRPr="00B20869" w14:paraId="40841CA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570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4F1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8D3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6.130,45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59B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766,40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AAC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12,50</w:t>
            </w:r>
          </w:p>
        </w:tc>
      </w:tr>
      <w:tr w:rsidR="00B20869" w:rsidRPr="00B20869" w14:paraId="12B1794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C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DA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D9E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DD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6.130,45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E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766,40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2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</w:tr>
      <w:tr w:rsidR="00B20869" w:rsidRPr="00B20869" w14:paraId="438BF99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DF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76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F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E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69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766,40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3A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29DA67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1FE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A71C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B41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9EC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280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B40BF5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7CE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73E6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2C6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C7D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EB4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470186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E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01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10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CC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2D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A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27EE56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5E1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B103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A34F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FEF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105.700,00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086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22.026,50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1ED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20,84</w:t>
            </w:r>
          </w:p>
        </w:tc>
      </w:tr>
      <w:tr w:rsidR="00B20869" w:rsidRPr="00B20869" w14:paraId="76039EC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33D3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42ADC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07E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500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11.014,00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4CD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19,32</w:t>
            </w:r>
          </w:p>
        </w:tc>
      </w:tr>
      <w:tr w:rsidR="00B20869" w:rsidRPr="00B20869" w14:paraId="2D5D6F9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ED0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165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B6B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D1E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11.014,00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EE3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19,32</w:t>
            </w:r>
          </w:p>
        </w:tc>
      </w:tr>
      <w:tr w:rsidR="00B20869" w:rsidRPr="00B20869" w14:paraId="5F8B4D8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9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E7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B7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F4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FF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11.014,00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0B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19,32</w:t>
            </w:r>
          </w:p>
        </w:tc>
      </w:tr>
      <w:tr w:rsidR="00B20869" w:rsidRPr="00B20869" w14:paraId="44551E0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17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2A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337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45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A1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11.014,00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4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CC27F0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EF6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2FB7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5BF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D7F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11.012,50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A205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22,61</w:t>
            </w:r>
          </w:p>
        </w:tc>
      </w:tr>
      <w:tr w:rsidR="00B20869" w:rsidRPr="00B20869" w14:paraId="7E6ACB0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FC3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AF5F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9D1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8A9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11.012,50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5A8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22,61</w:t>
            </w:r>
          </w:p>
        </w:tc>
      </w:tr>
      <w:tr w:rsidR="00B20869" w:rsidRPr="00B20869" w14:paraId="09ACB6E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2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7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7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5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CD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11.012,50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5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22,61</w:t>
            </w:r>
          </w:p>
        </w:tc>
      </w:tr>
      <w:tr w:rsidR="00B20869" w:rsidRPr="00B20869" w14:paraId="3480CE8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A0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C9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E2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dijelovi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0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41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5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6912D4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CE27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D3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01C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F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D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10.482,50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3B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5B01B3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1C6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D2CC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AB1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rasvjeta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29B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AA1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5.892,67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1F9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30,22</w:t>
            </w:r>
          </w:p>
        </w:tc>
      </w:tr>
      <w:tr w:rsidR="00B20869" w:rsidRPr="00B20869" w14:paraId="595633E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040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817D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83A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39B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3E2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0AE023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31F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7B7F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A20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B92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DFA7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66ABB1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C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51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9A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A0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32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D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64461B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9769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4C99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D6B1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0AA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5.892,67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5F2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39,28</w:t>
            </w:r>
          </w:p>
        </w:tc>
      </w:tr>
      <w:tr w:rsidR="00B20869" w:rsidRPr="00B20869" w14:paraId="5E37B8A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5FEE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FBD3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A47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77A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5.892,67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55CA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39,28</w:t>
            </w:r>
          </w:p>
        </w:tc>
      </w:tr>
      <w:tr w:rsidR="00B20869" w:rsidRPr="00B20869" w14:paraId="34EBE81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39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1F5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C39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FA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0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5.892,67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D0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39,28</w:t>
            </w:r>
          </w:p>
        </w:tc>
      </w:tr>
      <w:tr w:rsidR="00B20869" w:rsidRPr="00B20869" w14:paraId="3F306DC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A1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5F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99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Energija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1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89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5.892,67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A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75E077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EFEF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B50F7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2014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PODUZETNIČKA ZONA 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AF7C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29.365,00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4A81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5F4E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BA7E4B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0BA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CB1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E14A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Poduzetnička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zona 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B75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28.465,00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D74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828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915385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EFFC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6417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A4E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28.465,00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11C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1AD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C0C9E7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EE3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6CE0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1B5D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28.465,00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C56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232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E7AAC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0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8B1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9AC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68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28.465,00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6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5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4D5FFC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3DBD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DABF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B5B9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51A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F22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97B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DE8548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265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E165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C75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303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922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AEA632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ED0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B213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59E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8FA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BFA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09EEB2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9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203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669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1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89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46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5E95E2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B00B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C2F45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23D7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POTICANJE RAZVOJA POLJOPRIVREDE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6FE62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165C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F173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33A7FF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DD7C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DBF6C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A100009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762C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malim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srednjim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poduzetnicima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B513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7F0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79E2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450BE4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C7C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C9C5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778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728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DAAD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40B523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0E3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609F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9F5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D61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ACC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AAF785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8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551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E4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15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F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C2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73F08C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89B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A3F2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46E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FDB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D180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66140A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40B8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0901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417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AC16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9E6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874AF7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9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05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96F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0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C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89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0022FA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7B6A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AEB2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4FF45A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SOCIJALNA ZAŠTITA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20EE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16.859,09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6925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615,45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EC894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3,65</w:t>
            </w:r>
          </w:p>
        </w:tc>
      </w:tr>
      <w:tr w:rsidR="00B20869" w:rsidRPr="00B20869" w14:paraId="287A4EB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BF5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8568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B555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socijalno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nezbrinutim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52F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B9C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3A5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8,22</w:t>
            </w:r>
          </w:p>
        </w:tc>
      </w:tr>
      <w:tr w:rsidR="00B20869" w:rsidRPr="00B20869" w14:paraId="1211AF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B14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2F88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5A4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35D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1CD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8,22</w:t>
            </w:r>
          </w:p>
        </w:tc>
      </w:tr>
      <w:tr w:rsidR="00B20869" w:rsidRPr="00B20869" w14:paraId="460035C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B92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198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400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0AB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553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8,22</w:t>
            </w:r>
          </w:p>
        </w:tc>
      </w:tr>
      <w:tr w:rsidR="00B20869" w:rsidRPr="00B20869" w14:paraId="767E084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1F5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EC5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95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5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4.259,09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1E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A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8,22</w:t>
            </w:r>
          </w:p>
        </w:tc>
      </w:tr>
      <w:tr w:rsidR="00B20869" w:rsidRPr="00B20869" w14:paraId="3AEF114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89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465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14D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C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07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E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2F6A42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5A4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2A5F6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B92F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novorođenu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djecu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206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268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0EB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6,32</w:t>
            </w:r>
          </w:p>
        </w:tc>
      </w:tr>
      <w:tr w:rsidR="00B20869" w:rsidRPr="00B20869" w14:paraId="4E17996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0559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4530F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584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6F92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DA8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6,32</w:t>
            </w:r>
          </w:p>
        </w:tc>
      </w:tr>
      <w:tr w:rsidR="00B20869" w:rsidRPr="00B20869" w14:paraId="40FA4B4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544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E8A9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80D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AE8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072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6,32</w:t>
            </w:r>
          </w:p>
        </w:tc>
      </w:tr>
      <w:tr w:rsidR="00B20869" w:rsidRPr="00B20869" w14:paraId="22FCB80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A7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F5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2D8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06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3C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0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6,32</w:t>
            </w:r>
          </w:p>
        </w:tc>
      </w:tr>
      <w:tr w:rsidR="00B20869" w:rsidRPr="00B20869" w14:paraId="6F8BBD5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C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4A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75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F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65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8E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E3F602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CE3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6939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81D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stanovanja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02D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557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429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2576F6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7B0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28D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2DD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073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9DB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39C802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AC1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967B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D1A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9072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68A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578C30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6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41E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33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C1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A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0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D7104E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DFB15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3853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K100009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964D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D92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293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446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56B232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D5BD1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38A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DA8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A34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CE57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9B2AE8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14A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9FEA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ADC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49A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D9E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4B4E1D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9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EC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15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7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79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4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483F8D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485F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58E2B8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27DD2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ŠKOLSTVO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65B69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33.162,46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E828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18.051,82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6D69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54,43</w:t>
            </w:r>
          </w:p>
        </w:tc>
      </w:tr>
      <w:tr w:rsidR="00B20869" w:rsidRPr="00B20869" w14:paraId="7E36F39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D2B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BD26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45FB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prijevoza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99B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24.062,46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7B5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3A5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56,20</w:t>
            </w:r>
          </w:p>
        </w:tc>
      </w:tr>
      <w:tr w:rsidR="00B20869" w:rsidRPr="00B20869" w14:paraId="26F5DFE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AFCC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306F4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9E2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24.062,46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029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579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56,20</w:t>
            </w:r>
          </w:p>
        </w:tc>
      </w:tr>
      <w:tr w:rsidR="00B20869" w:rsidRPr="00B20869" w14:paraId="7392283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BA9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2E57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944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24.062,46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7AF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48B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56,20</w:t>
            </w:r>
          </w:p>
        </w:tc>
      </w:tr>
      <w:tr w:rsidR="00B20869" w:rsidRPr="00B20869" w14:paraId="606C427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05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D6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AA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7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24.062,46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E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4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56,20</w:t>
            </w:r>
          </w:p>
        </w:tc>
      </w:tr>
      <w:tr w:rsidR="00B20869" w:rsidRPr="00B20869" w14:paraId="0D6E7C5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35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10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84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F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CB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13.522,16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8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4E7133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5FB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56B1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A87F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učenicima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osnov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srednjih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škola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studenata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E8E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675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4.529,66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0FE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67,61</w:t>
            </w:r>
          </w:p>
        </w:tc>
      </w:tr>
      <w:tr w:rsidR="00B20869" w:rsidRPr="00B20869" w14:paraId="6394B91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8A2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F2F4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610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80BA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333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6C445FD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D7B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C37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9DCF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CC15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2990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0CF0B3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19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4B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4F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F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1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B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59B7F25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DA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B66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86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E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6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E7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612F1E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80A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B711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F16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7EA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2.229,66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A0F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50,67</w:t>
            </w:r>
          </w:p>
        </w:tc>
      </w:tr>
      <w:tr w:rsidR="00B20869" w:rsidRPr="00B20869" w14:paraId="66A58C5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601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4979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9557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1E5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2.229,66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2A66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50,67</w:t>
            </w:r>
          </w:p>
        </w:tc>
      </w:tr>
      <w:tr w:rsidR="00B20869" w:rsidRPr="00B20869" w14:paraId="39D7B20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8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456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5F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A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B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2.229,66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5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50,67</w:t>
            </w:r>
          </w:p>
        </w:tc>
      </w:tr>
      <w:tr w:rsidR="00B20869" w:rsidRPr="00B20869" w14:paraId="70FFC2A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4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6E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07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0E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CF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2.229,66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D6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19E47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B5E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458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2832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školskim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E2A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017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6E11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CF22AA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B84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9F37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8E16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F79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A02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1E3608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B81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D535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363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388F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E8E6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0027BE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4E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27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A4B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2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8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6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F0A07C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A5777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8D60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C64D0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PREDŠKOLSKI ODGOJ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C8672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296.186,76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F365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239.095,81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08EBD8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80,72</w:t>
            </w:r>
          </w:p>
        </w:tc>
      </w:tr>
      <w:tr w:rsidR="00B20869" w:rsidRPr="00B20869" w14:paraId="14B5853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899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C558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968F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Provedba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predškolskog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odgoja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BC4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109.937,54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C68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53.798,08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644B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48,94</w:t>
            </w:r>
          </w:p>
        </w:tc>
      </w:tr>
      <w:tr w:rsidR="00B20869" w:rsidRPr="00B20869" w14:paraId="29FA6E2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3D4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C32A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20D2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7.937,54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375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46C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42,83</w:t>
            </w:r>
          </w:p>
        </w:tc>
      </w:tr>
      <w:tr w:rsidR="00B20869" w:rsidRPr="00B20869" w14:paraId="7F18A8E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FF2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9C0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20B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7.937,54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BB7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C79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42,83</w:t>
            </w:r>
          </w:p>
        </w:tc>
      </w:tr>
      <w:tr w:rsidR="00B20869" w:rsidRPr="00B20869" w14:paraId="7CC6D09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59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F5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462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dane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inozemstvo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BB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7.937,54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1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DD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42,83</w:t>
            </w:r>
          </w:p>
        </w:tc>
      </w:tr>
      <w:tr w:rsidR="00B20869" w:rsidRPr="00B20869" w14:paraId="319234A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C0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0B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E90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korisnicima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01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4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8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C0DC63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BEB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80A40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078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370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50.398,08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D7F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49,41</w:t>
            </w:r>
          </w:p>
        </w:tc>
      </w:tr>
      <w:tr w:rsidR="00B20869" w:rsidRPr="00B20869" w14:paraId="042A4F7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7978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96E7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048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DF7A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50.398,08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A69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49,41</w:t>
            </w:r>
          </w:p>
        </w:tc>
      </w:tr>
      <w:tr w:rsidR="00B20869" w:rsidRPr="00B20869" w14:paraId="7D9347A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40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7A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2F8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1C0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5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7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49,09</w:t>
            </w:r>
          </w:p>
        </w:tc>
      </w:tr>
      <w:tr w:rsidR="00B20869" w:rsidRPr="00B20869" w14:paraId="3B8A2D7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4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567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E4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2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63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A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5B8194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0D4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8CD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F1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2F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63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39.598,08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4E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49,50</w:t>
            </w:r>
          </w:p>
        </w:tc>
      </w:tr>
      <w:tr w:rsidR="00B20869" w:rsidRPr="00B20869" w14:paraId="2B37F87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8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AF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05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A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37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39.598,08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05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D159B9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2DF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69ED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801D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C1C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A80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12.875,68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4E3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67,06</w:t>
            </w:r>
          </w:p>
        </w:tc>
      </w:tr>
      <w:tr w:rsidR="00B20869" w:rsidRPr="00B20869" w14:paraId="3F30379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F3D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2BB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45FA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400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12.875,68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854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67,06</w:t>
            </w:r>
          </w:p>
        </w:tc>
      </w:tr>
      <w:tr w:rsidR="00B20869" w:rsidRPr="00B20869" w14:paraId="7248D90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238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04FB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FC1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E96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12.875,68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725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67,06</w:t>
            </w:r>
          </w:p>
        </w:tc>
      </w:tr>
      <w:tr w:rsidR="00B20869" w:rsidRPr="00B20869" w14:paraId="04E2F84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7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27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5ED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2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2BA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6.898,30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46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84,13</w:t>
            </w:r>
          </w:p>
        </w:tc>
      </w:tr>
      <w:tr w:rsidR="00B20869" w:rsidRPr="00B20869" w14:paraId="1E1E71C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B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3E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014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E2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765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6.898,30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81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A47689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61A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6E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B1D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2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9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5.977,38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A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54,34</w:t>
            </w:r>
          </w:p>
        </w:tc>
      </w:tr>
      <w:tr w:rsidR="00B20869" w:rsidRPr="00B20869" w14:paraId="1C27DDB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26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E34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BA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Uredska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namještaj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7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2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5.977,38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CB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E47DDC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2A2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3B41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E0D53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Proširenje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kapaciteta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03F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107.049,22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224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107.049,22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080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53461D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4E7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1B4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B6FB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602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855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17A625E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99AC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B83F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26F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C9E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238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3735A2A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F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3B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4B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A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4B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F0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30123C3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A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118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A6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3E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C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55.446,60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6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57629C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DF6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B275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232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305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1C94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84BEE8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E9D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848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06B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B37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046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5B20A4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D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BE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F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D8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9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5F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3C9EE3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CC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333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64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BA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B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51.602,62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8C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947ADF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365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1820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7410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okoliša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vrtića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D5AF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BA6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65.372,83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53A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108,95</w:t>
            </w:r>
          </w:p>
        </w:tc>
      </w:tr>
      <w:tr w:rsidR="00B20869" w:rsidRPr="00B20869" w14:paraId="734289A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90D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D74F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DDE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01D2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35.372,83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9CB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117,91</w:t>
            </w:r>
          </w:p>
        </w:tc>
      </w:tr>
      <w:tr w:rsidR="00B20869" w:rsidRPr="00B20869" w14:paraId="21397A5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8FF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7093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927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DB2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35.372,83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CE4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117,91</w:t>
            </w:r>
          </w:p>
        </w:tc>
      </w:tr>
      <w:tr w:rsidR="00B20869" w:rsidRPr="00B20869" w14:paraId="57BBD37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0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78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8A0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6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7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35.372,83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6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117,91</w:t>
            </w:r>
          </w:p>
        </w:tc>
      </w:tr>
      <w:tr w:rsidR="00B20869" w:rsidRPr="00B20869" w14:paraId="5B672FE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03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30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2D9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6A7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1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35.372,83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9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BC554E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6BBA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957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2ECE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D4A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DD5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9E4961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769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DF59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2FF8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223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DB0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E15A16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6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0D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CB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B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8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EA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50FEA5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7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3A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60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FA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6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D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CFE495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9D30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4BD10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9FDE2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PROMICANJE KULTURE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2195BE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1E669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6D3E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87,60</w:t>
            </w:r>
          </w:p>
        </w:tc>
      </w:tr>
      <w:tr w:rsidR="00B20869" w:rsidRPr="00B20869" w14:paraId="444017B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009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8F72A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F78B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Djelatnosti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kulturnih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605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737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BC2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A95CBC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B44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BBE4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F4D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840CA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5AF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42218BD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73A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39D6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AF3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508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53F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B18582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FC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B7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3D8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F4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E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D3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535FA78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3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7ED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E4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32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6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6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82135F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AE6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6C8F4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0FA3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etno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muzeja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D14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60A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9FE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56C9C5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F42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2B42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D6E5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FD5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F25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AE3BEE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5A5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30E3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5BB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60F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144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7B8A3E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7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F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04F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5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40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50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AFDD83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752E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78BDD6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BB910A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RAZVOJ SPORTA I REKREACIJE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BFDF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185.450,00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E985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45.201,00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5C0A8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24,37</w:t>
            </w:r>
          </w:p>
        </w:tc>
      </w:tr>
      <w:tr w:rsidR="00B20869" w:rsidRPr="00B20869" w14:paraId="4A97B61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CAF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7657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CF5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Djelatnosti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udruga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081B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C20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2.685,00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C571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27,54</w:t>
            </w:r>
          </w:p>
        </w:tc>
      </w:tr>
      <w:tr w:rsidR="00B20869" w:rsidRPr="00B20869" w14:paraId="56D6CE8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316F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2C88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3A0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7ED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2.685,00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2B2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27,54</w:t>
            </w:r>
          </w:p>
        </w:tc>
      </w:tr>
      <w:tr w:rsidR="00B20869" w:rsidRPr="00B20869" w14:paraId="3C67F99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F12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BF3F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B5F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461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2.685,00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66E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27,54</w:t>
            </w:r>
          </w:p>
        </w:tc>
      </w:tr>
      <w:tr w:rsidR="00B20869" w:rsidRPr="00B20869" w14:paraId="571F71C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F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6D4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D16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0E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B9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2.685,00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81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27,54</w:t>
            </w:r>
          </w:p>
        </w:tc>
      </w:tr>
      <w:tr w:rsidR="00B20869" w:rsidRPr="00B20869" w14:paraId="3C6ACDC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3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E1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67A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3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E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2.685,00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33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F55042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5FC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DE79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AC48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igrališta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terena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34B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8879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EE8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22,73</w:t>
            </w:r>
          </w:p>
        </w:tc>
      </w:tr>
      <w:tr w:rsidR="00B20869" w:rsidRPr="00B20869" w14:paraId="327D209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DB2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FDA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19B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D55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2DE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22,73</w:t>
            </w:r>
          </w:p>
        </w:tc>
      </w:tr>
      <w:tr w:rsidR="00B20869" w:rsidRPr="00B20869" w14:paraId="3531CDC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93F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1F66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710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06A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AD3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22,73</w:t>
            </w:r>
          </w:p>
        </w:tc>
      </w:tr>
      <w:tr w:rsidR="00B20869" w:rsidRPr="00B20869" w14:paraId="46A1C59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F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C73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577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1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3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66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22,73</w:t>
            </w:r>
          </w:p>
        </w:tc>
      </w:tr>
      <w:tr w:rsidR="00B20869" w:rsidRPr="00B20869" w14:paraId="096035B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27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7A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90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4B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64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A3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FE3ADA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886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B61C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365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dječjeg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igrališta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terena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78F9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9D9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42.175,00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288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72,47</w:t>
            </w:r>
          </w:p>
        </w:tc>
      </w:tr>
      <w:tr w:rsidR="00B20869" w:rsidRPr="00B20869" w14:paraId="7B90ECD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972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F3C3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6E1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10B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10.487,50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C34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41,95</w:t>
            </w:r>
          </w:p>
        </w:tc>
      </w:tr>
      <w:tr w:rsidR="00B20869" w:rsidRPr="00B20869" w14:paraId="1F41FEC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BB3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E81E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19D2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600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10.487,50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6A7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41,95</w:t>
            </w:r>
          </w:p>
        </w:tc>
      </w:tr>
      <w:tr w:rsidR="00B20869" w:rsidRPr="00B20869" w14:paraId="29761AA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0F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6C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E8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B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3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10.487,50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3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41,95</w:t>
            </w:r>
          </w:p>
        </w:tc>
      </w:tr>
      <w:tr w:rsidR="00B20869" w:rsidRPr="00B20869" w14:paraId="42F3BB4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0E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5CB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C7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Poslovni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EE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38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10.487,50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6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03F1CA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37B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5D8A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67C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BCC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232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54,44</w:t>
            </w:r>
          </w:p>
        </w:tc>
      </w:tr>
      <w:tr w:rsidR="00B20869" w:rsidRPr="00B20869" w14:paraId="57D28DF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BB5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644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D56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B74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051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54,44</w:t>
            </w:r>
          </w:p>
        </w:tc>
      </w:tr>
      <w:tr w:rsidR="00B20869" w:rsidRPr="00B20869" w14:paraId="0CEC9A5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0D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5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89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9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E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CC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54,44</w:t>
            </w:r>
          </w:p>
        </w:tc>
      </w:tr>
      <w:tr w:rsidR="00B20869" w:rsidRPr="00B20869" w14:paraId="7D9DF66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D8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48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A74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glazbena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3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8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A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BB3966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3F7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1DC0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3B2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928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818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D00D96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9D76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8ECB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DC2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C64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206C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37EC042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6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83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DA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C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1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5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6315FCA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A9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4A1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BB1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glazbena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C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43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29.880,00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65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5D553D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BAC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8213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K100030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E4A8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svlačionice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uz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terene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D6B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41E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4D0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1E0AA8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ECC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E60F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5E4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40.232,96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266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DA7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D7CFDB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9B5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F617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BD4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40.232,96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F6E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FF1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D06E9C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4F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3CD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98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4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40.232,96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12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15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4B110B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474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FDFC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818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75.767,04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020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4D1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985931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B30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50C1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CCC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75.767,04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CB2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3D0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F92D48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4C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480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7A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5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75.767,04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8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4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0B3ED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EEFE5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451DFD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0540C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92ED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34.173,10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BEA2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77CFA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23,70</w:t>
            </w:r>
          </w:p>
        </w:tc>
      </w:tr>
      <w:tr w:rsidR="00B20869" w:rsidRPr="00B20869" w14:paraId="195713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CF5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BCE3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3BB4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Izrada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prostorno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planske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dokumentacije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dokumenata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440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34.173,10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860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766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23,70</w:t>
            </w:r>
          </w:p>
        </w:tc>
      </w:tr>
      <w:tr w:rsidR="00B20869" w:rsidRPr="00B20869" w14:paraId="3502B92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5D1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B94C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C68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19.586,55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428C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709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30,63</w:t>
            </w:r>
          </w:p>
        </w:tc>
      </w:tr>
      <w:tr w:rsidR="00B20869" w:rsidRPr="00B20869" w14:paraId="4AEB1FC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6CD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73AD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83A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19.586,55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7DF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8A3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30,63</w:t>
            </w:r>
          </w:p>
        </w:tc>
      </w:tr>
      <w:tr w:rsidR="00B20869" w:rsidRPr="00B20869" w14:paraId="5F3686A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D9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7BE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77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8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19.586,55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0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4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30,63</w:t>
            </w:r>
          </w:p>
        </w:tc>
      </w:tr>
      <w:tr w:rsidR="00B20869" w:rsidRPr="00B20869" w14:paraId="2E0FE9D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A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55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E40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Umjetnička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literarna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znanstvena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07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E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55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38858D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B0E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DFCE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CBD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14.586,55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8EDA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8E0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14,40</w:t>
            </w:r>
          </w:p>
        </w:tc>
      </w:tr>
      <w:tr w:rsidR="00B20869" w:rsidRPr="00B20869" w14:paraId="034484B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49A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D7B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44A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14.586,55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D3E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1D9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14,40</w:t>
            </w:r>
          </w:p>
        </w:tc>
      </w:tr>
      <w:tr w:rsidR="00B20869" w:rsidRPr="00B20869" w14:paraId="19E0983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1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CAD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A84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C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14.586,55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D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8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14,40</w:t>
            </w:r>
          </w:p>
        </w:tc>
      </w:tr>
      <w:tr w:rsidR="00B20869" w:rsidRPr="00B20869" w14:paraId="2FB100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D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636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E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Umjetnička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literarna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znanstvena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FB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5C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33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EC2DC0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4720A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12BDD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0AB2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7D5B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260.310,00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31B7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47.482,19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749A1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18,24</w:t>
            </w:r>
          </w:p>
        </w:tc>
      </w:tr>
      <w:tr w:rsidR="00B20869" w:rsidRPr="00B20869" w14:paraId="1B00D0C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F64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549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A100010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D0A8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Poticaji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razvoja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A5D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9.040,00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FCE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1.910,69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981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21,14</w:t>
            </w:r>
          </w:p>
        </w:tc>
      </w:tr>
      <w:tr w:rsidR="00B20869" w:rsidRPr="00B20869" w14:paraId="719D7CD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5B8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3394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81B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1A840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6F1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7B1ED69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C30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6CC4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729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232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AE7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0DD4EF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D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06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318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B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C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B3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0DBB478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5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F4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CB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E9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9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76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3F9DC4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39E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762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4FA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B7DB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1.490,69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976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18,18</w:t>
            </w:r>
          </w:p>
        </w:tc>
      </w:tr>
      <w:tr w:rsidR="00B20869" w:rsidRPr="00B20869" w14:paraId="3AB8404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37F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1518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61E4A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D22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1.490,69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A8D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18,18</w:t>
            </w:r>
          </w:p>
        </w:tc>
      </w:tr>
      <w:tr w:rsidR="00B20869" w:rsidRPr="00B20869" w14:paraId="4A7754A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16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1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A2E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DB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D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1.490,69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A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18,18</w:t>
            </w:r>
          </w:p>
        </w:tc>
      </w:tr>
      <w:tr w:rsidR="00B20869" w:rsidRPr="00B20869" w14:paraId="3A21AEB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7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62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09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84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48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1.490,69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6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BFC51B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8BD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9B7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CA14C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vjerskim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zajednicama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C68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DAA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1.201,50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1141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21,85</w:t>
            </w:r>
          </w:p>
        </w:tc>
      </w:tr>
      <w:tr w:rsidR="00B20869" w:rsidRPr="00B20869" w14:paraId="140FB67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74B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2954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51D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F3D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1.201,50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55A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21,85</w:t>
            </w:r>
          </w:p>
        </w:tc>
      </w:tr>
      <w:tr w:rsidR="00B20869" w:rsidRPr="00B20869" w14:paraId="73B538B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782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9C94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AEE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57F1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1.201,50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F9D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21,85</w:t>
            </w:r>
          </w:p>
        </w:tc>
      </w:tr>
      <w:tr w:rsidR="00B20869" w:rsidRPr="00B20869" w14:paraId="0EFB31F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7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6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39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FD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D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1.201,50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6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21,85</w:t>
            </w:r>
          </w:p>
        </w:tc>
      </w:tr>
      <w:tr w:rsidR="00B20869" w:rsidRPr="00B20869" w14:paraId="60C5CB0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24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2F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E2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9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DE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1.201,50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0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4C87CA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ADA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3365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F7D91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udrugama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zajednicama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FC6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5E9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ADB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91,49</w:t>
            </w:r>
          </w:p>
        </w:tc>
      </w:tr>
      <w:tr w:rsidR="00B20869" w:rsidRPr="00B20869" w14:paraId="1DB3C5B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240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BB14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E2B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959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A58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F9462C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3AF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255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E0C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210E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C7D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44FC34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C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F81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F8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4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03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1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EC1FE2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9B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2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6A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2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0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4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C8B93B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11E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9BA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4DB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1FF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BCA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93D229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F3E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EB9D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BCC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BD7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8A35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0AF4C0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40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C81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92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7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05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F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A75A94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53F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59553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80C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zgrade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stare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Općine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826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10F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ED80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9186B9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BE0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1B6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583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473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FF4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3A436D4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4C5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2D8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8B9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8E3A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199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95E78F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0C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2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2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B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32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C4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CDF9E7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1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C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77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8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B2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0E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94C3A5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E8F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76C5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3377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Izrada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dokumentacije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3BA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5C9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3EF5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514EFA8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7A3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CDC5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CD65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150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189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3952C2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DA3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FB1A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F10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0985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0FC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20FE428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D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E0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CC6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0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6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19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09D1BE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4C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AF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C00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D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9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5.362,50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4F4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249F36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416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D45B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K100031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8497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Unutarnje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zgrade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stare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Općine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6EE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2420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F0A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C8C5F1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AAA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152A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DAE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6CE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8E3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366F81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2838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4476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2F5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F5C9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308B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F3D704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F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F8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12F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E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35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E2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89C325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A67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29142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775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F20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05C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796533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423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779E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B94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BB4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17C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C31D9F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9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272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A3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7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BA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9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3FD733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F83ED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3447E9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B96EA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DONACIJE UDRUGAMA ZA PROMICANJE PRAVA I INTERESA INVALIDNIH OSOBA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5D5CF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67551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DC89B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8A08AC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9C7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5184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27BD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Sufinanciranje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udruga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promicanje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prava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interesa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invalidnih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6E6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61A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F254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CE8EFC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859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15F7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8D5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D34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5076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639942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396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1E4A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E86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D906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F22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8F9B9D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2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B09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CA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8C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C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9A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76290E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5B54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B76CD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D6B7A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84FD2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270.278,72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38A9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C05A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AEB238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EF9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09EF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FE7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modernizacija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CEE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C14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E19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4F3C3A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E3E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322A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65D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3EE8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E06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EA3C2D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6EE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5BB9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A42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1C6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8746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9DBC91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96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E25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6A7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4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C0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E9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186B9A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D43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60EE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779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nogostupa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 -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Ul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sv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. Antuna-Lasinja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0C6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5.178,72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A98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A57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A1B351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DAD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3286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A1C8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5.178,72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3B1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21F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9EA227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FCA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6B8F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249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5.178,72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2CE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C32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20079A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0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9D8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40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2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5.178,72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B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0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6453B2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808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955F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E36F9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nogostupa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Lasinja,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Kupska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D01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FDE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C38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11462B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BFA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8649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8A8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85C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81AA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3F2536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C21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D0BC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A78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3C6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05E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FE5B67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B8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28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C3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01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4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6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A9B4A2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9549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9FF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BBFA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Kupnja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zemljišta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nerazvrstane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ceste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519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032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2BF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ECECB0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7D6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BA8D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838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8EF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68A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18380D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4E96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405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9DF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1C9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45A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868BDB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09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C5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D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672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5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8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C2E488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277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5687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6A7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222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4CD8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7821B7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146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F2B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C2D9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120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F9F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CAB8DF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1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A1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1D3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A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C8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6A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F0E4F3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721F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3760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48E862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BDF5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269.820,61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741C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8.295,30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85F4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3,07</w:t>
            </w:r>
          </w:p>
        </w:tc>
      </w:tr>
      <w:tr w:rsidR="00B20869" w:rsidRPr="00B20869" w14:paraId="61A402F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1E7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9F9C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0535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Zaštita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požara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djelatnosti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vatrogastvo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9D07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13.780,00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EAD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6.225,00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6C3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45,17</w:t>
            </w:r>
          </w:p>
        </w:tc>
      </w:tr>
      <w:tr w:rsidR="00B20869" w:rsidRPr="00B20869" w14:paraId="5C53F6B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26C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778D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406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8.780,00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B1B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3.724,98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B6B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42,43</w:t>
            </w:r>
          </w:p>
        </w:tc>
      </w:tr>
      <w:tr w:rsidR="00B20869" w:rsidRPr="00B20869" w14:paraId="4676709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D332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F78F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07E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8.780,00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FA3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3.724,98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6F0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42,43</w:t>
            </w:r>
          </w:p>
        </w:tc>
      </w:tr>
      <w:tr w:rsidR="00B20869" w:rsidRPr="00B20869" w14:paraId="449F165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A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D9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6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A2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34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77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E0B9A3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54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CE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B90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B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8.115,00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CF0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3.724,98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F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45,90</w:t>
            </w:r>
          </w:p>
        </w:tc>
      </w:tr>
      <w:tr w:rsidR="00B20869" w:rsidRPr="00B20869" w14:paraId="3DE14C2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17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FD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F3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neprofitnim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20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12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3.724,98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55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189758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2BE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22B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83B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6EE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2.500,02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D2F1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018EBB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F9F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44067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801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B07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2.500,02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01D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472A6A2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E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85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B4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40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B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2.500,02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F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29AA491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F4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64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3A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58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D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2.500,02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A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D28960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2B2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7528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50E8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Civilna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zaštita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spašavanje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A5D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F14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DE2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11,89</w:t>
            </w:r>
          </w:p>
        </w:tc>
      </w:tr>
      <w:tr w:rsidR="00B20869" w:rsidRPr="00B20869" w14:paraId="63FF2CD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071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BFED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C90A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6AE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863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11,89</w:t>
            </w:r>
          </w:p>
        </w:tc>
      </w:tr>
      <w:tr w:rsidR="00B20869" w:rsidRPr="00B20869" w14:paraId="5DF699B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6753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EF03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273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3.365,00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169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7C8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11,89</w:t>
            </w:r>
          </w:p>
        </w:tc>
      </w:tr>
      <w:tr w:rsidR="00B20869" w:rsidRPr="00B20869" w14:paraId="31FC2C9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4B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47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66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1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A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F1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28,57</w:t>
            </w:r>
          </w:p>
        </w:tc>
      </w:tr>
      <w:tr w:rsidR="00B20869" w:rsidRPr="00B20869" w14:paraId="50A208D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DFF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E08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C9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45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29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8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D762E4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C6B8" w14:textId="77777777" w:rsidR="00B20869" w:rsidRPr="00B20869" w:rsidRDefault="00B20869" w:rsidP="0062664F">
            <w:pPr>
              <w:jc w:val="left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92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D2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47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0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9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A3A095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91FE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97B7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1839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djelatnosti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gorske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službe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spašavanja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1A3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389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FB92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1CF63A5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5725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FAF9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F509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2FD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093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461FAA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8C39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55E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75C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4BF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61A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7DCF069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38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C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18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1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71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B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4089C55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458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7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27C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4F9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5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B0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26E1CF2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368C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859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3CA2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Potpora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djelatnosti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Crvenog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križa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38B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B94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1.005,30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9320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04664B1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4C80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9E17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AC1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806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1.005,30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17F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C6044D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A89A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02B5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B16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5B3A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1.005,30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691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077D657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6D4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65C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7D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9D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2.010,61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48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1.005,30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F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24E8F4A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0E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29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0A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1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E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1.005,30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D2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8E6054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EF72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C3B0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16DA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Rekonstrukcija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domova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8B8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5F5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D3F8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B37FC0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4A66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130D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C47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0FD8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BFF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AA3B98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C3B5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C2A5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0B0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3C2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8C6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2447E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25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2D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088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D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86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8C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6628C1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A7E23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9E98E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5D650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ZAŠTITA OKOLIŠA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F8DE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15.220,00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7B1B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9.930,59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D8E8A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65,25</w:t>
            </w:r>
          </w:p>
        </w:tc>
      </w:tr>
      <w:tr w:rsidR="00B20869" w:rsidRPr="00B20869" w14:paraId="69DE54D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A5090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80DA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FF39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Gospodarenje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otpadom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odvoz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zbrinjavanje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1C0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13.160,00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8440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9.930,59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62A3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75,46</w:t>
            </w:r>
          </w:p>
        </w:tc>
      </w:tr>
      <w:tr w:rsidR="00B20869" w:rsidRPr="00B20869" w14:paraId="7244E38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6AE78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3FCFF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A5F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5.710,00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79A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2.480,59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A14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43,44</w:t>
            </w:r>
          </w:p>
        </w:tc>
      </w:tr>
      <w:tr w:rsidR="00B20869" w:rsidRPr="00B20869" w14:paraId="0FA4162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AC4B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932F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5E8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5.710,00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859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2.480,59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E2D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43,44</w:t>
            </w:r>
          </w:p>
        </w:tc>
      </w:tr>
      <w:tr w:rsidR="00B20869" w:rsidRPr="00B20869" w14:paraId="2C1E0A4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C6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5F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B2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D2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5.710,00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73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2.480,59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E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43,44</w:t>
            </w:r>
          </w:p>
        </w:tc>
      </w:tr>
      <w:tr w:rsidR="00B20869" w:rsidRPr="00B20869" w14:paraId="289C696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9E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F99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06E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Komunalne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69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3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2.480,59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18F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32E058C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499C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CC08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22B2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EF8B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7A9F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600E992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9868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9EB0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9BE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8BB5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701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012750F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2C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35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87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5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7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EE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20869" w:rsidRPr="00B20869" w14:paraId="3CEE4EE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5D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DB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B1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Intelektualne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osobne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E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02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7.450,00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B7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9F45C7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676B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5598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813A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Dimnjačarske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ekološke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649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371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943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A7B108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D21E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B0D8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2320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0DA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1E0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3D0001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64AB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CF40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A3D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F07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267A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D713D1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143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AC7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DE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0F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9A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C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86C183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288D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9153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EFEA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opremanje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reciklažnog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dvorišta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B03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BD17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F5F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D7CDC9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8D0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374E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C992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E88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949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C1519C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27B6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3C27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888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945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193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CC6E09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8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87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1D9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2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0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372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8AA465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358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B77B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C837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Sanacija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divljih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odlagališta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otpada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D54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79F1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EE81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7ECAA8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97A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20DB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C5AD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D51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1133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7D0811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7409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6574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FC2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40C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1B8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BA3EF2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8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B67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85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1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6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4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3E4FC8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1BB8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853C8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6F6E9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POTICANJE RAZVOJA TURIZMA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0F3750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110.329,46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6DC38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16.370,73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976F6C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14,84</w:t>
            </w:r>
          </w:p>
        </w:tc>
      </w:tr>
      <w:tr w:rsidR="00B20869" w:rsidRPr="00B20869" w14:paraId="559F1ED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91D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A758F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CC4B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Organizacija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događanja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LA fest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manifestacije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350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17.958,00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FF5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9.150,73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AF9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50,96</w:t>
            </w:r>
          </w:p>
        </w:tc>
      </w:tr>
      <w:tr w:rsidR="00B20869" w:rsidRPr="00B20869" w14:paraId="251A12E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7022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0DC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8B2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17.958,00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198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9.150,73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2C1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50,96</w:t>
            </w:r>
          </w:p>
        </w:tc>
      </w:tr>
      <w:tr w:rsidR="00B20869" w:rsidRPr="00B20869" w14:paraId="752A250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4C2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FB4C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B733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17.958,00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3FD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9.150,73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3C6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50,96</w:t>
            </w:r>
          </w:p>
        </w:tc>
      </w:tr>
      <w:tr w:rsidR="00B20869" w:rsidRPr="00B20869" w14:paraId="00215D4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1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04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6D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E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17.958,00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CA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9.150,73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29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50,96</w:t>
            </w:r>
          </w:p>
        </w:tc>
      </w:tr>
      <w:tr w:rsidR="00B20869" w:rsidRPr="00B20869" w14:paraId="29F0A8C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31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19D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F39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C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3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8.820,01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8A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D2E07E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092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7A5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9F3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Reprezentacija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B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6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330,72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0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0EE049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324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DEAC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K100012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446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Interpretacijski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centar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Lasinjske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kulture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D32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1F8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12A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F50895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3BA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6949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E77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11C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317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2A257C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B09B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9BE9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180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1BF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A0672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1D297A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2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7B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FBA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3C7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28.375,00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8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46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990AED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0B71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CA38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A586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Kamp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sportskim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cikloturističkim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sadržajem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DF9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9D0F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798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2F96A9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FD2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8F6B1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CF3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715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6ED54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898869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B4CF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439FD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575F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8C43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D3E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9D501B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B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68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BB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9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FA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E8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9589FF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4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78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39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E6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01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AD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0DD926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E77E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B1F0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K100027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2334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Izgradnja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Interpretacijskog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centra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Lasinjske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kulture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5D5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0FE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BF5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B347F0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6BC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B5C73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7FA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CD8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0922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DA9D67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AB9C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555D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AF7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E377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8C8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C15827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E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56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B2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0A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A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91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280731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AD5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82B3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T100006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F0C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projekt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turističke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zajednice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982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11.996,46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D799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E81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60,18</w:t>
            </w:r>
          </w:p>
        </w:tc>
      </w:tr>
      <w:tr w:rsidR="00B20869" w:rsidRPr="00B20869" w14:paraId="008C2C6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CB74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FC99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5D9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BA6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A84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5F7BCE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F82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035F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424B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104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C02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529609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16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6A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7F6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8C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C3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5C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21A287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C70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7717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7DD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9.342,00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60F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B89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77,29</w:t>
            </w:r>
          </w:p>
        </w:tc>
      </w:tr>
      <w:tr w:rsidR="00B20869" w:rsidRPr="00B20869" w14:paraId="2CFCB53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E272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80F48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1FE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9.342,00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086F1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B7C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77,29</w:t>
            </w:r>
          </w:p>
        </w:tc>
      </w:tr>
      <w:tr w:rsidR="00B20869" w:rsidRPr="00B20869" w14:paraId="327ADFA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187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EDF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68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F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9.342,00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5D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2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77,29</w:t>
            </w:r>
          </w:p>
        </w:tc>
      </w:tr>
      <w:tr w:rsidR="00B20869" w:rsidRPr="00B20869" w14:paraId="21A76FE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1E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CDA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37C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6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6C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7.220,00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0B0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3132FB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7DA3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E8D0A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B998D6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UPRAVLJANJE GROBLJIMA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D38A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879D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18.571,52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FBB64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46,43</w:t>
            </w:r>
          </w:p>
        </w:tc>
      </w:tr>
      <w:tr w:rsidR="00B20869" w:rsidRPr="00B20869" w14:paraId="234A9D4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9A5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EA6D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A100040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37ED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4E3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0F6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18.571,52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A3E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46,43</w:t>
            </w:r>
          </w:p>
        </w:tc>
      </w:tr>
      <w:tr w:rsidR="00B20869" w:rsidRPr="00B20869" w14:paraId="03474CC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12D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B468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D06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22B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18.571,52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99D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46,43</w:t>
            </w:r>
          </w:p>
        </w:tc>
      </w:tr>
      <w:tr w:rsidR="00B20869" w:rsidRPr="00B20869" w14:paraId="06C5FBB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9BC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8899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283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C46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18.571,52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6DA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46,43</w:t>
            </w:r>
          </w:p>
        </w:tc>
      </w:tr>
      <w:tr w:rsidR="00B20869" w:rsidRPr="00B20869" w14:paraId="31C51BC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9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D14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9B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56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0C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18.571,52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06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46,43</w:t>
            </w:r>
          </w:p>
        </w:tc>
      </w:tr>
      <w:tr w:rsidR="00B20869" w:rsidRPr="00B20869" w14:paraId="5217CD1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D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7B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2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javnom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B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70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18.571,52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4D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403541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2420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2ECC4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1019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02B9EC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UREĐENJE I ODRŽAVANJE JAVNIH POVRŠINA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769B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27E1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6039F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36,69</w:t>
            </w:r>
          </w:p>
        </w:tc>
      </w:tr>
      <w:tr w:rsidR="00B20869" w:rsidRPr="00B20869" w14:paraId="766EF40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CFD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76C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A100041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CB82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Uređenje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površina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0D1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D7F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30F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36,69</w:t>
            </w:r>
          </w:p>
        </w:tc>
      </w:tr>
      <w:tr w:rsidR="00B20869" w:rsidRPr="00B20869" w14:paraId="4F9DE91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5EB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7E2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048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9FDB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744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36,69</w:t>
            </w:r>
          </w:p>
        </w:tc>
      </w:tr>
      <w:tr w:rsidR="00B20869" w:rsidRPr="00B20869" w14:paraId="034FE431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3C8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5C2C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F105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363C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69DC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36,69</w:t>
            </w:r>
          </w:p>
        </w:tc>
      </w:tr>
      <w:tr w:rsidR="00B20869" w:rsidRPr="00B20869" w14:paraId="50B6012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9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A1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2B9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9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BB2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E7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36,69</w:t>
            </w:r>
          </w:p>
        </w:tc>
      </w:tr>
      <w:tr w:rsidR="00B20869" w:rsidRPr="00B20869" w14:paraId="04E7B4E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4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04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31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investicijskog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održavanja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6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D4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9.172,41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52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CF70C8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129C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12D9D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1020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3B0FC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ZDRAVSTVO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D817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FF794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1807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1A3248F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7DF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F7A6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A100042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891D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poticanja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zapošljavanja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liječnika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FFB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E73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FDF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9AAD61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546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030E0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D49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3419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7F4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22B41CF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534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1CBEF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6CB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312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067B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243E7B8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4F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BEE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30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18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9F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3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46298D9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8A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0F2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A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9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3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F8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00DCB42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2A0D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6469A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3511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26.530,00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0002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1.851,85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6189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</w:tr>
      <w:tr w:rsidR="00B20869" w:rsidRPr="00B20869" w14:paraId="0BB3DB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F7EE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89206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ADC77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26.530,00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C9AB2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1.851,85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B70E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</w:tr>
      <w:tr w:rsidR="00B20869" w:rsidRPr="00B20869" w14:paraId="6AD4CE1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A55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6924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B5C5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372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137,83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860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7,88</w:t>
            </w:r>
          </w:p>
        </w:tc>
      </w:tr>
      <w:tr w:rsidR="00B20869" w:rsidRPr="00B20869" w14:paraId="39AC58F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2EB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9F36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B45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DF1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137,83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31EA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7,88</w:t>
            </w:r>
          </w:p>
        </w:tc>
      </w:tr>
      <w:tr w:rsidR="00B20869" w:rsidRPr="00B20869" w14:paraId="18B0FEB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DEDE3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FCAE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8FC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24.780,00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503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1.714,02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8D43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6,92</w:t>
            </w:r>
          </w:p>
        </w:tc>
      </w:tr>
      <w:tr w:rsidR="00B20869" w:rsidRPr="00B20869" w14:paraId="3480540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28A5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08CC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35C3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24.780,00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D6C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1.714,02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97B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6,92</w:t>
            </w:r>
          </w:p>
        </w:tc>
      </w:tr>
      <w:tr w:rsidR="00B20869" w:rsidRPr="00B20869" w14:paraId="3EF5958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251A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7F22E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6AEB7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D7C4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26.530,00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A558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1.851,85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4B39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</w:tr>
      <w:tr w:rsidR="00B20869" w:rsidRPr="00B20869" w14:paraId="5154599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7692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EA50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1B9DE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OPĆINSKO VIJEĆE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38514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26.530,00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643F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1.851,85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E683A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</w:tr>
      <w:tr w:rsidR="00B20869" w:rsidRPr="00B20869" w14:paraId="1730365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D75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DED2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09B6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Općinskog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vijeća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povjerenstava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5D5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5BD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1.186,85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F06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28,95</w:t>
            </w:r>
          </w:p>
        </w:tc>
      </w:tr>
      <w:tr w:rsidR="00B20869" w:rsidRPr="00B20869" w14:paraId="70C554A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0E4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3F34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8F4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4ED9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137,83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FAE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21,20</w:t>
            </w:r>
          </w:p>
        </w:tc>
      </w:tr>
      <w:tr w:rsidR="00B20869" w:rsidRPr="00B20869" w14:paraId="5410803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E92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D384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3E66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A36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137,83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E826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21,20</w:t>
            </w:r>
          </w:p>
        </w:tc>
      </w:tr>
      <w:tr w:rsidR="00B20869" w:rsidRPr="00B20869" w14:paraId="4973717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6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3E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AF4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5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5E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137,83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27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21,20</w:t>
            </w:r>
          </w:p>
        </w:tc>
      </w:tr>
      <w:tr w:rsidR="00B20869" w:rsidRPr="00B20869" w14:paraId="5C94E12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E8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C3E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8C8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predstavničkih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tijela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povjerenstava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slično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CF9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73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137,83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7C7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3DF3B7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DB1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FD87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019F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0A5D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1.049,02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721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30,41</w:t>
            </w:r>
          </w:p>
        </w:tc>
      </w:tr>
      <w:tr w:rsidR="00B20869" w:rsidRPr="00B20869" w14:paraId="3FE9514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938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59C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01D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CABA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1.049,02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B702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30,41</w:t>
            </w:r>
          </w:p>
        </w:tc>
      </w:tr>
      <w:tr w:rsidR="00B20869" w:rsidRPr="00B20869" w14:paraId="7F26ECD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8F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86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3A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B90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3F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1.049,02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8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30,41</w:t>
            </w:r>
          </w:p>
        </w:tc>
      </w:tr>
      <w:tr w:rsidR="00B20869" w:rsidRPr="00B20869" w14:paraId="3B6FBFC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EA7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BD5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823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predstavničkih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izvršnih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tijela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povjerenstava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slično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AE9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6D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1.049,02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E96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1BF4B48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DFB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2E47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A100029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435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političkih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stanaka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nacionalnih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manjina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8C7C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5F62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26C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38,44</w:t>
            </w:r>
          </w:p>
        </w:tc>
      </w:tr>
      <w:tr w:rsidR="00B20869" w:rsidRPr="00B20869" w14:paraId="5A0A047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ED13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6D4F4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7FD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187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7CD4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378CAD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A18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AED7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40D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3CE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08F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5C41E1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3F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D9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B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D5A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4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4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A8017D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29FA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72F6D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5ADF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EC3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793D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3F76E95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207B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67EF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226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7C7F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FD9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7733D0E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95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52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21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CA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CB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E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18B0EBE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A2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44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7C6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donacije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novcu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FEC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6B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E1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6E16C6E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69F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BC11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A100030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AC97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Provedba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izbora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F08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830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F694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8663DA8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D933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A0B4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05AB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5254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3E5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90CB6B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81ED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4CD0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AE0C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E44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723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2D3E1B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81F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962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439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CCA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DE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09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62269E5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6F5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DAAA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858B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Financiranje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rada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Savjeta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mladih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3FC6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6B0A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D360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0544B0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96708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72EC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B46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879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5FDB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56DE3D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CE04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C444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557E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3909C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3A37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97A5C5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5C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45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A56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B0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15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2B5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4D95836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35D3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0715D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DD28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63CEB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FDE70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6548DA0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DF3A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E719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B844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2372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E528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2D303AA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061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A359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74B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EF58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EDC2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1C127D4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6EF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D9B6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F074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BC91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AE6B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25522BA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5D1BD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018AB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532EA7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58BCC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4FF6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BC6A9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690C3CA9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C62593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06B81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0D0AA3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OPĆINSKI NAČELNIK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1EB66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33.690,84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5477C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71F68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43,66</w:t>
            </w:r>
          </w:p>
        </w:tc>
      </w:tr>
      <w:tr w:rsidR="00B20869" w:rsidRPr="00B20869" w14:paraId="11E265E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801D8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89CE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7345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Općinski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načelnik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9098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31498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E86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46,40</w:t>
            </w:r>
          </w:p>
        </w:tc>
      </w:tr>
      <w:tr w:rsidR="00B20869" w:rsidRPr="00B20869" w14:paraId="0D49088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B55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B4991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27F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B7B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467A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46,40</w:t>
            </w:r>
          </w:p>
        </w:tc>
      </w:tr>
      <w:tr w:rsidR="00B20869" w:rsidRPr="00B20869" w14:paraId="0567FDD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8BF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805B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F2F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C25F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14.709,36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8ADF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46,40</w:t>
            </w:r>
          </w:p>
        </w:tc>
      </w:tr>
      <w:tr w:rsidR="00B20869" w:rsidRPr="00B20869" w14:paraId="625E57D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9B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51C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C0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zaposlene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315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CF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14.042,77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70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48,09</w:t>
            </w:r>
          </w:p>
        </w:tc>
      </w:tr>
      <w:tr w:rsidR="00B20869" w:rsidRPr="00B20869" w14:paraId="4852AF6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5B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9EC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04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redovan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E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F5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12.053,86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6E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731D6874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B480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C6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7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obvezno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zdravstveno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osiguranje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421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A18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1.988,91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9A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BDD33F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0CE5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69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F4A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3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8E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666,59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0F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26,66</w:t>
            </w:r>
          </w:p>
        </w:tc>
      </w:tr>
      <w:tr w:rsidR="00B20869" w:rsidRPr="00B20869" w14:paraId="1A8DD90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82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91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266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Reprezentacija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26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66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666,59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8181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55CF0F2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CA1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C031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04D0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Izvanredni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tekuća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zaliha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893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44DE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D04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71AB8C8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5314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0FA3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AEB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9E5E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54BD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D1E220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A5E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29C0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8D16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5FE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1B3D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1A9C132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4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E0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5B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81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0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BA5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B5E22C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6585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BEDC9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2127C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FEF8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A2247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40,21</w:t>
            </w:r>
          </w:p>
        </w:tc>
      </w:tr>
      <w:tr w:rsidR="00B20869" w:rsidRPr="00B20869" w14:paraId="6D563A3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68161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23366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EA2D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EF209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C2843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40,21</w:t>
            </w:r>
          </w:p>
        </w:tc>
      </w:tr>
      <w:tr w:rsidR="00B20869" w:rsidRPr="00B20869" w14:paraId="53F1371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552B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1EEA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D1F7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17.564,56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BC9F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F6D4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41,35</w:t>
            </w:r>
          </w:p>
        </w:tc>
      </w:tr>
      <w:tr w:rsidR="00B20869" w:rsidRPr="00B20869" w14:paraId="7A23B28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DBF30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6524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FD46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17.564,56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510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D5D5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41,35</w:t>
            </w:r>
          </w:p>
        </w:tc>
      </w:tr>
      <w:tr w:rsidR="00B20869" w:rsidRPr="00B20869" w14:paraId="7E161BA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55E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F01E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98F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3C68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E3894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36893F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3055C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7611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3EF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73ED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3560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5B23E0AF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00B4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215F0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L01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46FF9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program: Općina Lasinja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C7DCE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7197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C27C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40,21</w:t>
            </w:r>
          </w:p>
        </w:tc>
      </w:tr>
      <w:tr w:rsidR="00B20869" w:rsidRPr="00B20869" w14:paraId="4F1D7046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6F74D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E218B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4001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DB490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Program: OTPLATA KREDITA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38D408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18.064,56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F12A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7.263,52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EE9D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40,21</w:t>
            </w:r>
          </w:p>
        </w:tc>
      </w:tr>
      <w:tr w:rsidR="00B20869" w:rsidRPr="00B20869" w14:paraId="68C1481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904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B78A7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07B3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360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009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66D7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23F159D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865F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D7DF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864B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BD82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10C4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31551A6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0475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D1A2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317D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618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3926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72628D9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44F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6F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90B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89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5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72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5BBD104C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707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97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C57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tuzemnih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inst.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9C2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F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C3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20869" w:rsidRPr="00B20869" w14:paraId="43374DAD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7200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4A66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8. NAMJENSKI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6F983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EC8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D05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0C4CABA5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BABE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EB6C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5CAE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6C48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D83F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130515E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7A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E32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77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01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06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BC0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10CCBD3B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E45D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9EF8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A100035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7884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Aktivnost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kamate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A4E5E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140F3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9152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14,68</w:t>
            </w:r>
          </w:p>
        </w:tc>
      </w:tr>
      <w:tr w:rsidR="00B20869" w:rsidRPr="00B20869" w14:paraId="3299B893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427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C580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9254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926C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1B3C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14,68</w:t>
            </w:r>
          </w:p>
        </w:tc>
      </w:tr>
      <w:tr w:rsidR="00B20869" w:rsidRPr="00B20869" w14:paraId="38162210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AA17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21A3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3A53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5F98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2CC5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14,68</w:t>
            </w:r>
          </w:p>
        </w:tc>
      </w:tr>
      <w:tr w:rsidR="00B20869" w:rsidRPr="00B20869" w14:paraId="2D3D7297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E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40B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06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5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F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E8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14,68</w:t>
            </w:r>
          </w:p>
        </w:tc>
      </w:tr>
      <w:tr w:rsidR="00B20869" w:rsidRPr="00B20869" w14:paraId="2CCCBF3A" w14:textId="77777777" w:rsidTr="006C626E">
        <w:trPr>
          <w:trHeight w:val="25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60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EBA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741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Kamate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primljene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5B5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BDB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631,24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C3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45D0E2F8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79A02832" w14:textId="77777777" w:rsidR="00B20869" w:rsidRPr="00B20869" w:rsidRDefault="00B20869" w:rsidP="0062664F">
      <w:pPr>
        <w:jc w:val="left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>III. OBRAZLOŽENJE OSTVARENJA PRIHODA I PRIMITAKA, RASHODA I IZDATAKA</w:t>
      </w:r>
    </w:p>
    <w:p w14:paraId="1032F9C8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6.</w:t>
      </w:r>
    </w:p>
    <w:p w14:paraId="0EA52BA0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Prema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članku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79.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Zakona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(NN br. 144/21) </w:t>
      </w:r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i 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Pravilnika</w:t>
      </w:r>
      <w:proofErr w:type="spellEnd"/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polugodišnjem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godišnjem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izvještaju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85/23.) </w:t>
      </w:r>
      <w:proofErr w:type="spellStart"/>
      <w:r w:rsidRPr="00B20869">
        <w:rPr>
          <w:rFonts w:ascii="Verdana" w:hAnsi="Verdana" w:cs="Arial"/>
          <w:sz w:val="20"/>
          <w:szCs w:val="20"/>
        </w:rPr>
        <w:t>Obrazloženje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ostvarenih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primitaka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izdataka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dopunjuje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podatke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opisni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brojčani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grafički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kombinirani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način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posebice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obrazlaganjem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odstupanja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B20869">
        <w:rPr>
          <w:rFonts w:ascii="Verdana" w:hAnsi="Verdana" w:cs="Arial"/>
          <w:sz w:val="20"/>
          <w:szCs w:val="20"/>
        </w:rPr>
        <w:t>Obrazloženje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također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sadrži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nenaplaćenih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potraživanja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općinske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nepodmirenih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dospjelih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općinskih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potencijalnih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osnovi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sudskih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postupaka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718754EA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Prema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polugodišnjem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primici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izdaci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sljedeći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način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>:</w:t>
      </w:r>
    </w:p>
    <w:tbl>
      <w:tblPr>
        <w:tblW w:w="14312" w:type="dxa"/>
        <w:tblLook w:val="04A0" w:firstRow="1" w:lastRow="0" w:firstColumn="1" w:lastColumn="0" w:noHBand="0" w:noVBand="1"/>
      </w:tblPr>
      <w:tblGrid>
        <w:gridCol w:w="359"/>
        <w:gridCol w:w="5108"/>
        <w:gridCol w:w="1824"/>
        <w:gridCol w:w="1771"/>
        <w:gridCol w:w="1659"/>
        <w:gridCol w:w="2272"/>
        <w:gridCol w:w="1319"/>
      </w:tblGrid>
      <w:tr w:rsidR="0062664F" w:rsidRPr="00B20869" w14:paraId="181087E6" w14:textId="77777777" w:rsidTr="0062664F">
        <w:trPr>
          <w:trHeight w:val="2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FD1934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60B4DB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AB1B110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E27A25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plan 2024.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74B448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2024.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351C01" w14:textId="42B8E29D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Index</w:t>
            </w:r>
            <w:r w:rsidR="0062664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gram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2024./</w:t>
            </w:r>
            <w:proofErr w:type="gramEnd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8010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62664F" w:rsidRPr="00B20869" w14:paraId="7535E71F" w14:textId="77777777" w:rsidTr="0062664F">
        <w:trPr>
          <w:trHeight w:val="255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3A41B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F80E6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4D681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9F696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9AE0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AE9FD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2664F" w:rsidRPr="00B20869" w14:paraId="523CFF52" w14:textId="77777777" w:rsidTr="0062664F">
        <w:trPr>
          <w:trHeight w:val="2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42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67D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A8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32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2.245.600,00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F93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240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90,35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1C2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26,88</w:t>
            </w:r>
          </w:p>
        </w:tc>
      </w:tr>
      <w:tr w:rsidR="0062664F" w:rsidRPr="00B20869" w14:paraId="707B4489" w14:textId="77777777" w:rsidTr="0062664F">
        <w:trPr>
          <w:trHeight w:val="28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4C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036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705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FA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6E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B6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A1C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0,00</w:t>
            </w:r>
          </w:p>
        </w:tc>
      </w:tr>
      <w:tr w:rsidR="0062664F" w:rsidRPr="00B20869" w14:paraId="727E5898" w14:textId="77777777" w:rsidTr="0062664F">
        <w:trPr>
          <w:trHeight w:val="11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2DB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69C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C10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668.062,39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D2D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2.246.500,00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EC1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85A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90,35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D91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26,87</w:t>
            </w:r>
          </w:p>
        </w:tc>
      </w:tr>
      <w:tr w:rsidR="0062664F" w:rsidRPr="00B20869" w14:paraId="45B57159" w14:textId="77777777" w:rsidTr="0062664F">
        <w:trPr>
          <w:trHeight w:val="2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ED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650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257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296.447,57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0D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731.112,84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929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284.526,12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4C0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95,98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69D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38,92</w:t>
            </w:r>
          </w:p>
        </w:tc>
      </w:tr>
      <w:tr w:rsidR="0062664F" w:rsidRPr="00B20869" w14:paraId="2A8C1EA1" w14:textId="77777777" w:rsidTr="0062664F">
        <w:trPr>
          <w:trHeight w:val="1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34C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A12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CA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1.058.719,46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6C0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1.502.122,60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A4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360.842,73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137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34,08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B03F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24,02</w:t>
            </w:r>
          </w:p>
        </w:tc>
      </w:tr>
      <w:tr w:rsidR="0062664F" w:rsidRPr="00B20869" w14:paraId="00CF01A7" w14:textId="77777777" w:rsidTr="0062664F">
        <w:trPr>
          <w:trHeight w:val="1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D3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DDE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353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1.355.167,03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9B2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2.258.235,44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E94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645.368,85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817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47,62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C8EC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28,90</w:t>
            </w:r>
          </w:p>
        </w:tc>
      </w:tr>
      <w:tr w:rsidR="0062664F" w:rsidRPr="00B20869" w14:paraId="272E8B67" w14:textId="77777777" w:rsidTr="0062664F">
        <w:trPr>
          <w:trHeight w:val="19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97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D41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E80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-687.104,64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89B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9A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-41.805,66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8A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6,08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A8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-315,17</w:t>
            </w:r>
          </w:p>
        </w:tc>
      </w:tr>
      <w:tr w:rsidR="0062664F" w:rsidRPr="00B20869" w14:paraId="657C2F7B" w14:textId="77777777" w:rsidTr="0062664F">
        <w:trPr>
          <w:trHeight w:val="255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A6C4E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DC03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7DE5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DE9B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0A7E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B60F77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2664F" w:rsidRPr="00B20869" w14:paraId="0D120F8F" w14:textId="77777777" w:rsidTr="0062664F">
        <w:trPr>
          <w:trHeight w:val="166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70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lastRenderedPageBreak/>
              <w:t>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A17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A40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47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7FE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57A8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70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2664F" w:rsidRPr="00B20869" w14:paraId="737C6AE3" w14:textId="77777777" w:rsidTr="0062664F">
        <w:trPr>
          <w:trHeight w:val="29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A0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965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91B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0A9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0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C0C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AFE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48,18</w:t>
            </w:r>
          </w:p>
        </w:tc>
      </w:tr>
      <w:tr w:rsidR="0062664F" w:rsidRPr="00B20869" w14:paraId="53FD5870" w14:textId="77777777" w:rsidTr="0062664F">
        <w:trPr>
          <w:trHeight w:val="25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8E9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D22A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0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145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-13.264,56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A9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-6.632,28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0C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23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62664F" w:rsidRPr="00B20869" w14:paraId="04D0884F" w14:textId="77777777" w:rsidTr="0062664F">
        <w:trPr>
          <w:trHeight w:val="255"/>
        </w:trPr>
        <w:tc>
          <w:tcPr>
            <w:tcW w:w="7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36917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C. RASPOLOŽIVA SREDSTVA IZ PRETHODNIH GODINA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772E5C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3A7F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2ACFB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6EFC43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2664F" w:rsidRPr="00B20869" w14:paraId="0A9F2C42" w14:textId="77777777" w:rsidTr="0062664F">
        <w:trPr>
          <w:trHeight w:val="23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CB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C7C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DC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B1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F7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0E7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46A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2664F" w:rsidRPr="00B20869" w14:paraId="409C9E38" w14:textId="77777777" w:rsidTr="0062664F">
        <w:trPr>
          <w:trHeight w:val="48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C4C" w14:textId="77777777" w:rsidR="00B20869" w:rsidRPr="00B20869" w:rsidRDefault="00B20869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5CB8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VIŠAK/</w:t>
            </w: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MANJAK</w:t>
            </w: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 xml:space="preserve"> + NETO ZADUŽIVANJA/FINANCIRANJA + RASPOLOŽIVA SREDSTVA IZ PRETHODNIH GODINA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60D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-693.736,92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B4D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81D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-48.437,94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83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6,98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102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536E8F6D" w14:textId="77777777" w:rsidR="00B20869" w:rsidRPr="00B20869" w:rsidRDefault="00B20869" w:rsidP="00B20869">
      <w:pPr>
        <w:spacing w:before="240"/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Proračun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2024.g. u I. </w:t>
      </w:r>
      <w:proofErr w:type="spellStart"/>
      <w:r w:rsidRPr="00B20869">
        <w:rPr>
          <w:rFonts w:ascii="Verdana" w:hAnsi="Verdana" w:cs="Arial"/>
          <w:sz w:val="20"/>
          <w:szCs w:val="20"/>
        </w:rPr>
        <w:t>izmjenama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dopunama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B20869">
        <w:rPr>
          <w:rFonts w:ascii="Verdana" w:hAnsi="Verdana" w:cs="Arial"/>
          <w:sz w:val="20"/>
          <w:szCs w:val="20"/>
        </w:rPr>
        <w:t>visini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2.247.000,00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skupina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6) u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(2.245.600,00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visini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(603.563,19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B20869">
        <w:rPr>
          <w:rFonts w:ascii="Verdana" w:hAnsi="Verdana" w:cs="Arial"/>
          <w:sz w:val="20"/>
          <w:szCs w:val="20"/>
        </w:rPr>
        <w:t xml:space="preserve">je 26,88% </w:t>
      </w:r>
      <w:proofErr w:type="spellStart"/>
      <w:r w:rsidRPr="00B20869">
        <w:rPr>
          <w:rFonts w:ascii="Verdana" w:hAnsi="Verdana" w:cs="Arial"/>
          <w:sz w:val="20"/>
          <w:szCs w:val="20"/>
        </w:rPr>
        <w:t>planiranog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B20869">
        <w:rPr>
          <w:rFonts w:ascii="Verdana" w:hAnsi="Verdana" w:cs="Arial"/>
          <w:sz w:val="20"/>
          <w:szCs w:val="20"/>
        </w:rPr>
        <w:t>prodaje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nefinancijske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(7)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(900,00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u 2024.g.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bilo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skupina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3)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(731.112,84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visini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(284.526,12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je 38,92%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nabavu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nefinancijske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skupina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4)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(1.502.122,60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(360.842,73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24,02%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B20869">
        <w:rPr>
          <w:rFonts w:ascii="Verdana" w:hAnsi="Verdana" w:cs="Arial"/>
          <w:sz w:val="20"/>
          <w:szCs w:val="20"/>
        </w:rPr>
        <w:t>Primici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B20869">
        <w:rPr>
          <w:rFonts w:ascii="Verdana" w:hAnsi="Verdana" w:cs="Arial"/>
          <w:sz w:val="20"/>
          <w:szCs w:val="20"/>
        </w:rPr>
        <w:t>financijske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skupina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8)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(500,00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bilo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realizacije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Izdaci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financijsku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otplate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zajmova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skupina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5)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(13.764,56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(6.632,28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48,18%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B20869">
        <w:rPr>
          <w:rFonts w:ascii="Verdana" w:hAnsi="Verdana" w:cs="Arial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većem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zbog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prenesenog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manjka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prethodne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(-53.360,62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</w:p>
    <w:p w14:paraId="53813492" w14:textId="77777777" w:rsidR="00B20869" w:rsidRPr="00B20869" w:rsidRDefault="00B20869" w:rsidP="00B20869">
      <w:pPr>
        <w:pStyle w:val="Odlomakpopisa"/>
        <w:jc w:val="both"/>
        <w:rPr>
          <w:rFonts w:ascii="Verdana" w:hAnsi="Verdana" w:cs="Arial"/>
          <w:b/>
          <w:sz w:val="20"/>
          <w:szCs w:val="20"/>
        </w:rPr>
      </w:pPr>
    </w:p>
    <w:p w14:paraId="1ECA9511" w14:textId="77777777" w:rsidR="00B20869" w:rsidRPr="00B20869" w:rsidRDefault="00B20869" w:rsidP="00B20869">
      <w:pPr>
        <w:pStyle w:val="Odlomakpopisa"/>
        <w:jc w:val="both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>RAČUN PRIHODA I RASHODA</w:t>
      </w:r>
    </w:p>
    <w:p w14:paraId="5CC5605A" w14:textId="77777777" w:rsidR="00B20869" w:rsidRPr="00B20869" w:rsidRDefault="00B20869" w:rsidP="00B20869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81"/>
        <w:gridCol w:w="1985"/>
        <w:gridCol w:w="1512"/>
        <w:gridCol w:w="1252"/>
      </w:tblGrid>
      <w:tr w:rsidR="00B20869" w:rsidRPr="00B20869" w14:paraId="781127EF" w14:textId="77777777" w:rsidTr="006C626E">
        <w:trPr>
          <w:trHeight w:val="20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0E38D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Vrsta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BA8137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plan 2024. (€)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9FE560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380A9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Struktura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9FA07F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B20869" w:rsidRPr="00B20869" w14:paraId="5345C8EE" w14:textId="77777777" w:rsidTr="006C626E">
        <w:trPr>
          <w:trHeight w:val="245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5F06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4DE4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FDF7C51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01.01-30.06.2024. (€)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1104E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2CB7B4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(2/</w:t>
            </w:r>
            <w:proofErr w:type="gram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1)*</w:t>
            </w:r>
            <w:proofErr w:type="gram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100</w:t>
            </w:r>
          </w:p>
        </w:tc>
      </w:tr>
      <w:tr w:rsidR="00B20869" w:rsidRPr="00B20869" w14:paraId="27FA0C8C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46C1" w14:textId="77777777" w:rsidR="00B20869" w:rsidRPr="00B20869" w:rsidRDefault="00B20869" w:rsidP="006C626E">
            <w:pPr>
              <w:jc w:val="both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920F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AA0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D51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9C11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4.</w:t>
            </w:r>
          </w:p>
        </w:tc>
      </w:tr>
      <w:tr w:rsidR="00B20869" w:rsidRPr="00B20869" w14:paraId="2351A941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EC01E9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      </w:t>
            </w: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PRIHODI I PRIMICI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73F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2.247.000,00 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D6E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603.563,19 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361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5E6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26,86 </w:t>
            </w:r>
          </w:p>
        </w:tc>
      </w:tr>
      <w:tr w:rsidR="00B20869" w:rsidRPr="00B20869" w14:paraId="4F337D3D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E48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61 -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AC911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432.334,00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74D4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180.075,11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D92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29,84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B6B2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41,65</w:t>
            </w:r>
          </w:p>
        </w:tc>
      </w:tr>
      <w:tr w:rsidR="00B20869" w:rsidRPr="00B20869" w14:paraId="321297E9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7E4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63 –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3474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0FDF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         335.608,86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ADA9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55,60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0974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20,86</w:t>
            </w:r>
          </w:p>
        </w:tc>
      </w:tr>
      <w:tr w:rsidR="00B20869" w:rsidRPr="00B20869" w14:paraId="060882EE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A875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64 -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7935D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88 .801,95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D2071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37.298,96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57BC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6,18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821E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42,00</w:t>
            </w:r>
          </w:p>
        </w:tc>
      </w:tr>
      <w:tr w:rsidR="00B20869" w:rsidRPr="00B20869" w14:paraId="1FF98C30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A99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65 -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adm.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pos. prop.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naknadama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0557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113.250,00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CA682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50.580,26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A323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8,38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74B8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44,66</w:t>
            </w:r>
          </w:p>
        </w:tc>
      </w:tr>
      <w:tr w:rsidR="00B20869" w:rsidRPr="00B20869" w14:paraId="56CE5037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3E30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66 –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donacija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887D6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FFADB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75C6D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1BCA2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2F733AD7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451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68 -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Kazne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upravne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6265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9601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91FC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406C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E39596C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2A5082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5C9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900,00 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FA8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A3F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51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 xml:space="preserve">  0,00 </w:t>
            </w:r>
          </w:p>
        </w:tc>
      </w:tr>
      <w:tr w:rsidR="00B20869" w:rsidRPr="00B20869" w14:paraId="0931E6BB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552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71 -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ne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BFF6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37CD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A1D7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A44E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    0,00</w:t>
            </w:r>
          </w:p>
        </w:tc>
      </w:tr>
      <w:tr w:rsidR="00B20869" w:rsidRPr="00B20869" w14:paraId="0BA21858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55B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 xml:space="preserve">       PRIMICI OD 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601E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 xml:space="preserve"> 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246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7F61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89E6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0,00 </w:t>
            </w:r>
          </w:p>
        </w:tc>
      </w:tr>
      <w:tr w:rsidR="00B20869" w:rsidRPr="00B20869" w14:paraId="1F6DCC21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AF0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84 –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7456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B8D8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9BF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A81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      0,00</w:t>
            </w:r>
          </w:p>
        </w:tc>
      </w:tr>
      <w:tr w:rsidR="00B20869" w:rsidRPr="00B20869" w14:paraId="5CCBA894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BEB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UKUPNO PRIHODI I PRIMICI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68AF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2.247.000,00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9005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603.563,19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636B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0145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26,86</w:t>
            </w:r>
          </w:p>
        </w:tc>
      </w:tr>
    </w:tbl>
    <w:p w14:paraId="0C0F20E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3B6E811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primici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ukupnom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(2.247.000,00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,) </w:t>
      </w:r>
      <w:proofErr w:type="gramStart"/>
      <w:r w:rsidRPr="00B20869">
        <w:rPr>
          <w:rFonts w:ascii="Verdana" w:hAnsi="Verdana" w:cs="Arial"/>
          <w:sz w:val="20"/>
          <w:szCs w:val="20"/>
        </w:rPr>
        <w:t>a</w:t>
      </w:r>
      <w:proofErr w:type="gram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(603.563,19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26,86%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planirano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195BC952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71470077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poreza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(61)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(180.075,11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41,65%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plan, u </w:t>
      </w:r>
      <w:proofErr w:type="spellStart"/>
      <w:r w:rsidRPr="00B20869">
        <w:rPr>
          <w:rFonts w:ascii="Verdana" w:hAnsi="Verdana" w:cs="Arial"/>
          <w:sz w:val="20"/>
          <w:szCs w:val="20"/>
        </w:rPr>
        <w:t>ukupnoj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29,84%. Općina Lasinja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B20869">
        <w:rPr>
          <w:rFonts w:ascii="Verdana" w:hAnsi="Verdana" w:cs="Arial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(63)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(335.608,86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je 20,86%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plan, a u </w:t>
      </w:r>
      <w:proofErr w:type="spellStart"/>
      <w:r w:rsidRPr="00B20869">
        <w:rPr>
          <w:rFonts w:ascii="Verdana" w:hAnsi="Verdana" w:cs="Arial"/>
          <w:sz w:val="20"/>
          <w:szCs w:val="20"/>
        </w:rPr>
        <w:t>ukupnoj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55,60%. </w:t>
      </w:r>
      <w:proofErr w:type="spellStart"/>
      <w:r w:rsidRPr="00B20869">
        <w:rPr>
          <w:rFonts w:ascii="Verdana" w:hAnsi="Verdana" w:cs="Arial"/>
          <w:sz w:val="20"/>
          <w:szCs w:val="20"/>
        </w:rPr>
        <w:t>Realizacija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odnosi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tekuće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državnog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fiskalno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izravnanje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(118.492,20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fiskalnu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održivost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(13.254,00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kapitalne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proširenje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kapaciteta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(51.602,60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svlačionice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sportske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terene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(75.767,04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okoliša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(30.000,00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od Fonda za </w:t>
      </w:r>
      <w:proofErr w:type="spellStart"/>
      <w:r w:rsidRPr="00B20869">
        <w:rPr>
          <w:rFonts w:ascii="Verdana" w:hAnsi="Verdana" w:cs="Arial"/>
          <w:sz w:val="20"/>
          <w:szCs w:val="20"/>
        </w:rPr>
        <w:t>zaštitu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okoliša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EU </w:t>
      </w:r>
      <w:proofErr w:type="spellStart"/>
      <w:r w:rsidRPr="00B20869">
        <w:rPr>
          <w:rFonts w:ascii="Verdana" w:hAnsi="Verdana" w:cs="Arial"/>
          <w:sz w:val="20"/>
          <w:szCs w:val="20"/>
        </w:rPr>
        <w:t>ostvareni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(40.533,00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B20869">
        <w:rPr>
          <w:rFonts w:ascii="Verdana" w:hAnsi="Verdana" w:cs="Arial"/>
          <w:sz w:val="20"/>
          <w:szCs w:val="20"/>
        </w:rPr>
        <w:t>pametna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održiva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rješenja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usluge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(5.960,00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 za </w:t>
      </w:r>
      <w:proofErr w:type="spellStart"/>
      <w:r w:rsidRPr="00B20869">
        <w:rPr>
          <w:rFonts w:ascii="Verdana" w:hAnsi="Verdana" w:cs="Arial"/>
          <w:sz w:val="20"/>
          <w:szCs w:val="20"/>
        </w:rPr>
        <w:t>izobrazno-informativne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aktivnosti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postupanju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komunalnim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otpadom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(64)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(3</w:t>
      </w:r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7.298,96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eura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što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42,00% u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odnosu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plan, a u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strukturi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prihoda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>čine</w:t>
      </w:r>
      <w:proofErr w:type="spellEnd"/>
      <w:r w:rsidRPr="00B20869">
        <w:rPr>
          <w:rFonts w:ascii="Verdana" w:hAnsi="Verdana" w:cs="Arial"/>
          <w:color w:val="000000"/>
          <w:sz w:val="20"/>
          <w:szCs w:val="20"/>
          <w:lang w:eastAsia="hr-HR"/>
        </w:rPr>
        <w:t xml:space="preserve"> 6</w:t>
      </w:r>
      <w:r w:rsidRPr="00B20869">
        <w:rPr>
          <w:rFonts w:ascii="Verdana" w:hAnsi="Verdana" w:cs="Arial"/>
          <w:color w:val="C0504D" w:themeColor="accent2"/>
          <w:sz w:val="20"/>
          <w:szCs w:val="20"/>
          <w:lang w:eastAsia="hr-HR"/>
        </w:rPr>
        <w:t>,</w:t>
      </w:r>
      <w:r w:rsidRPr="00B20869">
        <w:rPr>
          <w:rFonts w:ascii="Verdana" w:hAnsi="Verdana" w:cs="Arial"/>
          <w:sz w:val="20"/>
          <w:szCs w:val="20"/>
          <w:lang w:eastAsia="hr-HR"/>
        </w:rPr>
        <w:t xml:space="preserve">18%, a </w:t>
      </w:r>
      <w:proofErr w:type="spellStart"/>
      <w:r w:rsidRPr="00B20869">
        <w:rPr>
          <w:rFonts w:ascii="Verdana" w:hAnsi="Verdana" w:cs="Arial"/>
          <w:sz w:val="20"/>
          <w:szCs w:val="20"/>
          <w:lang w:eastAsia="hr-HR"/>
        </w:rPr>
        <w:t>odnose</w:t>
      </w:r>
      <w:proofErr w:type="spellEnd"/>
      <w:r w:rsidRPr="00B20869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hr-HR"/>
        </w:rPr>
        <w:t>sljedeća</w:t>
      </w:r>
      <w:proofErr w:type="spellEnd"/>
      <w:r w:rsidRPr="00B20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hr-HR"/>
        </w:rPr>
        <w:t>ostvarenja</w:t>
      </w:r>
      <w:proofErr w:type="spellEnd"/>
      <w:r w:rsidRPr="00B20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lang w:eastAsia="hr-HR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  <w:lang w:eastAsia="hr-HR"/>
        </w:rPr>
        <w:t xml:space="preserve"> od </w:t>
      </w:r>
      <w:proofErr w:type="spellStart"/>
      <w:r w:rsidRPr="00B20869">
        <w:rPr>
          <w:rFonts w:ascii="Verdana" w:hAnsi="Verdana" w:cs="Arial"/>
          <w:sz w:val="20"/>
          <w:szCs w:val="20"/>
        </w:rPr>
        <w:t>koncesija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mineralne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(33.106,91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koncesija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odvoz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komunalnog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otpada</w:t>
      </w:r>
      <w:proofErr w:type="spellEnd"/>
      <w:r w:rsidRPr="00B20869">
        <w:rPr>
          <w:rFonts w:ascii="Verdana" w:hAnsi="Verdana" w:cs="Arial"/>
          <w:color w:val="C0504D" w:themeColor="accent2"/>
          <w:sz w:val="20"/>
          <w:szCs w:val="20"/>
        </w:rPr>
        <w:t xml:space="preserve"> </w:t>
      </w:r>
      <w:r w:rsidRPr="00B20869">
        <w:rPr>
          <w:rFonts w:ascii="Verdana" w:hAnsi="Verdana" w:cs="Arial"/>
          <w:sz w:val="20"/>
          <w:szCs w:val="20"/>
        </w:rPr>
        <w:t xml:space="preserve">(488,88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zakupa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poljoprivrednog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zemljišta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(20,65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zakupa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stambenog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prostora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(2.605,32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eksploataciju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mineralnih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sirovina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(565,57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zadržavanje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nezakonito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izgrađene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zgrade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prostoru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(376,53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B20869">
        <w:rPr>
          <w:rFonts w:ascii="Verdana" w:hAnsi="Verdana" w:cs="Arial"/>
          <w:sz w:val="20"/>
          <w:szCs w:val="20"/>
        </w:rPr>
        <w:t>dr.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</w:p>
    <w:p w14:paraId="4BE9BF7A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B20869">
        <w:rPr>
          <w:rFonts w:ascii="Verdana" w:hAnsi="Verdana" w:cs="Arial"/>
          <w:sz w:val="20"/>
          <w:szCs w:val="20"/>
        </w:rPr>
        <w:t>upravnih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administrativnih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pristojbi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pristojbi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posebnim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propisima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naknadama</w:t>
      </w:r>
      <w:proofErr w:type="spellEnd"/>
      <w:r w:rsidRPr="00B20869">
        <w:rPr>
          <w:rFonts w:ascii="Verdana" w:hAnsi="Verdana" w:cs="Arial"/>
          <w:color w:val="C0504D" w:themeColor="accent2"/>
          <w:sz w:val="20"/>
          <w:szCs w:val="20"/>
        </w:rPr>
        <w:t xml:space="preserve"> </w:t>
      </w:r>
      <w:r w:rsidRPr="00B20869">
        <w:rPr>
          <w:rFonts w:ascii="Verdana" w:hAnsi="Verdana" w:cs="Arial"/>
          <w:sz w:val="20"/>
          <w:szCs w:val="20"/>
        </w:rPr>
        <w:t xml:space="preserve">(65) </w:t>
      </w:r>
      <w:proofErr w:type="spellStart"/>
      <w:r w:rsidRPr="00B20869">
        <w:rPr>
          <w:rFonts w:ascii="Verdana" w:hAnsi="Verdana" w:cs="Arial"/>
          <w:sz w:val="20"/>
          <w:szCs w:val="20"/>
        </w:rPr>
        <w:t>ostvareni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apsolutnom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(50.580,26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ili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44,66%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plan, od toga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po </w:t>
      </w:r>
      <w:proofErr w:type="spellStart"/>
      <w:r w:rsidRPr="00B20869">
        <w:rPr>
          <w:rFonts w:ascii="Verdana" w:hAnsi="Verdana" w:cs="Arial"/>
          <w:sz w:val="20"/>
          <w:szCs w:val="20"/>
        </w:rPr>
        <w:t>posebnim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propisima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(652) </w:t>
      </w:r>
      <w:proofErr w:type="spellStart"/>
      <w:r w:rsidRPr="00B20869">
        <w:rPr>
          <w:rFonts w:ascii="Verdana" w:hAnsi="Verdana" w:cs="Arial"/>
          <w:sz w:val="20"/>
          <w:szCs w:val="20"/>
        </w:rPr>
        <w:t>ukupno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(26.139,94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vodni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doprinos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(22,18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doprinosi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šume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(24.904,70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ostali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nespomenuti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posebnim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propisima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isporuka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toplinske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energije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(1.213,06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B20869">
        <w:rPr>
          <w:rFonts w:ascii="Verdana" w:hAnsi="Verdana" w:cs="Arial"/>
          <w:sz w:val="20"/>
          <w:szCs w:val="20"/>
        </w:rPr>
        <w:t>komunalni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doprinosi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(683,19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komunalna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(23.404,79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B20869">
        <w:rPr>
          <w:rFonts w:ascii="Verdana" w:hAnsi="Verdana" w:cs="Arial"/>
          <w:sz w:val="20"/>
          <w:szCs w:val="20"/>
        </w:rPr>
        <w:t>grobna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(318,47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</w:p>
    <w:p w14:paraId="61639B09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453FA1CE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  <w:u w:val="single"/>
        </w:rPr>
      </w:pP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rashodi</w:t>
      </w:r>
      <w:proofErr w:type="spellEnd"/>
    </w:p>
    <w:p w14:paraId="352F2724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  <w:u w:val="single"/>
        </w:rPr>
      </w:pPr>
    </w:p>
    <w:tbl>
      <w:tblPr>
        <w:tblW w:w="11897" w:type="dxa"/>
        <w:jc w:val="center"/>
        <w:tblLook w:val="04A0" w:firstRow="1" w:lastRow="0" w:firstColumn="1" w:lastColumn="0" w:noHBand="0" w:noVBand="1"/>
      </w:tblPr>
      <w:tblGrid>
        <w:gridCol w:w="5605"/>
        <w:gridCol w:w="1713"/>
        <w:gridCol w:w="1926"/>
        <w:gridCol w:w="1401"/>
        <w:gridCol w:w="1252"/>
      </w:tblGrid>
      <w:tr w:rsidR="00B20869" w:rsidRPr="00B20869" w14:paraId="357F8861" w14:textId="77777777" w:rsidTr="006C626E">
        <w:trPr>
          <w:trHeight w:val="249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CFD589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Vrsta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E3D2BE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plan 2024. (€)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CAA8B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B7663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Struktura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izvršenja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ED9683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B20869" w:rsidRPr="00B20869" w14:paraId="5E452FE8" w14:textId="77777777" w:rsidTr="006C626E">
        <w:trPr>
          <w:trHeight w:val="98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FC3E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A9C5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1BD0E3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01.01-30.06.</w:t>
            </w:r>
            <w:proofErr w:type="gram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2024.(</w:t>
            </w:r>
            <w:proofErr w:type="gram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€)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77F4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23A366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(2/</w:t>
            </w:r>
            <w:proofErr w:type="gram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1)*</w:t>
            </w:r>
            <w:proofErr w:type="gram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100</w:t>
            </w:r>
          </w:p>
        </w:tc>
      </w:tr>
      <w:tr w:rsidR="00B20869" w:rsidRPr="00B20869" w14:paraId="6E7D83BB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BD1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color w:val="002060"/>
                <w:sz w:val="20"/>
                <w:szCs w:val="20"/>
                <w:lang w:eastAsia="hr-HR"/>
              </w:rPr>
              <w:t xml:space="preserve">        RASHODI I IZDACI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AF3E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731.112,84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AFB7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284.526,12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09A7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FD0B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38,92</w:t>
            </w:r>
          </w:p>
        </w:tc>
      </w:tr>
      <w:tr w:rsidR="00B20869" w:rsidRPr="00B20869" w14:paraId="7B2873F6" w14:textId="77777777" w:rsidTr="006C626E">
        <w:trPr>
          <w:trHeight w:val="294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9CF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31 </w:t>
            </w:r>
            <w:proofErr w:type="gram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Rashodi</w:t>
            </w:r>
            <w:proofErr w:type="spellEnd"/>
            <w:proofErr w:type="gramEnd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59B9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D073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42.575,40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6EC6" w14:textId="3BA35A15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B4EBC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46,03</w:t>
            </w:r>
          </w:p>
        </w:tc>
      </w:tr>
      <w:tr w:rsidR="00B20869" w:rsidRPr="00B20869" w14:paraId="239908A8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934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32 </w:t>
            </w:r>
            <w:proofErr w:type="gram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Materijalni</w:t>
            </w:r>
            <w:proofErr w:type="spellEnd"/>
            <w:proofErr w:type="gram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4496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339.231,68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00C3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107.218,03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5239E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16,44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11B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31,61</w:t>
            </w:r>
          </w:p>
        </w:tc>
      </w:tr>
      <w:tr w:rsidR="00B20869" w:rsidRPr="00B20869" w14:paraId="02DDC82A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D7C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34 </w:t>
            </w:r>
            <w:proofErr w:type="gram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proofErr w:type="gram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C5A83" w14:textId="04C3B764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56A3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3.178,53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9F94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sz w:val="20"/>
                <w:szCs w:val="20"/>
                <w:lang w:eastAsia="hr-HR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CDFB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34,55</w:t>
            </w:r>
          </w:p>
        </w:tc>
      </w:tr>
      <w:tr w:rsidR="00B20869" w:rsidRPr="00B20869" w14:paraId="5D4D9ECC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ACA8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35 </w:t>
            </w:r>
            <w:proofErr w:type="gram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Subvencije</w:t>
            </w:r>
            <w:proofErr w:type="spellEnd"/>
            <w:proofErr w:type="gram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1C0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53.462,46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06D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26.122,16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5A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64A2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48,86</w:t>
            </w:r>
          </w:p>
        </w:tc>
      </w:tr>
      <w:tr w:rsidR="00B20869" w:rsidRPr="00B20869" w14:paraId="5F1C573E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1F35F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36 –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dane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inozemstvo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22F45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7.937,54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C46E7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8E7C9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0B1A8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42,83</w:t>
            </w:r>
          </w:p>
        </w:tc>
      </w:tr>
      <w:tr w:rsidR="00B20869" w:rsidRPr="00B20869" w14:paraId="633D2FF9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BDD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37 </w:t>
            </w:r>
            <w:proofErr w:type="gram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Naknade</w:t>
            </w:r>
            <w:proofErr w:type="spellEnd"/>
            <w:proofErr w:type="gram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građanima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A70B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18.059,09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3014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2.845,11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C5D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13F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15,75</w:t>
            </w:r>
          </w:p>
        </w:tc>
      </w:tr>
      <w:tr w:rsidR="00B20869" w:rsidRPr="00B20869" w14:paraId="3A063873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53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38 </w:t>
            </w:r>
            <w:proofErr w:type="gram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proofErr w:type="gram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1093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210.722,07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A1F4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99.186,89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394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1ADD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47,07</w:t>
            </w:r>
          </w:p>
        </w:tc>
      </w:tr>
      <w:tr w:rsidR="00B20869" w:rsidRPr="00B20869" w14:paraId="6C8FBEF7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0550B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427D" w14:textId="635F300C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1.502.122,60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97CA" w14:textId="55C32974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360.842,73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60D2E" w14:textId="3B1A32F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46DAA" w14:textId="7721EFD0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24,02</w:t>
            </w:r>
          </w:p>
        </w:tc>
      </w:tr>
      <w:tr w:rsidR="00B20869" w:rsidRPr="00B20869" w14:paraId="4B50A4CA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EA0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41 -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ne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EAB" w14:textId="71E0293D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253.100,00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76FA" w14:textId="3886D4C2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18C9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7D6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20869" w:rsidRPr="00B20869" w14:paraId="3356FEDF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AE2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42 -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F7A3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1.013.315,10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055A" w14:textId="279CEFCB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326.135,23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1F11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B30F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32,18</w:t>
            </w:r>
          </w:p>
        </w:tc>
      </w:tr>
      <w:tr w:rsidR="00B20869" w:rsidRPr="00B20869" w14:paraId="49DC8A96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823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45 –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Dodatna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ulaganja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nefinancijskoj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0DBD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235.707,50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4F29D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34.707,50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C3A8B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EA13D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14,72</w:t>
            </w:r>
          </w:p>
        </w:tc>
      </w:tr>
      <w:tr w:rsidR="00B20869" w:rsidRPr="00B20869" w14:paraId="24D3D82C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CBD65D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IZDACI ZA FINANCIJSKU IMOVINU I OTPLATU ZAJMOVA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0900" w14:textId="4AA80601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36AC" w14:textId="2AFB243D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06B9" w14:textId="7FAA03C2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7C9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2060"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219A40EA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8D4C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54 –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Izdaci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otplatu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759A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7AF57" w14:textId="376417A6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E7B9D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1C2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48,18</w:t>
            </w:r>
          </w:p>
        </w:tc>
      </w:tr>
      <w:tr w:rsidR="00B20869" w:rsidRPr="00B20869" w14:paraId="0A442254" w14:textId="77777777" w:rsidTr="006C626E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19B0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 I IZDACI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561F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2.247.000,00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AD4A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652.001,13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BDB68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CF15C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29,02</w:t>
            </w:r>
          </w:p>
        </w:tc>
      </w:tr>
    </w:tbl>
    <w:p w14:paraId="72E5A410" w14:textId="77777777" w:rsidR="00B20869" w:rsidRPr="00B20869" w:rsidRDefault="00B20869" w:rsidP="00B20869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6ED3F8D0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izdaci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poslovanja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planirani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ukupnom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2.247.000,00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>a</w:t>
      </w:r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izvršenje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2024. g.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(652.001,13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je 29,02%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planirano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54FD3F45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12710FB6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zaposlene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skupina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31) u </w:t>
      </w:r>
      <w:proofErr w:type="spellStart"/>
      <w:r w:rsidRPr="00B20869">
        <w:rPr>
          <w:rFonts w:ascii="Verdana" w:hAnsi="Verdana" w:cs="Arial"/>
          <w:sz w:val="20"/>
          <w:szCs w:val="20"/>
        </w:rPr>
        <w:t>ukupnoj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6,53%, </w:t>
      </w:r>
      <w:proofErr w:type="spellStart"/>
      <w:r w:rsidRPr="00B20869">
        <w:rPr>
          <w:rFonts w:ascii="Verdana" w:hAnsi="Verdana" w:cs="Arial"/>
          <w:sz w:val="20"/>
          <w:szCs w:val="20"/>
        </w:rPr>
        <w:t>odnosno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(42.575,40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46,03%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odnosu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B20869">
        <w:rPr>
          <w:rFonts w:ascii="Verdana" w:hAnsi="Verdana" w:cs="Arial"/>
          <w:sz w:val="20"/>
          <w:szCs w:val="20"/>
        </w:rPr>
        <w:t>Rashode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zaposlene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ostali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zaposlene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doprinosi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plaću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Općina u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sz w:val="20"/>
          <w:szCs w:val="20"/>
        </w:rPr>
        <w:t>četiri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zaposlenika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stanjem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30.06.2024.g. tri </w:t>
      </w:r>
      <w:proofErr w:type="spellStart"/>
      <w:r w:rsidRPr="00B20869">
        <w:rPr>
          <w:rFonts w:ascii="Verdana" w:hAnsi="Verdana" w:cs="Arial"/>
          <w:sz w:val="20"/>
          <w:szCs w:val="20"/>
        </w:rPr>
        <w:t>službenice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Jedinstvenom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upravnom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odjelu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Općinski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načelnik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jedan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zaposleni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16748433" w14:textId="77777777" w:rsidR="00B20869" w:rsidRPr="00B20869" w:rsidRDefault="00B20869" w:rsidP="00B20869">
      <w:pPr>
        <w:jc w:val="both"/>
        <w:rPr>
          <w:rFonts w:ascii="Verdana" w:hAnsi="Verdana" w:cs="Arial"/>
          <w:color w:val="C0504D" w:themeColor="accent2"/>
          <w:sz w:val="20"/>
          <w:szCs w:val="20"/>
        </w:rPr>
      </w:pPr>
    </w:p>
    <w:p w14:paraId="0F004C28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Materijalni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(32) u </w:t>
      </w:r>
      <w:proofErr w:type="spellStart"/>
      <w:r w:rsidRPr="00B20869">
        <w:rPr>
          <w:rFonts w:ascii="Verdana" w:hAnsi="Verdana" w:cs="Arial"/>
          <w:sz w:val="20"/>
          <w:szCs w:val="20"/>
        </w:rPr>
        <w:t>ukupnoj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16,44%, a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(107.218,03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31,61%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B20869">
        <w:rPr>
          <w:rFonts w:ascii="Verdana" w:hAnsi="Verdana" w:cs="Arial"/>
          <w:sz w:val="20"/>
          <w:szCs w:val="20"/>
        </w:rPr>
        <w:t>Materijalne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troškova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zaposlenima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(491,10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prijevoz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službenom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putu, </w:t>
      </w:r>
      <w:proofErr w:type="spellStart"/>
      <w:r w:rsidRPr="00B20869">
        <w:rPr>
          <w:rFonts w:ascii="Verdana" w:hAnsi="Verdana" w:cs="Arial"/>
          <w:sz w:val="20"/>
          <w:szCs w:val="20"/>
        </w:rPr>
        <w:t>stručno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usavršavanje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lastRenderedPageBreak/>
        <w:t>zaposlenika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materijal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energiju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(14.185,83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usluge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(77.120,62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ostali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nespomenuti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(15.420,48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od toga </w:t>
      </w: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B20869">
        <w:rPr>
          <w:rFonts w:ascii="Verdana" w:hAnsi="Verdana" w:cs="Arial"/>
          <w:sz w:val="20"/>
          <w:szCs w:val="20"/>
        </w:rPr>
        <w:t>predstavničkih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izvršnih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tijela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povjerenstva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sl. (1.186,85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premije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osiguranja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(2.293,55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reprezentacija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(4.686,91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pristojbe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(127,44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ostali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nespomenuti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(7.125,73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197653C7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Financijski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(34)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visini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(3.178,53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34,55%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plana. Financijske </w:t>
      </w:r>
      <w:proofErr w:type="spellStart"/>
      <w:r w:rsidRPr="00B20869">
        <w:rPr>
          <w:rFonts w:ascii="Verdana" w:hAnsi="Verdana" w:cs="Arial"/>
          <w:sz w:val="20"/>
          <w:szCs w:val="20"/>
        </w:rPr>
        <w:t>rashode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kamate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primljene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zajmove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kredite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(631,24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bankarske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usluge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usluge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platnog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prometa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(1.360,54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ostali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nespomenuti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financijski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(1.186,75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6B78CA70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Subvencije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(35)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(26.122,16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48,86%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B20869">
        <w:rPr>
          <w:rFonts w:ascii="Verdana" w:hAnsi="Verdana" w:cs="Arial"/>
          <w:sz w:val="20"/>
          <w:szCs w:val="20"/>
        </w:rPr>
        <w:t>Subvencije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isplaćivane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trovačkom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društvu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Autotransport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Karlovac </w:t>
      </w:r>
      <w:proofErr w:type="spellStart"/>
      <w:r w:rsidRPr="00B20869">
        <w:rPr>
          <w:rFonts w:ascii="Verdana" w:hAnsi="Verdana" w:cs="Arial"/>
          <w:sz w:val="20"/>
          <w:szCs w:val="20"/>
        </w:rPr>
        <w:t>d.d.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subvencije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prijevoza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učenika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srednjih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škola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(13.522,16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B20869">
        <w:rPr>
          <w:rFonts w:ascii="Verdana" w:hAnsi="Verdana" w:cs="Arial"/>
          <w:sz w:val="20"/>
          <w:szCs w:val="20"/>
        </w:rPr>
        <w:t>subvencije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obrtu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privatnim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boravak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(12.600,00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dane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unutar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(36)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(3.400,00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sufinanciranje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boravka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dječjem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Potočić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Pisarovina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temeljem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ispostavljenih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boravak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vrtiću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13FB2007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građanima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kućanstvima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novcu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(37)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(2.845,11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15,75%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isplaćivane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obiteljima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kućanstvima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(350,00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tekuće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donacije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novorođenu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djecu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(265,45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sufinanciranje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smještaja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učenika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srednjih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škola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učeničke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domove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(2.229,66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24087167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Ostali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(38)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(99.186,89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47,07%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plana, </w:t>
      </w:r>
      <w:proofErr w:type="spellStart"/>
      <w:r w:rsidRPr="00B20869">
        <w:rPr>
          <w:rFonts w:ascii="Verdana" w:hAnsi="Verdana" w:cs="Arial"/>
          <w:sz w:val="20"/>
          <w:szCs w:val="20"/>
        </w:rPr>
        <w:t>obuhvaćaju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tekuće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donacije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(381)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(68.750,59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</w:t>
      </w:r>
      <w:r w:rsidRPr="00B20869">
        <w:rPr>
          <w:rFonts w:ascii="Verdana" w:hAnsi="Verdana" w:cs="Arial"/>
          <w:color w:val="002060"/>
          <w:sz w:val="20"/>
          <w:szCs w:val="20"/>
        </w:rPr>
        <w:t>,</w:t>
      </w:r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programa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predškolskog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odgoja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djecu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B20869">
        <w:rPr>
          <w:rFonts w:ascii="Verdana" w:hAnsi="Verdana" w:cs="Arial"/>
          <w:sz w:val="20"/>
          <w:szCs w:val="20"/>
        </w:rPr>
        <w:t>pohađaju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(3.248,81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B20869">
        <w:rPr>
          <w:rFonts w:ascii="Verdana" w:hAnsi="Verdana" w:cs="Arial"/>
          <w:sz w:val="20"/>
          <w:szCs w:val="20"/>
        </w:rPr>
        <w:t>boravka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20-tero </w:t>
      </w:r>
      <w:proofErr w:type="spellStart"/>
      <w:r w:rsidRPr="00B20869">
        <w:rPr>
          <w:rFonts w:ascii="Verdana" w:hAnsi="Verdana" w:cs="Arial"/>
          <w:sz w:val="20"/>
          <w:szCs w:val="20"/>
        </w:rPr>
        <w:t>djece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starije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tri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B20869">
        <w:rPr>
          <w:rFonts w:ascii="Verdana" w:hAnsi="Verdana" w:cs="Arial"/>
          <w:sz w:val="20"/>
          <w:szCs w:val="20"/>
        </w:rPr>
        <w:t>dopuna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ekonomske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cijene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bruto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naknade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zaposlene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dvije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odgajateljice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jedna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kuharica-spremačica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dječjem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„Bambi“ Lasinja (35.315,62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po </w:t>
      </w:r>
      <w:proofErr w:type="spellStart"/>
      <w:r w:rsidRPr="00B20869">
        <w:rPr>
          <w:rFonts w:ascii="Verdana" w:hAnsi="Verdana" w:cs="Arial"/>
          <w:sz w:val="20"/>
          <w:szCs w:val="20"/>
        </w:rPr>
        <w:t>ugovoru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djelu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medicinsku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zaštitu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dječjem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Bambi </w:t>
      </w:r>
      <w:proofErr w:type="spellStart"/>
      <w:r w:rsidRPr="00B20869">
        <w:rPr>
          <w:rFonts w:ascii="Verdana" w:hAnsi="Verdana" w:cs="Arial"/>
          <w:sz w:val="20"/>
          <w:szCs w:val="20"/>
        </w:rPr>
        <w:t>isplaćeno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(1.033,65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tekuća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donacija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školu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prirodi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3. i 4. </w:t>
      </w:r>
      <w:proofErr w:type="spellStart"/>
      <w:r w:rsidRPr="00B20869">
        <w:rPr>
          <w:rFonts w:ascii="Verdana" w:hAnsi="Verdana" w:cs="Arial"/>
          <w:sz w:val="20"/>
          <w:szCs w:val="20"/>
        </w:rPr>
        <w:t>razreda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osnovne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škole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(2.300,00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Donacije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vjerskim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zajednicama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(351,50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tekuće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donacije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vatrogastvo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(2.500,02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udrugama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društvene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djelatnosti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ostale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donacije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političkim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strankama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(665,00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sportskim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društvima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(2.685,00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udruga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branitelja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(2.000,00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kulturu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(4.700,00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ostale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udruge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(2.300,00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djelatnost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Crvenog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križa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(1.005,30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gorsku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službu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spašavanja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(665,00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usluge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skloništa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napuštene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životinje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(1.078,40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sufinanciranje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sterilizacije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kastracije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pasa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mačaka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(412,29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koje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sufinancira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KŽ, za </w:t>
      </w:r>
      <w:proofErr w:type="spellStart"/>
      <w:r w:rsidRPr="00B20869">
        <w:rPr>
          <w:rFonts w:ascii="Verdana" w:hAnsi="Verdana" w:cs="Arial"/>
          <w:sz w:val="20"/>
          <w:szCs w:val="20"/>
        </w:rPr>
        <w:t>provedbu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programa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LA-fest </w:t>
      </w:r>
      <w:proofErr w:type="spellStart"/>
      <w:r w:rsidRPr="00B20869">
        <w:rPr>
          <w:rFonts w:ascii="Verdana" w:hAnsi="Verdana" w:cs="Arial"/>
          <w:sz w:val="20"/>
          <w:szCs w:val="20"/>
        </w:rPr>
        <w:t>donacija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turističkoj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zajednici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područje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Kupa (7.220,00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72F3537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Kapitalne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donacije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(382) </w:t>
      </w:r>
      <w:proofErr w:type="spellStart"/>
      <w:r w:rsidRPr="00B20869">
        <w:rPr>
          <w:rFonts w:ascii="Verdana" w:hAnsi="Verdana" w:cs="Arial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(3.724,98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vatrogasnoj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zajednici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nabavu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opreme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(3.724,98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Kapitalne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(386)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(26.711,32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otplatu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glavnice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kamate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dugoročnog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(8.139,80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groblja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izrada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novih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grobnih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mjesta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križa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,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grobnice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svećenike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(18.571,52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>).</w:t>
      </w:r>
    </w:p>
    <w:p w14:paraId="7BD6986E" w14:textId="77777777" w:rsidR="00B20869" w:rsidRPr="00B20869" w:rsidRDefault="00B20869" w:rsidP="00B20869">
      <w:pPr>
        <w:jc w:val="both"/>
        <w:rPr>
          <w:rFonts w:ascii="Verdana" w:hAnsi="Verdana" w:cs="Arial"/>
          <w:color w:val="002060"/>
          <w:sz w:val="20"/>
          <w:szCs w:val="20"/>
        </w:rPr>
      </w:pPr>
    </w:p>
    <w:p w14:paraId="72A2B2D0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nabavu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proizvedene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dugotrajne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(42) u </w:t>
      </w:r>
      <w:proofErr w:type="spellStart"/>
      <w:r w:rsidRPr="00B20869">
        <w:rPr>
          <w:rFonts w:ascii="Verdana" w:hAnsi="Verdana" w:cs="Arial"/>
          <w:sz w:val="20"/>
          <w:szCs w:val="20"/>
        </w:rPr>
        <w:t>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ukupnih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50,02% </w:t>
      </w:r>
      <w:proofErr w:type="spellStart"/>
      <w:r w:rsidRPr="00B20869">
        <w:rPr>
          <w:rFonts w:ascii="Verdana" w:hAnsi="Verdana" w:cs="Arial"/>
          <w:sz w:val="20"/>
          <w:szCs w:val="20"/>
        </w:rPr>
        <w:t>što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B20869">
        <w:rPr>
          <w:rFonts w:ascii="Verdana" w:hAnsi="Verdana" w:cs="Arial"/>
          <w:sz w:val="20"/>
          <w:szCs w:val="20"/>
        </w:rPr>
        <w:t>apsolutnom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(326.135,23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odnosno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32,18%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B20869">
        <w:rPr>
          <w:rFonts w:ascii="Verdana" w:hAnsi="Verdana" w:cs="Arial"/>
          <w:sz w:val="20"/>
          <w:szCs w:val="20"/>
        </w:rPr>
        <w:t>Rashode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nabavu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proizvedene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dugotrajne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ulaganje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poslovne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objekte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skladišta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garaže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(8.143,64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ulaganje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sljedeće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građevinske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objekte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B20869">
        <w:rPr>
          <w:rFonts w:ascii="Verdana" w:hAnsi="Verdana" w:cs="Arial"/>
          <w:sz w:val="20"/>
          <w:szCs w:val="20"/>
        </w:rPr>
        <w:t>Rekonstrukcija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opremanje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proširenje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„Bambi“ (107.049,22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okoliša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„Bambi“ Lasinja (65.372,83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uređenje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opremanje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igrališta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i </w:t>
      </w:r>
      <w:proofErr w:type="spellStart"/>
      <w:r w:rsidRPr="00B20869">
        <w:rPr>
          <w:rFonts w:ascii="Verdana" w:hAnsi="Verdana" w:cs="Arial"/>
          <w:sz w:val="20"/>
          <w:szCs w:val="20"/>
        </w:rPr>
        <w:t>nabava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sportske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opreme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dječje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igralište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(42.175,00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B20869">
        <w:rPr>
          <w:rFonts w:ascii="Verdana" w:hAnsi="Verdana" w:cs="Arial"/>
          <w:sz w:val="20"/>
          <w:szCs w:val="20"/>
        </w:rPr>
        <w:t>dodatna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ulaganja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građevinskim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objektima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povećanje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energetske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učinkovitosti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stare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(34.707,50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nabava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opreme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video </w:t>
      </w:r>
      <w:proofErr w:type="spellStart"/>
      <w:r w:rsidRPr="00B20869">
        <w:rPr>
          <w:rFonts w:ascii="Verdana" w:hAnsi="Verdana" w:cs="Arial"/>
          <w:sz w:val="20"/>
          <w:szCs w:val="20"/>
        </w:rPr>
        <w:t>nadzor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(29.442,50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oprema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meteorološku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stanicu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(23.378,75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ulaganje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računalne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programe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(31.133,41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koje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sufinancirano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Fonda za </w:t>
      </w:r>
      <w:proofErr w:type="spellStart"/>
      <w:r w:rsidRPr="00B20869">
        <w:rPr>
          <w:rFonts w:ascii="Verdana" w:hAnsi="Verdana" w:cs="Arial"/>
          <w:sz w:val="20"/>
          <w:szCs w:val="20"/>
        </w:rPr>
        <w:t>zaštitu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okoliša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EU.</w:t>
      </w:r>
    </w:p>
    <w:p w14:paraId="66B2C355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lastRenderedPageBreak/>
        <w:t xml:space="preserve">Od </w:t>
      </w:r>
      <w:proofErr w:type="spellStart"/>
      <w:r w:rsidRPr="00B20869">
        <w:rPr>
          <w:rFonts w:ascii="Verdana" w:hAnsi="Verdana" w:cs="Arial"/>
          <w:sz w:val="20"/>
          <w:szCs w:val="20"/>
        </w:rPr>
        <w:t>projekata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realizirana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izrada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sz w:val="20"/>
          <w:szCs w:val="20"/>
        </w:rPr>
        <w:t>projektne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dokumentacije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poticanje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razvoja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pametnih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održivih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rješenja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usluga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(1.300,00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izrada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projektne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dokumentacije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potpora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javnoj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infrastrukturi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(6.000,00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izrada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glavnog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projekta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modernizaciju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ceste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odvodnju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(800,00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izrada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projekta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društveni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Banski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Kovačevac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(5.362,50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</w:p>
    <w:p w14:paraId="72FC71C3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59A53688" w14:textId="77777777" w:rsidR="00B20869" w:rsidRPr="00B20869" w:rsidRDefault="00B20869" w:rsidP="00B20869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>RAČUN ZADUŽIVANJA/FINANCIRANJA</w:t>
      </w:r>
    </w:p>
    <w:p w14:paraId="3229E071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Primici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od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financijske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zaduživanja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701"/>
        <w:gridCol w:w="1482"/>
        <w:gridCol w:w="1417"/>
        <w:gridCol w:w="1252"/>
      </w:tblGrid>
      <w:tr w:rsidR="00B20869" w:rsidRPr="00B20869" w14:paraId="1466B9A4" w14:textId="77777777" w:rsidTr="006C626E">
        <w:trPr>
          <w:trHeight w:val="510"/>
          <w:jc w:val="center"/>
        </w:trPr>
        <w:tc>
          <w:tcPr>
            <w:tcW w:w="7650" w:type="dxa"/>
            <w:shd w:val="clear" w:color="auto" w:fill="DBE5F1" w:themeFill="accent1" w:themeFillTint="33"/>
            <w:vAlign w:val="center"/>
          </w:tcPr>
          <w:p w14:paraId="0B940B2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Vrsta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primitka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97C57D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plan </w:t>
            </w:r>
            <w:proofErr w:type="gram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2024.(</w:t>
            </w:r>
            <w:proofErr w:type="gram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€)</w:t>
            </w:r>
          </w:p>
        </w:tc>
        <w:tc>
          <w:tcPr>
            <w:tcW w:w="1482" w:type="dxa"/>
            <w:shd w:val="clear" w:color="auto" w:fill="DBE5F1" w:themeFill="accent1" w:themeFillTint="33"/>
            <w:vAlign w:val="center"/>
          </w:tcPr>
          <w:p w14:paraId="4242C54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</w:t>
            </w:r>
          </w:p>
          <w:p w14:paraId="1697C78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01-06.2024. (€)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7CF6F5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Struktura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izvršenja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 xml:space="preserve"> (%)</w:t>
            </w: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14:paraId="4BEF7E3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Indeks</w:t>
            </w:r>
            <w:proofErr w:type="spellEnd"/>
          </w:p>
          <w:p w14:paraId="3DCA4931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(2/</w:t>
            </w:r>
            <w:proofErr w:type="gramStart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1)*</w:t>
            </w:r>
            <w:proofErr w:type="gramEnd"/>
            <w:r w:rsidRPr="00B20869">
              <w:rPr>
                <w:rFonts w:ascii="Verdana" w:hAnsi="Verdana" w:cs="Arial"/>
                <w:color w:val="002060"/>
                <w:sz w:val="20"/>
                <w:szCs w:val="20"/>
              </w:rPr>
              <w:t>100</w:t>
            </w:r>
          </w:p>
        </w:tc>
      </w:tr>
      <w:tr w:rsidR="00B20869" w:rsidRPr="00B20869" w14:paraId="6CB22470" w14:textId="77777777" w:rsidTr="006C626E">
        <w:trPr>
          <w:trHeight w:val="222"/>
          <w:jc w:val="center"/>
        </w:trPr>
        <w:tc>
          <w:tcPr>
            <w:tcW w:w="7650" w:type="dxa"/>
          </w:tcPr>
          <w:p w14:paraId="43EC7E14" w14:textId="77777777" w:rsidR="00B20869" w:rsidRPr="00B20869" w:rsidRDefault="00B20869" w:rsidP="006C626E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AD9344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82" w:type="dxa"/>
            <w:vAlign w:val="center"/>
          </w:tcPr>
          <w:p w14:paraId="37F774E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14:paraId="2B4D0D5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928" w:type="dxa"/>
            <w:vAlign w:val="center"/>
          </w:tcPr>
          <w:p w14:paraId="4605EF17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4.</w:t>
            </w:r>
          </w:p>
        </w:tc>
      </w:tr>
      <w:tr w:rsidR="00B20869" w:rsidRPr="00B20869" w14:paraId="37373EF1" w14:textId="77777777" w:rsidTr="006C626E">
        <w:trPr>
          <w:trHeight w:val="283"/>
          <w:jc w:val="center"/>
        </w:trPr>
        <w:tc>
          <w:tcPr>
            <w:tcW w:w="7650" w:type="dxa"/>
            <w:shd w:val="clear" w:color="auto" w:fill="DBE5F1" w:themeFill="accent1" w:themeFillTint="33"/>
            <w:vAlign w:val="center"/>
          </w:tcPr>
          <w:p w14:paraId="092CC9C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B20869">
              <w:rPr>
                <w:rFonts w:ascii="Verdana" w:hAnsi="Verdana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1645E97B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131AD5C6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87C85A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7F1DD9BE" w14:textId="77777777" w:rsidR="00B20869" w:rsidRPr="00B20869" w:rsidRDefault="00B20869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20869" w:rsidRPr="00B20869" w14:paraId="0FC7EF4F" w14:textId="77777777" w:rsidTr="006C626E">
        <w:trPr>
          <w:trHeight w:val="283"/>
          <w:jc w:val="center"/>
        </w:trPr>
        <w:tc>
          <w:tcPr>
            <w:tcW w:w="7650" w:type="dxa"/>
          </w:tcPr>
          <w:p w14:paraId="5D76733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B20869">
              <w:rPr>
                <w:rFonts w:ascii="Verdana" w:hAnsi="Verdana" w:cs="Arial"/>
                <w:sz w:val="20"/>
                <w:szCs w:val="20"/>
              </w:rPr>
              <w:t xml:space="preserve">847 </w:t>
            </w:r>
            <w:proofErr w:type="gramStart"/>
            <w:r w:rsidRPr="00B20869">
              <w:rPr>
                <w:rFonts w:ascii="Verdana" w:hAnsi="Verdana" w:cs="Arial"/>
                <w:sz w:val="20"/>
                <w:szCs w:val="20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</w:rPr>
              <w:t>Primljeni</w:t>
            </w:r>
            <w:proofErr w:type="spellEnd"/>
            <w:proofErr w:type="gramEnd"/>
            <w:r w:rsidRPr="00B2086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</w:rPr>
              <w:t>zajmovi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</w:rPr>
              <w:t>od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</w:rPr>
              <w:t>državnog</w:t>
            </w:r>
            <w:proofErr w:type="spellEnd"/>
            <w:r w:rsidRPr="00B2086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701" w:type="dxa"/>
            <w:vAlign w:val="center"/>
          </w:tcPr>
          <w:p w14:paraId="242E4897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482" w:type="dxa"/>
            <w:vAlign w:val="center"/>
          </w:tcPr>
          <w:p w14:paraId="1EA39343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045532FB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14:paraId="53917F27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20869" w:rsidRPr="00B20869" w14:paraId="052F356C" w14:textId="77777777" w:rsidTr="006C626E">
        <w:trPr>
          <w:trHeight w:val="222"/>
          <w:jc w:val="center"/>
        </w:trPr>
        <w:tc>
          <w:tcPr>
            <w:tcW w:w="7650" w:type="dxa"/>
          </w:tcPr>
          <w:p w14:paraId="04347202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hAnsi="Verdana" w:cs="Arial"/>
                <w:b/>
                <w:sz w:val="20"/>
                <w:szCs w:val="20"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6B067511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hAnsi="Verdana" w:cs="Arial"/>
                <w:b/>
                <w:sz w:val="20"/>
                <w:szCs w:val="20"/>
              </w:rPr>
              <w:t>500,00</w:t>
            </w:r>
          </w:p>
        </w:tc>
        <w:tc>
          <w:tcPr>
            <w:tcW w:w="1482" w:type="dxa"/>
            <w:vAlign w:val="center"/>
          </w:tcPr>
          <w:p w14:paraId="71C5EBCF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hAnsi="Verdana" w:cs="Arial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50F44DEC" w14:textId="18CF5018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hAnsi="Verdana" w:cs="Arial"/>
                <w:b/>
                <w:sz w:val="20"/>
                <w:szCs w:val="20"/>
              </w:rPr>
              <w:t>0,00</w:t>
            </w:r>
          </w:p>
        </w:tc>
        <w:tc>
          <w:tcPr>
            <w:tcW w:w="928" w:type="dxa"/>
            <w:vAlign w:val="center"/>
          </w:tcPr>
          <w:p w14:paraId="475E3BF6" w14:textId="77777777" w:rsidR="00B20869" w:rsidRPr="00B20869" w:rsidRDefault="00B20869" w:rsidP="0062664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hAnsi="Verdana" w:cs="Arial"/>
                <w:b/>
                <w:sz w:val="20"/>
                <w:szCs w:val="20"/>
              </w:rPr>
              <w:t>0,00</w:t>
            </w:r>
          </w:p>
        </w:tc>
      </w:tr>
    </w:tbl>
    <w:p w14:paraId="7F2116A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336FA54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Općina Lasinja </w:t>
      </w:r>
      <w:proofErr w:type="spellStart"/>
      <w:r w:rsidRPr="00B20869">
        <w:rPr>
          <w:rFonts w:ascii="Verdana" w:hAnsi="Verdana" w:cs="Arial"/>
          <w:sz w:val="20"/>
          <w:szCs w:val="20"/>
        </w:rPr>
        <w:t>prilikom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izrade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B20869">
        <w:rPr>
          <w:rFonts w:ascii="Verdana" w:hAnsi="Verdana" w:cs="Arial"/>
          <w:sz w:val="20"/>
          <w:szCs w:val="20"/>
        </w:rPr>
        <w:t>rebalansa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planirala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primitke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(500,00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u </w:t>
      </w:r>
      <w:proofErr w:type="spellStart"/>
      <w:r w:rsidRPr="00B20869">
        <w:rPr>
          <w:rFonts w:ascii="Verdana" w:hAnsi="Verdana" w:cs="Arial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2024.g.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bilo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primitaka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5D24FBCC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7089AA03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Izdaci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financijsku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imovinu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otplate</w:t>
      </w:r>
      <w:proofErr w:type="spellEnd"/>
      <w:r w:rsidRPr="00B20869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  <w:u w:val="single"/>
        </w:rPr>
        <w:t>zajmova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</w:p>
    <w:tbl>
      <w:tblPr>
        <w:tblW w:w="4709" w:type="pct"/>
        <w:jc w:val="center"/>
        <w:tblLook w:val="04A0" w:firstRow="1" w:lastRow="0" w:firstColumn="1" w:lastColumn="0" w:noHBand="0" w:noVBand="1"/>
      </w:tblPr>
      <w:tblGrid>
        <w:gridCol w:w="7548"/>
        <w:gridCol w:w="1609"/>
        <w:gridCol w:w="1434"/>
        <w:gridCol w:w="1325"/>
        <w:gridCol w:w="1252"/>
      </w:tblGrid>
      <w:tr w:rsidR="00B20869" w:rsidRPr="00B20869" w14:paraId="76AE0D16" w14:textId="77777777" w:rsidTr="006C626E">
        <w:trPr>
          <w:trHeight w:val="256"/>
          <w:jc w:val="center"/>
        </w:trPr>
        <w:tc>
          <w:tcPr>
            <w:tcW w:w="29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C4C269B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Vrsta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izdataka</w:t>
            </w:r>
            <w:proofErr w:type="spellEnd"/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071E957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Izvorni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plan 2024. (€)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D11912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Izvršenje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5F9C01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Struktura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izvršenja</w:t>
            </w:r>
            <w:proofErr w:type="spell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94AD3D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B20869" w:rsidRPr="00B20869" w14:paraId="49707CB4" w14:textId="77777777" w:rsidTr="006C626E">
        <w:trPr>
          <w:trHeight w:val="227"/>
          <w:jc w:val="center"/>
        </w:trPr>
        <w:tc>
          <w:tcPr>
            <w:tcW w:w="2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8FC5B" w14:textId="77777777" w:rsidR="00B20869" w:rsidRPr="00B20869" w:rsidRDefault="00B20869" w:rsidP="006C626E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6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5F02C" w14:textId="77777777" w:rsidR="00B20869" w:rsidRPr="00B20869" w:rsidRDefault="00B20869" w:rsidP="006C626E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F4B9BE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01-06.</w:t>
            </w:r>
            <w:proofErr w:type="gram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2024.(</w:t>
            </w:r>
            <w:proofErr w:type="gram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€)</w:t>
            </w: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8D78B" w14:textId="77777777" w:rsidR="00B20869" w:rsidRPr="00B20869" w:rsidRDefault="00B20869" w:rsidP="006C626E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261B52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(2/</w:t>
            </w:r>
            <w:proofErr w:type="gramStart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1)*</w:t>
            </w:r>
            <w:proofErr w:type="gramEnd"/>
            <w:r w:rsidRPr="00B20869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100</w:t>
            </w:r>
          </w:p>
        </w:tc>
      </w:tr>
      <w:tr w:rsidR="00B20869" w:rsidRPr="00B20869" w14:paraId="1DEAD75A" w14:textId="77777777" w:rsidTr="006C626E">
        <w:trPr>
          <w:trHeight w:val="270"/>
          <w:jc w:val="center"/>
        </w:trPr>
        <w:tc>
          <w:tcPr>
            <w:tcW w:w="29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DACE" w14:textId="77777777" w:rsidR="00B20869" w:rsidRPr="00B20869" w:rsidRDefault="00B20869" w:rsidP="006C626E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13B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F9B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13A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11F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4.</w:t>
            </w:r>
          </w:p>
        </w:tc>
      </w:tr>
      <w:tr w:rsidR="00B20869" w:rsidRPr="00B20869" w14:paraId="12A616A3" w14:textId="77777777" w:rsidTr="006C626E">
        <w:trPr>
          <w:trHeight w:val="227"/>
          <w:jc w:val="center"/>
        </w:trPr>
        <w:tc>
          <w:tcPr>
            <w:tcW w:w="29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5545343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1AB1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BA9E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E95C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3D79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B20869" w:rsidRPr="00B20869" w14:paraId="4BA242CA" w14:textId="77777777" w:rsidTr="006C626E">
        <w:trPr>
          <w:trHeight w:val="340"/>
          <w:jc w:val="center"/>
        </w:trPr>
        <w:tc>
          <w:tcPr>
            <w:tcW w:w="29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F303A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544 </w:t>
            </w:r>
            <w:proofErr w:type="gram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-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Otplata</w:t>
            </w:r>
            <w:proofErr w:type="spellEnd"/>
            <w:proofErr w:type="gram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od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kreditnih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ostalih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institucija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izvan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javnog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9DFB6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81D42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76C81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A70B1" w14:textId="77777777" w:rsidR="00B20869" w:rsidRPr="00B20869" w:rsidRDefault="00B20869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50,00</w:t>
            </w:r>
          </w:p>
        </w:tc>
      </w:tr>
      <w:tr w:rsidR="00B20869" w:rsidRPr="00B20869" w14:paraId="19A98715" w14:textId="77777777" w:rsidTr="006C626E">
        <w:trPr>
          <w:trHeight w:val="270"/>
          <w:jc w:val="center"/>
        </w:trPr>
        <w:tc>
          <w:tcPr>
            <w:tcW w:w="29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2F67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4B19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13.264,56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DF44" w14:textId="77777777" w:rsidR="00B20869" w:rsidRPr="00B20869" w:rsidRDefault="00B20869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6.632,28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FDBC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DA75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</w:tr>
    </w:tbl>
    <w:p w14:paraId="17AFFC89" w14:textId="77777777" w:rsidR="00B20869" w:rsidRPr="00B20869" w:rsidRDefault="00B20869" w:rsidP="00B20869">
      <w:pPr>
        <w:jc w:val="center"/>
        <w:rPr>
          <w:rFonts w:ascii="Verdana" w:hAnsi="Verdana" w:cs="Arial"/>
          <w:sz w:val="20"/>
          <w:szCs w:val="20"/>
        </w:rPr>
      </w:pPr>
    </w:p>
    <w:p w14:paraId="5577C752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B20869">
        <w:rPr>
          <w:rFonts w:ascii="Verdana" w:hAnsi="Verdana" w:cs="Arial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 g. Općina Lasinja </w:t>
      </w:r>
      <w:proofErr w:type="spellStart"/>
      <w:r w:rsidRPr="00B20869">
        <w:rPr>
          <w:rFonts w:ascii="Verdana" w:hAnsi="Verdana" w:cs="Arial"/>
          <w:sz w:val="20"/>
          <w:szCs w:val="20"/>
        </w:rPr>
        <w:t>izvršila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otplatu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šest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dospjelih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mjesečnih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rata </w:t>
      </w:r>
      <w:proofErr w:type="spellStart"/>
      <w:r w:rsidRPr="00B20869">
        <w:rPr>
          <w:rFonts w:ascii="Verdana" w:hAnsi="Verdana" w:cs="Arial"/>
          <w:sz w:val="20"/>
          <w:szCs w:val="20"/>
        </w:rPr>
        <w:t>glavnice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dugoročnog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odobrenog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Privredne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banke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d.d.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Zagreb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(6.632,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28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). Rate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dospijevaju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mjesečno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(1.105,38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otplata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traje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do 28.02.2026. g.</w:t>
      </w:r>
    </w:p>
    <w:p w14:paraId="6F266D6D" w14:textId="77777777" w:rsidR="00B20869" w:rsidRPr="00B20869" w:rsidRDefault="00B20869" w:rsidP="00B20869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Prikaz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manjka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odnosno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viška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polugodišnjem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izvještaju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Lasinja za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prvo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polugodište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 xml:space="preserve"> 2024. </w:t>
      </w:r>
      <w:proofErr w:type="spellStart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b/>
          <w:color w:val="000000" w:themeColor="text1"/>
          <w:sz w:val="20"/>
          <w:szCs w:val="20"/>
        </w:rPr>
        <w:t>.</w:t>
      </w:r>
    </w:p>
    <w:p w14:paraId="3040EA3B" w14:textId="77777777" w:rsidR="00B20869" w:rsidRPr="00B20869" w:rsidRDefault="00B20869" w:rsidP="00B20869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lastRenderedPageBreak/>
        <w:t xml:space="preserve">Općina Lasinja </w:t>
      </w:r>
      <w:proofErr w:type="gramStart"/>
      <w:r w:rsidRPr="00B20869">
        <w:rPr>
          <w:rFonts w:ascii="Verdana" w:hAnsi="Verdana" w:cs="Arial"/>
          <w:sz w:val="20"/>
          <w:szCs w:val="20"/>
        </w:rPr>
        <w:t>je  u</w:t>
      </w:r>
      <w:proofErr w:type="gram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ostvarila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sljedeće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viškove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manjkove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>:</w:t>
      </w:r>
    </w:p>
    <w:tbl>
      <w:tblPr>
        <w:tblW w:w="4457" w:type="pct"/>
        <w:jc w:val="center"/>
        <w:tblLook w:val="04A0" w:firstRow="1" w:lastRow="0" w:firstColumn="1" w:lastColumn="0" w:noHBand="0" w:noVBand="1"/>
      </w:tblPr>
      <w:tblGrid>
        <w:gridCol w:w="1355"/>
        <w:gridCol w:w="1790"/>
        <w:gridCol w:w="7603"/>
        <w:gridCol w:w="1716"/>
      </w:tblGrid>
      <w:tr w:rsidR="00B20869" w:rsidRPr="00B20869" w14:paraId="6211523C" w14:textId="77777777" w:rsidTr="0062664F">
        <w:trPr>
          <w:trHeight w:val="296"/>
          <w:jc w:val="center"/>
        </w:trPr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</w:tcPr>
          <w:p w14:paraId="4566A82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Redni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</w:t>
            </w:r>
            <w:proofErr w:type="spellEnd"/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4EE93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Računski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plan</w:t>
            </w:r>
          </w:p>
        </w:tc>
        <w:tc>
          <w:tcPr>
            <w:tcW w:w="307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0456C50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0FD10DF6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Iznos</w:t>
            </w:r>
            <w:proofErr w:type="spellEnd"/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(€)</w:t>
            </w:r>
          </w:p>
        </w:tc>
      </w:tr>
      <w:tr w:rsidR="00B20869" w:rsidRPr="00B20869" w14:paraId="0F253780" w14:textId="77777777" w:rsidTr="0062664F">
        <w:trPr>
          <w:trHeight w:val="270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6A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533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07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838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B95E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4.</w:t>
            </w:r>
          </w:p>
        </w:tc>
      </w:tr>
      <w:tr w:rsidR="00B20869" w:rsidRPr="00B20869" w14:paraId="72CB3BDA" w14:textId="77777777" w:rsidTr="0062664F">
        <w:trPr>
          <w:trHeight w:val="227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</w:tcPr>
          <w:p w14:paraId="21CECFC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6064B4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Razred</w:t>
            </w:r>
            <w:proofErr w:type="spellEnd"/>
            <w:r w:rsidRPr="00B20869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 xml:space="preserve"> 6</w:t>
            </w:r>
          </w:p>
        </w:tc>
        <w:tc>
          <w:tcPr>
            <w:tcW w:w="30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1D26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Prihodi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B8C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603.563,19</w:t>
            </w:r>
          </w:p>
        </w:tc>
      </w:tr>
      <w:tr w:rsidR="00B20869" w:rsidRPr="00B20869" w14:paraId="3558013E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0E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A19F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5143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Rashodi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64F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(284.526,12)</w:t>
            </w:r>
          </w:p>
        </w:tc>
      </w:tr>
      <w:tr w:rsidR="00B20869" w:rsidRPr="00B20869" w14:paraId="6B402D40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4734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736C5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D0474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VIŠAK PRIHODA POSLOVANJA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844C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eastAsia="Calibri" w:hAnsi="Verdana" w:cs="Arial"/>
                <w:b/>
                <w:color w:val="002060"/>
                <w:sz w:val="20"/>
                <w:szCs w:val="20"/>
              </w:rPr>
              <w:t>(319.037,07)</w:t>
            </w:r>
          </w:p>
        </w:tc>
      </w:tr>
      <w:tr w:rsidR="00B20869" w:rsidRPr="00B20869" w14:paraId="4B83EDDC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E1B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1D70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7</w:t>
            </w: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3F3D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Prihodi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od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prodaje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nefinancijske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FA9DB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0,00</w:t>
            </w:r>
          </w:p>
        </w:tc>
      </w:tr>
      <w:tr w:rsidR="00B20869" w:rsidRPr="00B20869" w14:paraId="60B9D5D8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8DD5A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083A9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4</w:t>
            </w: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7CC8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Rashodi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za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nabavu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nefinancijske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F151D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(360.842,73)</w:t>
            </w:r>
          </w:p>
        </w:tc>
      </w:tr>
      <w:tr w:rsidR="00B20869" w:rsidRPr="00B20869" w14:paraId="410DC4CB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DB747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D09A4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7B32C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B20869"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  <w:t>MANJAK PRIHODA OD NEFINANCIJSKE IMOVINE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14340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b/>
                <w:color w:val="C00000"/>
                <w:sz w:val="20"/>
                <w:szCs w:val="20"/>
              </w:rPr>
              <w:t>(360.842,73)</w:t>
            </w:r>
          </w:p>
        </w:tc>
      </w:tr>
      <w:tr w:rsidR="00B20869" w:rsidRPr="00B20869" w14:paraId="1B1D966B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371B8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E6EBE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8</w:t>
            </w: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B5321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Primici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od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financijske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imovine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zaduživanja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0E63D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b/>
                <w:color w:val="C00000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0,00</w:t>
            </w:r>
          </w:p>
        </w:tc>
      </w:tr>
      <w:tr w:rsidR="00B20869" w:rsidRPr="00B20869" w14:paraId="220CE501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03BB2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EF7AD" w14:textId="77777777" w:rsidR="00B20869" w:rsidRPr="00B20869" w:rsidRDefault="00B20869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Razred</w:t>
            </w:r>
            <w:proofErr w:type="spellEnd"/>
            <w:r w:rsidRPr="00B20869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5</w:t>
            </w: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083C9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Izdaci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za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financijsku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imovinu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otplate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zajmova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C8AFD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(6.632,28)</w:t>
            </w:r>
          </w:p>
        </w:tc>
      </w:tr>
      <w:tr w:rsidR="00B20869" w:rsidRPr="00B20869" w14:paraId="708CCA6E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A09B7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38DB7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09652" w14:textId="18E88867" w:rsidR="00B20869" w:rsidRPr="00B20869" w:rsidRDefault="00B20869" w:rsidP="0062664F">
            <w:pPr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  <w:t>MANJAK</w:t>
            </w:r>
            <w:r w:rsidRPr="00B20869">
              <w:rPr>
                <w:rFonts w:ascii="Verdana" w:eastAsia="Calibri" w:hAnsi="Verdana" w:cs="Arial"/>
                <w:b/>
                <w:color w:val="943634"/>
                <w:sz w:val="20"/>
                <w:szCs w:val="20"/>
              </w:rPr>
              <w:t xml:space="preserve"> </w:t>
            </w:r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PRIMITAKA OD FINANCIJSKE IMOVINE I </w:t>
            </w:r>
            <w:r w:rsidR="0062664F">
              <w:rPr>
                <w:rFonts w:ascii="Verdana" w:eastAsia="Calibri" w:hAnsi="Verdana" w:cs="Arial"/>
                <w:b/>
                <w:sz w:val="20"/>
                <w:szCs w:val="20"/>
              </w:rPr>
              <w:t>Z</w:t>
            </w:r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ADUŽIVANJA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3B6E8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b/>
                <w:bCs/>
                <w:color w:val="C00000"/>
                <w:sz w:val="20"/>
                <w:szCs w:val="20"/>
              </w:rPr>
              <w:t>(6.632,28</w:t>
            </w:r>
            <w:r w:rsidRPr="00B20869">
              <w:rPr>
                <w:rFonts w:ascii="Verdana" w:eastAsia="Calibri" w:hAnsi="Verdana" w:cs="Arial"/>
                <w:color w:val="FF0000"/>
                <w:sz w:val="20"/>
                <w:szCs w:val="20"/>
              </w:rPr>
              <w:t>)</w:t>
            </w:r>
          </w:p>
        </w:tc>
      </w:tr>
      <w:tr w:rsidR="00B20869" w:rsidRPr="00B20869" w14:paraId="3AB8CBC7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ECA61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6E525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1AA96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Ukupni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prihodi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primici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A16C9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603.563,19</w:t>
            </w:r>
          </w:p>
        </w:tc>
      </w:tr>
      <w:tr w:rsidR="00B20869" w:rsidRPr="00B20869" w14:paraId="17B9C77A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E51F4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AF47A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1C94E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Ukupni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rashodi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izdaci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49F24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(652.001,13)</w:t>
            </w:r>
          </w:p>
        </w:tc>
      </w:tr>
      <w:tr w:rsidR="00B20869" w:rsidRPr="00B20869" w14:paraId="43A2A2CA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64AEB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501AC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DF755" w14:textId="77777777" w:rsidR="00B20869" w:rsidRPr="00B20869" w:rsidRDefault="00B20869" w:rsidP="0062664F">
            <w:pPr>
              <w:jc w:val="left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Manjak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prihoda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i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primitaka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ostvaren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u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prethodnoj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2023. g.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6352C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-53.360,62</w:t>
            </w:r>
          </w:p>
        </w:tc>
      </w:tr>
      <w:tr w:rsidR="00B20869" w:rsidRPr="00B20869" w14:paraId="0F3C885F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BF600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936F0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D8654" w14:textId="77777777" w:rsidR="00B20869" w:rsidRPr="00B20869" w:rsidRDefault="00B20869" w:rsidP="0062664F">
            <w:pPr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Ostvareni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MANJAK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prihoda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u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polugodišnjem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sz w:val="20"/>
                <w:szCs w:val="20"/>
              </w:rPr>
              <w:t>izvještaju</w:t>
            </w:r>
            <w:proofErr w:type="spellEnd"/>
            <w:r w:rsidRPr="00B20869">
              <w:rPr>
                <w:rFonts w:ascii="Verdana" w:eastAsia="Calibri" w:hAnsi="Verdana" w:cs="Arial"/>
                <w:sz w:val="20"/>
                <w:szCs w:val="20"/>
              </w:rPr>
              <w:t xml:space="preserve"> 2024. g.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728FE" w14:textId="77777777" w:rsidR="00B20869" w:rsidRPr="00B20869" w:rsidRDefault="00B20869" w:rsidP="006C626E">
            <w:pPr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sz w:val="20"/>
                <w:szCs w:val="20"/>
              </w:rPr>
              <w:t>-48.437,94</w:t>
            </w:r>
          </w:p>
        </w:tc>
      </w:tr>
      <w:tr w:rsidR="00B20869" w:rsidRPr="00B20869" w14:paraId="47788511" w14:textId="77777777" w:rsidTr="0062664F">
        <w:trPr>
          <w:trHeight w:val="340"/>
          <w:jc w:val="center"/>
        </w:trPr>
        <w:tc>
          <w:tcPr>
            <w:tcW w:w="5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84DCD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D682C" w14:textId="77777777" w:rsidR="00B20869" w:rsidRPr="00B20869" w:rsidRDefault="00B20869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F22A64" w14:textId="77777777" w:rsidR="00B20869" w:rsidRPr="00B20869" w:rsidRDefault="00B20869" w:rsidP="0062664F">
            <w:pPr>
              <w:jc w:val="left"/>
              <w:rPr>
                <w:rFonts w:ascii="Verdana" w:eastAsia="Calibri" w:hAnsi="Verdana" w:cs="Arial"/>
                <w:sz w:val="20"/>
                <w:szCs w:val="20"/>
              </w:rPr>
            </w:pPr>
            <w:proofErr w:type="spellStart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Manjak</w:t>
            </w:r>
            <w:proofErr w:type="spellEnd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sredstava</w:t>
            </w:r>
            <w:proofErr w:type="spellEnd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pokriće</w:t>
            </w:r>
            <w:proofErr w:type="spellEnd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sljedećem</w:t>
            </w:r>
            <w:proofErr w:type="spellEnd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razdoblju</w:t>
            </w:r>
            <w:proofErr w:type="spellEnd"/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0FFF8" w14:textId="77777777" w:rsidR="00B20869" w:rsidRPr="00B20869" w:rsidRDefault="00B20869" w:rsidP="006C626E">
            <w:pPr>
              <w:rPr>
                <w:rFonts w:ascii="Verdana" w:eastAsia="Calibri" w:hAnsi="Verdana" w:cs="Arial"/>
                <w:bCs/>
                <w:color w:val="C0504D" w:themeColor="accent2"/>
                <w:sz w:val="20"/>
                <w:szCs w:val="20"/>
              </w:rPr>
            </w:pPr>
            <w:r w:rsidRPr="00B20869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       </w:t>
            </w:r>
            <w:r w:rsidRPr="00B20869">
              <w:rPr>
                <w:rFonts w:ascii="Verdana" w:eastAsia="Calibri" w:hAnsi="Verdana" w:cs="Arial"/>
                <w:bCs/>
                <w:sz w:val="20"/>
                <w:szCs w:val="20"/>
              </w:rPr>
              <w:t>-101.798,56</w:t>
            </w:r>
          </w:p>
        </w:tc>
      </w:tr>
    </w:tbl>
    <w:p w14:paraId="7595AAF3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9CC1AF3" w14:textId="77777777" w:rsid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primici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ostvareni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(603.563,19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izdaci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(652.001,13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razlika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ostvarenje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manjka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2024. g.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(48.437,94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uključenim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prenesenim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manjkom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prethodne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2023. g., koji je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utvrđeni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godišnjim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izvještajem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(53.360,62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utvrđuje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manjak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stanjem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30.06.2024. g.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od  </w:t>
      </w:r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(</w:t>
      </w:r>
      <w:proofErr w:type="gramEnd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101.798,56 </w:t>
      </w:r>
      <w:proofErr w:type="spellStart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)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Manjak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od </w:t>
      </w:r>
      <w:proofErr w:type="spellStart"/>
      <w:r w:rsidRPr="00B20869">
        <w:rPr>
          <w:rFonts w:ascii="Verdana" w:hAnsi="Verdana" w:cs="Arial"/>
          <w:sz w:val="20"/>
          <w:szCs w:val="20"/>
        </w:rPr>
        <w:t>nefinancijske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imovine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</w:t>
      </w:r>
      <w:r w:rsidRPr="00B20869">
        <w:rPr>
          <w:rFonts w:ascii="Verdana" w:hAnsi="Verdana" w:cs="Arial"/>
          <w:b/>
          <w:bCs/>
          <w:sz w:val="20"/>
          <w:szCs w:val="20"/>
        </w:rPr>
        <w:t xml:space="preserve">101.798,56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>,</w:t>
      </w:r>
      <w:r w:rsidRPr="00B20869">
        <w:rPr>
          <w:rFonts w:ascii="Verdana" w:hAnsi="Verdana" w:cs="Arial"/>
          <w:sz w:val="20"/>
          <w:szCs w:val="20"/>
        </w:rPr>
        <w:t xml:space="preserve"> a</w:t>
      </w:r>
      <w:r w:rsidRPr="00B2086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pokriti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primitkom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primitaka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tijeku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tekuće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Manjak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nastao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zbog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realizacije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povrata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poreza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dohodak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godišnjim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prijavama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2023.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</w:p>
    <w:p w14:paraId="57D25DCE" w14:textId="77777777" w:rsidR="0062664F" w:rsidRPr="00B20869" w:rsidRDefault="0062664F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6329AB1" w14:textId="77777777" w:rsidR="00B20869" w:rsidRPr="00B20869" w:rsidRDefault="00B20869" w:rsidP="0062664F">
      <w:pPr>
        <w:jc w:val="left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 xml:space="preserve">IV.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Posebni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izvještaji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za 2024. </w:t>
      </w:r>
      <w:proofErr w:type="spellStart"/>
      <w:r w:rsidRPr="00B20869">
        <w:rPr>
          <w:rFonts w:ascii="Verdana" w:hAnsi="Verdana" w:cs="Arial"/>
          <w:b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: </w:t>
      </w:r>
    </w:p>
    <w:p w14:paraId="0E655DE8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61D04C72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lastRenderedPageBreak/>
        <w:t>Izvještaj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4.1.   IZVJEŠTAJ O KORIŠTENJU PRORAČUNSKE ZALIHE</w:t>
      </w:r>
    </w:p>
    <w:p w14:paraId="0F118FFA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2FCD2624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7.</w:t>
      </w:r>
    </w:p>
    <w:p w14:paraId="6C3CEF05" w14:textId="77777777" w:rsidR="00B20869" w:rsidRPr="00B20869" w:rsidRDefault="00B20869" w:rsidP="00B20869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zalihe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sukladno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članku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56. </w:t>
      </w:r>
      <w:proofErr w:type="spellStart"/>
      <w:r w:rsidRPr="00B20869">
        <w:rPr>
          <w:rFonts w:ascii="Verdana" w:hAnsi="Verdana" w:cs="Arial"/>
          <w:sz w:val="20"/>
          <w:szCs w:val="20"/>
        </w:rPr>
        <w:t>Zakona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(NN br. 144/21.) </w:t>
      </w:r>
      <w:proofErr w:type="spellStart"/>
      <w:r w:rsidRPr="00B20869">
        <w:rPr>
          <w:rFonts w:ascii="Verdana" w:hAnsi="Verdana" w:cs="Arial"/>
          <w:sz w:val="20"/>
          <w:szCs w:val="20"/>
        </w:rPr>
        <w:t>mogu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koristiti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nepredviđene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namjene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B20869">
        <w:rPr>
          <w:rFonts w:ascii="Verdana" w:hAnsi="Verdana" w:cs="Arial"/>
          <w:sz w:val="20"/>
          <w:szCs w:val="20"/>
        </w:rPr>
        <w:t>koje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nisu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osigurana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namjene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koje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tijekom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pokaže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da za </w:t>
      </w:r>
      <w:proofErr w:type="spellStart"/>
      <w:r w:rsidRPr="00B20869">
        <w:rPr>
          <w:rFonts w:ascii="Verdana" w:hAnsi="Verdana" w:cs="Arial"/>
          <w:sz w:val="20"/>
          <w:szCs w:val="20"/>
        </w:rPr>
        <w:t>njih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nisu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utvrđena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dovoljna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jer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bilo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moguće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predvidjeti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zalihe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koriste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za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nastalih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otklanjanju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posljedica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elementarnih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nepogoda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epidemija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ekoloških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katastrofa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izvanrednih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događaja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ostalih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nepredviđenih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nesreća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druge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nepredviđene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tijekom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zalihe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mogu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najviše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0,50 </w:t>
      </w:r>
      <w:proofErr w:type="spellStart"/>
      <w:r w:rsidRPr="00B20869">
        <w:rPr>
          <w:rFonts w:ascii="Verdana" w:hAnsi="Verdana" w:cs="Arial"/>
          <w:sz w:val="20"/>
          <w:szCs w:val="20"/>
        </w:rPr>
        <w:t>posto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planiranih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proračunskih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prihoda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B20869">
        <w:rPr>
          <w:rFonts w:ascii="Verdana" w:hAnsi="Verdana" w:cs="Arial"/>
          <w:sz w:val="20"/>
          <w:szCs w:val="20"/>
        </w:rPr>
        <w:t>primitaka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</w:p>
    <w:p w14:paraId="78AA78A4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Sukladno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Zakonu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člankom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14. </w:t>
      </w:r>
      <w:proofErr w:type="spellStart"/>
      <w:r w:rsidRPr="00B20869">
        <w:rPr>
          <w:rFonts w:ascii="Verdana" w:hAnsi="Verdana" w:cs="Arial"/>
          <w:sz w:val="20"/>
          <w:szCs w:val="20"/>
        </w:rPr>
        <w:t>Odluke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izvršavanju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g. (</w:t>
      </w:r>
      <w:proofErr w:type="spellStart"/>
      <w:r w:rsidRPr="00B20869">
        <w:rPr>
          <w:rFonts w:ascii="Verdana" w:hAnsi="Verdana" w:cs="Arial"/>
          <w:sz w:val="20"/>
          <w:szCs w:val="20"/>
        </w:rPr>
        <w:t>Glasnik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B20869">
        <w:rPr>
          <w:rFonts w:ascii="Verdana" w:hAnsi="Verdana" w:cs="Arial"/>
          <w:sz w:val="20"/>
          <w:szCs w:val="20"/>
        </w:rPr>
        <w:t>broj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7/2023) u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planirana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zalihe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</w:t>
      </w:r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(1.990,84 </w:t>
      </w:r>
      <w:proofErr w:type="spellStart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). </w:t>
      </w:r>
      <w:r w:rsidRPr="00B20869">
        <w:rPr>
          <w:rFonts w:ascii="Verdana" w:hAnsi="Verdana" w:cs="Arial"/>
          <w:sz w:val="20"/>
          <w:szCs w:val="20"/>
        </w:rPr>
        <w:t xml:space="preserve">Općina u </w:t>
      </w:r>
      <w:proofErr w:type="spellStart"/>
      <w:r w:rsidRPr="00B20869">
        <w:rPr>
          <w:rFonts w:ascii="Verdana" w:hAnsi="Verdana" w:cs="Arial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koristila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zalihe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bila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izvješćivati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predstavničko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tijelo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3EE32616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2B38F33C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42D80516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4.2. IZVJEŠTAJ O ZADUŽIVANJU NA DOMAĆEM I STRANOM TRŽIŠTU NOVCA I KAPITALA</w:t>
      </w:r>
    </w:p>
    <w:p w14:paraId="7447F0FC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06F4E524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8.</w:t>
      </w:r>
    </w:p>
    <w:p w14:paraId="7C0757A3" w14:textId="77777777" w:rsidR="00B20869" w:rsidRPr="00B20869" w:rsidRDefault="00B20869" w:rsidP="00B20869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Zaduživanje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jedinica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lokalne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područne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regionalne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samouprave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regulirano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Zakonom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(NN br. 144/21) i </w:t>
      </w:r>
      <w:proofErr w:type="spellStart"/>
      <w:r w:rsidRPr="00B20869">
        <w:rPr>
          <w:rFonts w:ascii="Verdana" w:hAnsi="Verdana" w:cs="Arial"/>
          <w:sz w:val="20"/>
          <w:szCs w:val="20"/>
        </w:rPr>
        <w:t>Pravilnikom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postupku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davanja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jamstava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suglasnosti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jedinica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lokalne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područne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regionalne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samouprave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(NN br. 67/22). Pod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podrazumijeva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uzimanje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zajmova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izdavanje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vrijednosnih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papira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40BA05F2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U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Općina je </w:t>
      </w:r>
      <w:proofErr w:type="spellStart"/>
      <w:r w:rsidRPr="00B20869">
        <w:rPr>
          <w:rFonts w:ascii="Verdana" w:hAnsi="Verdana" w:cs="Arial"/>
          <w:sz w:val="20"/>
          <w:szCs w:val="20"/>
        </w:rPr>
        <w:t>redovno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otplaćivala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dugoročni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Privredne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banke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Zagreb.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domaćem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stranom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tržištu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novca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kapitala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dobiva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detaljan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pregled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razdoblju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vrsti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instrumenta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valutnoj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kamatnoj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ročnoj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strukturi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B20869">
        <w:rPr>
          <w:rFonts w:ascii="Verdana" w:hAnsi="Verdana" w:cs="Arial"/>
          <w:sz w:val="20"/>
          <w:szCs w:val="20"/>
        </w:rPr>
        <w:t>propisanim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rokovima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dostavljala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Izvješće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obrascu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IZJS </w:t>
      </w:r>
      <w:proofErr w:type="spellStart"/>
      <w:r w:rsidRPr="00B20869">
        <w:rPr>
          <w:rFonts w:ascii="Verdana" w:hAnsi="Verdana" w:cs="Arial"/>
          <w:sz w:val="20"/>
          <w:szCs w:val="20"/>
        </w:rPr>
        <w:t>putem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e-</w:t>
      </w:r>
      <w:proofErr w:type="spellStart"/>
      <w:r w:rsidRPr="00B20869">
        <w:rPr>
          <w:rFonts w:ascii="Verdana" w:hAnsi="Verdana" w:cs="Arial"/>
          <w:sz w:val="20"/>
          <w:szCs w:val="20"/>
        </w:rPr>
        <w:t>maila</w:t>
      </w:r>
      <w:proofErr w:type="spellEnd"/>
      <w:r w:rsidRPr="00B20869">
        <w:rPr>
          <w:rFonts w:ascii="Verdana" w:hAnsi="Verdana" w:cs="Arial"/>
          <w:sz w:val="20"/>
          <w:szCs w:val="20"/>
        </w:rPr>
        <w:t>: lokalni.proracuni@mfin.hr</w:t>
      </w:r>
    </w:p>
    <w:p w14:paraId="3B82E6F6" w14:textId="77777777" w:rsidR="00B20869" w:rsidRPr="00B20869" w:rsidRDefault="00B20869" w:rsidP="00B20869">
      <w:pPr>
        <w:pStyle w:val="Odlomakpopis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DUGOROČNI KREDIT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B20869">
        <w:rPr>
          <w:rFonts w:ascii="Verdana" w:hAnsi="Verdana" w:cs="Arial"/>
          <w:sz w:val="20"/>
          <w:szCs w:val="20"/>
        </w:rPr>
        <w:t xml:space="preserve">– UGOVOR - PRIVREDNA </w:t>
      </w:r>
      <w:proofErr w:type="gramStart"/>
      <w:r w:rsidRPr="00B20869">
        <w:rPr>
          <w:rFonts w:ascii="Verdana" w:hAnsi="Verdana" w:cs="Arial"/>
          <w:sz w:val="20"/>
          <w:szCs w:val="20"/>
        </w:rPr>
        <w:t>BANKA  ZAGREB</w:t>
      </w:r>
      <w:proofErr w:type="gramEnd"/>
      <w:r w:rsidRPr="00B20869">
        <w:rPr>
          <w:rFonts w:ascii="Verdana" w:hAnsi="Verdana" w:cs="Arial"/>
          <w:sz w:val="20"/>
          <w:szCs w:val="20"/>
        </w:rPr>
        <w:t xml:space="preserve"> D.D.</w:t>
      </w:r>
    </w:p>
    <w:p w14:paraId="27E3413D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Općina Lasinja je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primljenoj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suglasnosti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Ministarstva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financija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20.07.2020. g. </w:t>
      </w:r>
      <w:proofErr w:type="spellStart"/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>zaključila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Ugovor</w:t>
      </w:r>
      <w:proofErr w:type="spellEnd"/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kreditu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URBROJ: 3-20-9 s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Privrednom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bankom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Zagreb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d.d.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, dana 29.07.2020. g,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1.299.711,12 </w:t>
      </w:r>
      <w:proofErr w:type="spellStart"/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>;</w:t>
      </w:r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(</w:t>
      </w:r>
      <w:proofErr w:type="gramEnd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172.501,31 </w:t>
      </w:r>
      <w:proofErr w:type="spellStart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b/>
          <w:bCs/>
          <w:color w:val="000000" w:themeColor="text1"/>
          <w:sz w:val="20"/>
          <w:szCs w:val="20"/>
        </w:rPr>
        <w:t>).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korištena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podmirenje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financijskih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- 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dva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projekta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: </w:t>
      </w:r>
    </w:p>
    <w:p w14:paraId="544A7AC7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1.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Kapitalni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projekt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K100018 -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ceste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izgradnja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nogostupa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sklopu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nerazvrstane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ceste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NC LA 11 Lasinja,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ul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sv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Florijana; </w:t>
      </w:r>
    </w:p>
    <w:p w14:paraId="48551848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2.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Kapitalni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projekt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K100022 –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sportskih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terena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„</w:t>
      </w:r>
      <w:proofErr w:type="spellStart"/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>Lastavica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>“ Lasinja</w:t>
      </w:r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039162E5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Projekti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>sufinancirani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kapitalnim</w:t>
      </w:r>
      <w:proofErr w:type="spellEnd"/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pomoćima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Državnog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temeljem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prijenosa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EU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sredstava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7B8B8B68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Kredit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odobren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5 </w:t>
      </w:r>
      <w:proofErr w:type="spellStart"/>
      <w:r w:rsidRPr="00B20869">
        <w:rPr>
          <w:rFonts w:ascii="Verdana" w:hAnsi="Verdana" w:cs="Arial"/>
          <w:sz w:val="20"/>
          <w:szCs w:val="20"/>
        </w:rPr>
        <w:t>godina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B20869">
        <w:rPr>
          <w:rFonts w:ascii="Verdana" w:hAnsi="Verdana" w:cs="Arial"/>
          <w:sz w:val="20"/>
          <w:szCs w:val="20"/>
        </w:rPr>
        <w:t>počeka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(do 28.02.2026. g.) s </w:t>
      </w:r>
      <w:proofErr w:type="spellStart"/>
      <w:r w:rsidRPr="00B20869">
        <w:rPr>
          <w:rFonts w:ascii="Verdana" w:hAnsi="Verdana" w:cs="Arial"/>
          <w:sz w:val="20"/>
          <w:szCs w:val="20"/>
        </w:rPr>
        <w:t>počekom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otplate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glavnice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koja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počinje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31.03.2021. g. Rate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dospijevaju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mjesečno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tijekom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prvog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otplaćeno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šest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rata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6.632,28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(rata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1.105,38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proofErr w:type="gramStart"/>
      <w:r w:rsidRPr="00B20869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B20869">
        <w:rPr>
          <w:rFonts w:ascii="Verdana" w:hAnsi="Verdana" w:cs="Arial"/>
          <w:sz w:val="20"/>
          <w:szCs w:val="20"/>
        </w:rPr>
        <w:t>izvršena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prijevremena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otplata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dijela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Odluci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18.02.2021.g.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800.000,00 </w:t>
      </w:r>
      <w:proofErr w:type="spellStart"/>
      <w:r w:rsidRPr="00B20869">
        <w:rPr>
          <w:rFonts w:ascii="Verdana" w:hAnsi="Verdana" w:cs="Arial"/>
          <w:sz w:val="20"/>
          <w:szCs w:val="20"/>
        </w:rPr>
        <w:t>kn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; (106.178,25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Ostatak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otplatu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preostale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rate </w:t>
      </w:r>
      <w:proofErr w:type="spellStart"/>
      <w:r w:rsidRPr="00B20869">
        <w:rPr>
          <w:rFonts w:ascii="Verdana" w:hAnsi="Verdana" w:cs="Arial"/>
          <w:sz w:val="20"/>
          <w:szCs w:val="20"/>
        </w:rPr>
        <w:t>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otplatnom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planu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Ispunjenje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plaćanje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ugovornih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B20869">
        <w:rPr>
          <w:rFonts w:ascii="Verdana" w:hAnsi="Verdana" w:cs="Arial"/>
          <w:sz w:val="20"/>
          <w:szCs w:val="20"/>
        </w:rPr>
        <w:t>dospijeća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tražbine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banka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direktno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lastRenderedPageBreak/>
        <w:t>tereti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multi </w:t>
      </w:r>
      <w:proofErr w:type="spellStart"/>
      <w:r w:rsidRPr="00B20869">
        <w:rPr>
          <w:rFonts w:ascii="Verdana" w:hAnsi="Verdana" w:cs="Arial"/>
          <w:sz w:val="20"/>
          <w:szCs w:val="20"/>
        </w:rPr>
        <w:t>valutni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transakcijski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B20869">
        <w:rPr>
          <w:rFonts w:ascii="Verdana" w:hAnsi="Verdana" w:cs="Arial"/>
          <w:sz w:val="20"/>
          <w:szCs w:val="20"/>
        </w:rPr>
        <w:t>ukupni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rashodi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godišnje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(13.264,56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glavnice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B20869">
        <w:rPr>
          <w:rFonts w:ascii="Verdana" w:hAnsi="Verdana" w:cs="Arial"/>
          <w:sz w:val="20"/>
          <w:szCs w:val="20"/>
        </w:rPr>
        <w:t>ostalo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otplatu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dan 30.06.2024.g.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(23.213,14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33701908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Kamatna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stopa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2,13% </w:t>
      </w:r>
      <w:proofErr w:type="spellStart"/>
      <w:r w:rsidRPr="00B20869">
        <w:rPr>
          <w:rFonts w:ascii="Verdana" w:hAnsi="Verdana" w:cs="Arial"/>
          <w:sz w:val="20"/>
          <w:szCs w:val="20"/>
        </w:rPr>
        <w:t>godišnje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promjenjiva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je, </w:t>
      </w:r>
      <w:proofErr w:type="spellStart"/>
      <w:r w:rsidRPr="00B20869">
        <w:rPr>
          <w:rFonts w:ascii="Verdana" w:hAnsi="Verdana" w:cs="Arial"/>
          <w:sz w:val="20"/>
          <w:szCs w:val="20"/>
        </w:rPr>
        <w:t>temeljena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Načelima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utvrđivanje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kamatnih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stopa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načina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dinamike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kamate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kreditima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depozitima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PBZ – </w:t>
      </w:r>
      <w:proofErr w:type="spellStart"/>
      <w:r w:rsidRPr="00B20869">
        <w:rPr>
          <w:rFonts w:ascii="Verdana" w:hAnsi="Verdana" w:cs="Arial"/>
          <w:sz w:val="20"/>
          <w:szCs w:val="20"/>
        </w:rPr>
        <w:t>d.d.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Otplaćene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kamate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ukupnom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</w:t>
      </w:r>
      <w:proofErr w:type="spellStart"/>
      <w:r w:rsidRPr="00B20869">
        <w:rPr>
          <w:rFonts w:ascii="Verdana" w:hAnsi="Verdana" w:cs="Arial"/>
          <w:sz w:val="20"/>
          <w:szCs w:val="20"/>
        </w:rPr>
        <w:t>ukupno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6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.193,10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B20869">
        <w:rPr>
          <w:rFonts w:ascii="Verdana" w:hAnsi="Verdana" w:cs="Arial"/>
          <w:sz w:val="20"/>
          <w:szCs w:val="20"/>
        </w:rPr>
        <w:t>kamata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B20869">
        <w:rPr>
          <w:rFonts w:ascii="Verdana" w:hAnsi="Verdana" w:cs="Arial"/>
          <w:sz w:val="20"/>
          <w:szCs w:val="20"/>
        </w:rPr>
        <w:t>u  2024.g.</w:t>
      </w:r>
      <w:proofErr w:type="gram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isplaćena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(631,24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6E7D124F" w14:textId="77777777" w:rsidR="00B20869" w:rsidRPr="00B20869" w:rsidRDefault="00B20869" w:rsidP="00B20869">
      <w:pPr>
        <w:pStyle w:val="Odlomakpopis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 </w:t>
      </w:r>
      <w:r w:rsidRPr="00B20869">
        <w:rPr>
          <w:rFonts w:ascii="Verdana" w:hAnsi="Verdana" w:cs="Arial"/>
          <w:b/>
          <w:bCs/>
          <w:sz w:val="20"/>
          <w:szCs w:val="20"/>
        </w:rPr>
        <w:t>KRATKOROČNI KREDIT</w:t>
      </w:r>
      <w:r w:rsidRPr="00B20869">
        <w:rPr>
          <w:rFonts w:ascii="Verdana" w:hAnsi="Verdana" w:cs="Arial"/>
          <w:sz w:val="20"/>
          <w:szCs w:val="20"/>
        </w:rPr>
        <w:t xml:space="preserve"> - 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>DODATAK UGOVORA IV.</w:t>
      </w:r>
      <w:r w:rsidRPr="00B20869">
        <w:rPr>
          <w:rFonts w:ascii="Verdana" w:hAnsi="Verdana" w:cs="Arial"/>
          <w:sz w:val="20"/>
          <w:szCs w:val="20"/>
        </w:rPr>
        <w:t xml:space="preserve"> - DOPUŠTENO PREKORAČNJE PO TRANSAKCIJSKOM RAČUNU – PRIVREDNA BANKA ZAGREB D.D.</w:t>
      </w:r>
    </w:p>
    <w:p w14:paraId="4F3448B3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Općina Lasinja je </w:t>
      </w:r>
      <w:proofErr w:type="spellStart"/>
      <w:r w:rsidRPr="00B20869">
        <w:rPr>
          <w:rFonts w:ascii="Verdana" w:hAnsi="Verdana" w:cs="Arial"/>
          <w:sz w:val="20"/>
          <w:szCs w:val="20"/>
        </w:rPr>
        <w:t>temeljem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suglasnosti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Općinskog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vijeća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zaduženje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Kreditora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sklopila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Novi </w:t>
      </w:r>
      <w:proofErr w:type="spellStart"/>
      <w:r w:rsidRPr="00B20869">
        <w:rPr>
          <w:rFonts w:ascii="Verdana" w:hAnsi="Verdana" w:cs="Arial"/>
          <w:sz w:val="20"/>
          <w:szCs w:val="20"/>
        </w:rPr>
        <w:t>Dodatak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Ugovora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IV. o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kratkoročnom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B20869">
        <w:rPr>
          <w:rFonts w:ascii="Verdana" w:hAnsi="Verdana" w:cs="Arial"/>
          <w:sz w:val="20"/>
          <w:szCs w:val="20"/>
        </w:rPr>
        <w:t>dopušteno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prekoračenje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transakcijskom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Privrednom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bankom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Zagreb – </w:t>
      </w:r>
      <w:proofErr w:type="spellStart"/>
      <w:r w:rsidRPr="00B20869">
        <w:rPr>
          <w:rFonts w:ascii="Verdana" w:hAnsi="Verdana" w:cs="Arial"/>
          <w:sz w:val="20"/>
          <w:szCs w:val="20"/>
        </w:rPr>
        <w:t>dioničko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društvo, Zagreb, </w:t>
      </w:r>
      <w:proofErr w:type="spellStart"/>
      <w:r w:rsidRPr="00B20869">
        <w:rPr>
          <w:rFonts w:ascii="Verdana" w:hAnsi="Verdana" w:cs="Arial"/>
          <w:sz w:val="20"/>
          <w:szCs w:val="20"/>
        </w:rPr>
        <w:t>Radnička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cesta 50, dana 31.07.2023. </w:t>
      </w:r>
      <w:proofErr w:type="spellStart"/>
      <w:r w:rsidRPr="00B20869">
        <w:rPr>
          <w:rFonts w:ascii="Verdana" w:hAnsi="Verdana" w:cs="Arial"/>
          <w:sz w:val="20"/>
          <w:szCs w:val="20"/>
        </w:rPr>
        <w:t>do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31.07.2024.g., za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tekuće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likvidnosti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B20869">
        <w:rPr>
          <w:rFonts w:ascii="Verdana" w:hAnsi="Verdana" w:cs="Arial"/>
          <w:sz w:val="20"/>
          <w:szCs w:val="20"/>
        </w:rPr>
        <w:t>premošćivanje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jaza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nastalog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zbog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različite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dinamike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priljeva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dospijeća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do </w:t>
      </w:r>
      <w:proofErr w:type="spellStart"/>
      <w:r w:rsidRPr="00B20869">
        <w:rPr>
          <w:rFonts w:ascii="Verdana" w:hAnsi="Verdana" w:cs="Arial"/>
          <w:sz w:val="20"/>
          <w:szCs w:val="20"/>
        </w:rPr>
        <w:t>iznosa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r w:rsidRPr="00B20869">
        <w:rPr>
          <w:rFonts w:ascii="Verdana" w:hAnsi="Verdana" w:cs="Arial"/>
          <w:b/>
          <w:bCs/>
          <w:sz w:val="20"/>
          <w:szCs w:val="20"/>
        </w:rPr>
        <w:t xml:space="preserve">(60.000,00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>).</w:t>
      </w:r>
      <w:r w:rsidRPr="00B20869">
        <w:rPr>
          <w:rFonts w:ascii="Verdana" w:hAnsi="Verdana" w:cs="Arial"/>
          <w:sz w:val="20"/>
          <w:szCs w:val="20"/>
        </w:rPr>
        <w:t xml:space="preserve"> </w:t>
      </w:r>
    </w:p>
    <w:p w14:paraId="23D5D95D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Uvidom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financijsko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dan 30.06.2024. g, </w:t>
      </w:r>
      <w:proofErr w:type="spellStart"/>
      <w:r w:rsidRPr="00B20869">
        <w:rPr>
          <w:rFonts w:ascii="Verdana" w:hAnsi="Verdana" w:cs="Arial"/>
          <w:sz w:val="20"/>
          <w:szCs w:val="20"/>
        </w:rPr>
        <w:t>kratkoročni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dopušteno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prekoračenje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transakcijskom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sz w:val="20"/>
          <w:szCs w:val="20"/>
        </w:rPr>
        <w:t>nije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korišteno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5E00928F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Ugovor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sklopljen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do 31.07.2024.g. </w:t>
      </w:r>
      <w:proofErr w:type="spellStart"/>
      <w:r w:rsidRPr="00B20869">
        <w:rPr>
          <w:rFonts w:ascii="Verdana" w:hAnsi="Verdana" w:cs="Arial"/>
          <w:sz w:val="20"/>
          <w:szCs w:val="20"/>
        </w:rPr>
        <w:t>kada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biti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izvršen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cijelosti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povrat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kratkoročnog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korištenje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prekoračenja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transakcijskom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računu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5703669E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3884A01A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prvom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polugodištu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2024. g.,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naplaćena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dopušteno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prekoračenje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(132,72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koja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naplaćuje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tromjesečno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unaprijed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: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razdoblje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01-03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(66,36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); za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razdoblje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04-06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(66,36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>).</w:t>
      </w:r>
    </w:p>
    <w:p w14:paraId="52FEE414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780BCEB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40DC3B31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4.3.  IZVJEŠTAJ O DANIM JAMSTVIMA I PLAĆANJIMA PO PROTESTIRANIM JAMSTVIMA</w:t>
      </w:r>
    </w:p>
    <w:p w14:paraId="5BD7AD00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9.</w:t>
      </w:r>
    </w:p>
    <w:p w14:paraId="7C14CFE8" w14:textId="77777777" w:rsidR="00B20869" w:rsidRPr="00B20869" w:rsidRDefault="00B20869" w:rsidP="00B20869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Prema </w:t>
      </w:r>
      <w:proofErr w:type="spellStart"/>
      <w:r w:rsidRPr="00B20869">
        <w:rPr>
          <w:rFonts w:ascii="Verdana" w:hAnsi="Verdana" w:cs="Arial"/>
          <w:sz w:val="20"/>
          <w:szCs w:val="20"/>
        </w:rPr>
        <w:t>Zakonu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(NN br. 144/21.) </w:t>
      </w:r>
      <w:proofErr w:type="spellStart"/>
      <w:r w:rsidRPr="00B20869">
        <w:rPr>
          <w:rFonts w:ascii="Verdana" w:hAnsi="Verdana" w:cs="Arial"/>
          <w:sz w:val="20"/>
          <w:szCs w:val="20"/>
        </w:rPr>
        <w:t>temeljem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članka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91., </w:t>
      </w:r>
      <w:proofErr w:type="spellStart"/>
      <w:r w:rsidRPr="00B20869">
        <w:rPr>
          <w:rFonts w:ascii="Verdana" w:hAnsi="Verdana" w:cs="Arial"/>
          <w:sz w:val="20"/>
          <w:szCs w:val="20"/>
        </w:rPr>
        <w:t>stavka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1. i 2., </w:t>
      </w:r>
      <w:proofErr w:type="spellStart"/>
      <w:r w:rsidRPr="00B20869">
        <w:rPr>
          <w:rFonts w:ascii="Verdana" w:hAnsi="Verdana" w:cs="Arial"/>
          <w:sz w:val="20"/>
          <w:szCs w:val="20"/>
        </w:rPr>
        <w:t>jedinica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lokalne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područne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regionalne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samouprave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može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davati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jamstvo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jedinici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lokalne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samouprave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svom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području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suglasnost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Vlade, </w:t>
      </w:r>
      <w:proofErr w:type="spellStart"/>
      <w:r w:rsidRPr="00B20869">
        <w:rPr>
          <w:rFonts w:ascii="Verdana" w:hAnsi="Verdana" w:cs="Arial"/>
          <w:sz w:val="20"/>
          <w:szCs w:val="20"/>
        </w:rPr>
        <w:t>pravnoj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osobi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većinskom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izravnom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ili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neizravnom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vlasništvu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jedinice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lokalne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područne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regionalne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samouprave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ustanovi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čiji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osnivač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ispunjenje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pravne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osobe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ustanove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B20869">
        <w:rPr>
          <w:rFonts w:ascii="Verdana" w:hAnsi="Verdana" w:cs="Arial"/>
          <w:sz w:val="20"/>
          <w:szCs w:val="20"/>
        </w:rPr>
        <w:t>uz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suglasnost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ministra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financija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. </w:t>
      </w:r>
    </w:p>
    <w:p w14:paraId="45790199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4E3F3069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Temeljem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Odluke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Općinskog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vijeća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22.12.2021.g. o </w:t>
      </w:r>
      <w:proofErr w:type="spellStart"/>
      <w:r w:rsidRPr="00B20869">
        <w:rPr>
          <w:rFonts w:ascii="Verdana" w:hAnsi="Verdana" w:cs="Arial"/>
          <w:sz w:val="20"/>
          <w:szCs w:val="20"/>
        </w:rPr>
        <w:t>davanju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suglasnosti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dugoročno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trgovačkom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društvu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Vodovod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d.o.o. Lasinja, za </w:t>
      </w:r>
      <w:proofErr w:type="spellStart"/>
      <w:r w:rsidRPr="00B20869">
        <w:rPr>
          <w:rFonts w:ascii="Verdana" w:hAnsi="Verdana" w:cs="Arial"/>
          <w:sz w:val="20"/>
          <w:szCs w:val="20"/>
        </w:rPr>
        <w:t>kupnju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traktora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malčera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B20869">
        <w:rPr>
          <w:rFonts w:ascii="Verdana" w:hAnsi="Verdana" w:cs="Arial"/>
          <w:sz w:val="20"/>
          <w:szCs w:val="20"/>
        </w:rPr>
        <w:t>kranske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kosilice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=568.620,00 </w:t>
      </w:r>
      <w:proofErr w:type="spellStart"/>
      <w:r w:rsidRPr="00B20869">
        <w:rPr>
          <w:rFonts w:ascii="Verdana" w:hAnsi="Verdana" w:cs="Arial"/>
          <w:sz w:val="20"/>
          <w:szCs w:val="20"/>
        </w:rPr>
        <w:t>kn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B20869">
        <w:rPr>
          <w:rFonts w:ascii="Verdana" w:hAnsi="Verdana" w:cs="Arial"/>
          <w:sz w:val="20"/>
          <w:szCs w:val="20"/>
        </w:rPr>
        <w:t>(</w:t>
      </w:r>
      <w:r w:rsidRPr="00B20869">
        <w:rPr>
          <w:rFonts w:ascii="Verdana" w:hAnsi="Verdana" w:cs="Arial"/>
          <w:b/>
          <w:bCs/>
          <w:sz w:val="20"/>
          <w:szCs w:val="20"/>
        </w:rPr>
        <w:t xml:space="preserve">75.468,84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B20869">
        <w:rPr>
          <w:rFonts w:ascii="Verdana" w:hAnsi="Verdana" w:cs="Arial"/>
          <w:sz w:val="20"/>
          <w:szCs w:val="20"/>
        </w:rPr>
        <w:t>kod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Privredne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banke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Zagreb </w:t>
      </w:r>
      <w:proofErr w:type="spellStart"/>
      <w:r w:rsidRPr="00B20869">
        <w:rPr>
          <w:rFonts w:ascii="Verdana" w:hAnsi="Verdana" w:cs="Arial"/>
          <w:sz w:val="20"/>
          <w:szCs w:val="20"/>
        </w:rPr>
        <w:t>d.d.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Radnička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cesta 50, Zagreb.</w:t>
      </w:r>
    </w:p>
    <w:p w14:paraId="69310036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Rok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otplate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5 g. /do 2027.g./, </w:t>
      </w:r>
      <w:proofErr w:type="spellStart"/>
      <w:r w:rsidRPr="00B20869">
        <w:rPr>
          <w:rFonts w:ascii="Verdana" w:hAnsi="Verdana" w:cs="Arial"/>
          <w:sz w:val="20"/>
          <w:szCs w:val="20"/>
        </w:rPr>
        <w:t>kamata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fiksna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(2,40% </w:t>
      </w:r>
      <w:proofErr w:type="spellStart"/>
      <w:r w:rsidRPr="00B20869">
        <w:rPr>
          <w:rFonts w:ascii="Verdana" w:hAnsi="Verdana" w:cs="Arial"/>
          <w:sz w:val="20"/>
          <w:szCs w:val="20"/>
        </w:rPr>
        <w:t>godišnje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obradu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zahtjeva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0,10%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– min 500,00 </w:t>
      </w:r>
      <w:proofErr w:type="spellStart"/>
      <w:r w:rsidRPr="00B20869">
        <w:rPr>
          <w:rFonts w:ascii="Verdana" w:hAnsi="Verdana" w:cs="Arial"/>
          <w:sz w:val="20"/>
          <w:szCs w:val="20"/>
        </w:rPr>
        <w:t>kn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; (66,36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naknada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odobrenje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korištenje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0,40%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– min 500,00 </w:t>
      </w:r>
      <w:proofErr w:type="spellStart"/>
      <w:r w:rsidRPr="00B20869">
        <w:rPr>
          <w:rFonts w:ascii="Verdana" w:hAnsi="Verdana" w:cs="Arial"/>
          <w:sz w:val="20"/>
          <w:szCs w:val="20"/>
        </w:rPr>
        <w:t>kn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; (66,36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Vodovod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d.o.o. je </w:t>
      </w:r>
      <w:proofErr w:type="spellStart"/>
      <w:r w:rsidRPr="00B20869">
        <w:rPr>
          <w:rFonts w:ascii="Verdana" w:hAnsi="Verdana" w:cs="Arial"/>
          <w:sz w:val="20"/>
          <w:szCs w:val="20"/>
        </w:rPr>
        <w:t>prestao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postojati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31.07.2022.g. </w:t>
      </w:r>
      <w:proofErr w:type="spellStart"/>
      <w:r w:rsidRPr="00B20869">
        <w:rPr>
          <w:rFonts w:ascii="Verdana" w:hAnsi="Verdana" w:cs="Arial"/>
          <w:sz w:val="20"/>
          <w:szCs w:val="20"/>
        </w:rPr>
        <w:t>oprema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dugoročno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zaduživanje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prenesena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novoosnovano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trgovačko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društvo Komunalno Lasinja d.o.o. Lasinja. U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isplata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izvršena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za 6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mjesečnih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proofErr w:type="gramStart"/>
      <w:r w:rsidRPr="00B20869">
        <w:rPr>
          <w:rFonts w:ascii="Verdana" w:hAnsi="Verdana" w:cs="Arial"/>
          <w:color w:val="000000" w:themeColor="text1"/>
          <w:sz w:val="20"/>
          <w:szCs w:val="20"/>
        </w:rPr>
        <w:t>ukupnom</w:t>
      </w:r>
      <w:proofErr w:type="spell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proofErr w:type="gramEnd"/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 od (</w:t>
      </w:r>
      <w:r w:rsidRPr="00B20869">
        <w:rPr>
          <w:rFonts w:ascii="Verdana" w:hAnsi="Verdana" w:cs="Arial"/>
          <w:sz w:val="20"/>
          <w:szCs w:val="20"/>
        </w:rPr>
        <w:t xml:space="preserve">8.139,80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kapitalne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potpore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otplatu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glavnice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kamate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dugoročnog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kredita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17E2102E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56937227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4.4.  IZVJEŠTAJ O KORIŠTENJU SREDSTAVA EUROPSKE UNIJE</w:t>
      </w:r>
    </w:p>
    <w:p w14:paraId="718F19E8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U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evidentirana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ukupna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naplaćena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sklopljenim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ugovorima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korištenje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Europske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unije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financiranje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sljedećih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kapitalnih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projekta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slijedi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:    </w:t>
      </w:r>
    </w:p>
    <w:p w14:paraId="19E1CE06" w14:textId="77777777" w:rsidR="00B20869" w:rsidRPr="00B20869" w:rsidRDefault="00B20869" w:rsidP="00B2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Kapitalne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– Fond EU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-</w:t>
      </w:r>
      <w:proofErr w:type="gram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proširenje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kapaciteta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dječjeg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vrtića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„Bambi“ Lasinja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51.602,62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</w:p>
    <w:p w14:paraId="06A96FA9" w14:textId="77777777" w:rsidR="00B20869" w:rsidRPr="00B20869" w:rsidRDefault="00B20869" w:rsidP="00B2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Ukupno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sredstva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tekućih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kapitalnih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pomoći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iznose</w:t>
      </w:r>
      <w:proofErr w:type="spellEnd"/>
      <w:r w:rsidRPr="00B20869">
        <w:rPr>
          <w:rFonts w:ascii="Verdana" w:hAnsi="Verdana" w:cs="Arial"/>
          <w:b/>
          <w:bCs/>
          <w:sz w:val="20"/>
          <w:szCs w:val="20"/>
        </w:rPr>
        <w:t xml:space="preserve">:                                                                             51.602,62 </w:t>
      </w:r>
      <w:proofErr w:type="spellStart"/>
      <w:r w:rsidRPr="00B20869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</w:p>
    <w:p w14:paraId="2D2D51B4" w14:textId="77777777" w:rsidR="00B20869" w:rsidRPr="00B20869" w:rsidRDefault="00B20869" w:rsidP="00B20869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EA43FC8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4.5.  IZVJEŠTAJ O DANIM ZAJMOVIMA I POTRAŽIVANJIMA PO DANIM ZAJMOVIMA</w:t>
      </w:r>
    </w:p>
    <w:p w14:paraId="3E2FA9E2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45950EDB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Sa 30.06.2024.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evidentirana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kratkoročne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zajmove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od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Državnog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B20869">
        <w:rPr>
          <w:rFonts w:ascii="Verdana" w:hAnsi="Verdana" w:cs="Arial"/>
          <w:sz w:val="20"/>
          <w:szCs w:val="20"/>
        </w:rPr>
        <w:t>namirenje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nedostajućih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sredstava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povrat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namirenja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godišnjoj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prijavi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(po </w:t>
      </w:r>
      <w:proofErr w:type="spellStart"/>
      <w:r w:rsidRPr="00B20869">
        <w:rPr>
          <w:rFonts w:ascii="Verdana" w:hAnsi="Verdana" w:cs="Arial"/>
          <w:sz w:val="20"/>
          <w:szCs w:val="20"/>
        </w:rPr>
        <w:t>obavijesti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FINE)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(2,09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povrat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B20869">
        <w:rPr>
          <w:rFonts w:ascii="Verdana" w:hAnsi="Verdana" w:cs="Arial"/>
          <w:sz w:val="20"/>
          <w:szCs w:val="20"/>
        </w:rPr>
        <w:t>izvršen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4 </w:t>
      </w:r>
      <w:proofErr w:type="spellStart"/>
      <w:r w:rsidRPr="00B20869">
        <w:rPr>
          <w:rFonts w:ascii="Verdana" w:hAnsi="Verdana" w:cs="Arial"/>
          <w:sz w:val="20"/>
          <w:szCs w:val="20"/>
        </w:rPr>
        <w:t>obroka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tijekom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2024.g.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(0,52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0267B38A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5F5F6FA6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4.6.  IZVJEŠTAJ O STANJU POTRAŽIVANJA I DOSPIJELIH OBVEZA TE STANJU POTENCIJALNIH OBVEZA NA </w:t>
      </w:r>
    </w:p>
    <w:p w14:paraId="6B4B2E30" w14:textId="77777777" w:rsidR="00B20869" w:rsidRPr="00B20869" w:rsidRDefault="00B20869" w:rsidP="00626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b/>
          <w:sz w:val="20"/>
          <w:szCs w:val="20"/>
        </w:rPr>
      </w:pPr>
      <w:r w:rsidRPr="00B20869">
        <w:rPr>
          <w:rFonts w:ascii="Verdana" w:hAnsi="Verdana" w:cs="Arial"/>
          <w:b/>
          <w:sz w:val="20"/>
          <w:szCs w:val="20"/>
        </w:rPr>
        <w:t xml:space="preserve">                       OSNOVI SUDSKIH SPOROVA</w:t>
      </w:r>
    </w:p>
    <w:p w14:paraId="3E37D415" w14:textId="77777777" w:rsidR="00B20869" w:rsidRPr="00B20869" w:rsidRDefault="00B20869" w:rsidP="00B20869">
      <w:pPr>
        <w:rPr>
          <w:rFonts w:ascii="Verdana" w:hAnsi="Verdana" w:cs="Arial"/>
          <w:b/>
          <w:sz w:val="20"/>
          <w:szCs w:val="20"/>
        </w:rPr>
      </w:pPr>
    </w:p>
    <w:p w14:paraId="7ED01226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stanju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potraživanja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dan 30.06.2024.g. </w:t>
      </w:r>
      <w:proofErr w:type="spellStart"/>
      <w:r w:rsidRPr="00B20869">
        <w:rPr>
          <w:rFonts w:ascii="Verdana" w:hAnsi="Verdana" w:cs="Arial"/>
          <w:sz w:val="20"/>
          <w:szCs w:val="20"/>
        </w:rPr>
        <w:t>ukupno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potraživanje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(59.305,63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0F554AEC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r w:rsidRPr="00B20869">
        <w:rPr>
          <w:rFonts w:ascii="Verdana" w:hAnsi="Verdana" w:cs="Arial"/>
          <w:sz w:val="20"/>
          <w:szCs w:val="20"/>
        </w:rPr>
        <w:t xml:space="preserve">U 2024. g. </w:t>
      </w:r>
      <w:proofErr w:type="spellStart"/>
      <w:r w:rsidRPr="00B20869">
        <w:rPr>
          <w:rFonts w:ascii="Verdana" w:hAnsi="Verdana" w:cs="Arial"/>
          <w:sz w:val="20"/>
          <w:szCs w:val="20"/>
        </w:rPr>
        <w:t>evidentirane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kako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slijedi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01. </w:t>
      </w:r>
      <w:proofErr w:type="spellStart"/>
      <w:r w:rsidRPr="00B20869">
        <w:rPr>
          <w:rFonts w:ascii="Verdana" w:hAnsi="Verdana" w:cs="Arial"/>
          <w:sz w:val="20"/>
          <w:szCs w:val="20"/>
        </w:rPr>
        <w:t>siječnja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iznosi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(216.513,85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kraju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polugodišnjeg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B20869">
        <w:rPr>
          <w:rFonts w:ascii="Verdana" w:hAnsi="Verdana" w:cs="Arial"/>
          <w:sz w:val="20"/>
          <w:szCs w:val="20"/>
        </w:rPr>
        <w:t>razdoblja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B20869">
        <w:rPr>
          <w:rFonts w:ascii="Verdana" w:hAnsi="Verdana" w:cs="Arial"/>
          <w:sz w:val="20"/>
          <w:szCs w:val="20"/>
        </w:rPr>
        <w:t>iznose</w:t>
      </w:r>
      <w:proofErr w:type="spellEnd"/>
      <w:proofErr w:type="gramEnd"/>
      <w:r w:rsidRPr="00B20869">
        <w:rPr>
          <w:rFonts w:ascii="Verdana" w:hAnsi="Verdana" w:cs="Arial"/>
          <w:sz w:val="20"/>
          <w:szCs w:val="20"/>
        </w:rPr>
        <w:t xml:space="preserve"> (193</w:t>
      </w:r>
      <w:r w:rsidRPr="00B20869">
        <w:rPr>
          <w:rFonts w:ascii="Verdana" w:hAnsi="Verdana" w:cs="Arial"/>
          <w:color w:val="000000" w:themeColor="text1"/>
          <w:sz w:val="20"/>
          <w:szCs w:val="20"/>
        </w:rPr>
        <w:t xml:space="preserve">.246,88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Smanjenje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za (23.266,97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B20869">
        <w:rPr>
          <w:rFonts w:ascii="Verdana" w:hAnsi="Verdana" w:cs="Arial"/>
          <w:sz w:val="20"/>
          <w:szCs w:val="20"/>
        </w:rPr>
        <w:t>Stanje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dospjelih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(73.835,17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B20869">
        <w:rPr>
          <w:rFonts w:ascii="Verdana" w:hAnsi="Verdana" w:cs="Arial"/>
          <w:sz w:val="20"/>
          <w:szCs w:val="20"/>
        </w:rPr>
        <w:t>nedospjele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B20869">
        <w:rPr>
          <w:rFonts w:ascii="Verdana" w:hAnsi="Verdana" w:cs="Arial"/>
          <w:sz w:val="20"/>
          <w:szCs w:val="20"/>
        </w:rPr>
        <w:t>iznosu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od (119.411,71 </w:t>
      </w:r>
      <w:proofErr w:type="spellStart"/>
      <w:r w:rsidRPr="00B20869">
        <w:rPr>
          <w:rFonts w:ascii="Verdana" w:hAnsi="Verdana" w:cs="Arial"/>
          <w:sz w:val="20"/>
          <w:szCs w:val="20"/>
        </w:rPr>
        <w:t>eura</w:t>
      </w:r>
      <w:proofErr w:type="spellEnd"/>
      <w:r w:rsidRPr="00B20869">
        <w:rPr>
          <w:rFonts w:ascii="Verdana" w:hAnsi="Verdana" w:cs="Arial"/>
          <w:sz w:val="20"/>
          <w:szCs w:val="20"/>
        </w:rPr>
        <w:t>).</w:t>
      </w:r>
    </w:p>
    <w:p w14:paraId="5627F0D0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Nema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evidentiranih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potencijalnih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obveza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B20869">
        <w:rPr>
          <w:rFonts w:ascii="Verdana" w:hAnsi="Verdana" w:cs="Arial"/>
          <w:sz w:val="20"/>
          <w:szCs w:val="20"/>
        </w:rPr>
        <w:t>osnovi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sudskih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sporova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u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godini</w:t>
      </w:r>
      <w:proofErr w:type="spellEnd"/>
      <w:r w:rsidRPr="00B20869">
        <w:rPr>
          <w:rFonts w:ascii="Verdana" w:hAnsi="Verdana" w:cs="Arial"/>
          <w:sz w:val="20"/>
          <w:szCs w:val="20"/>
        </w:rPr>
        <w:t>.</w:t>
      </w:r>
    </w:p>
    <w:p w14:paraId="554E346D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</w:p>
    <w:p w14:paraId="4EEF252A" w14:textId="77777777" w:rsidR="00B20869" w:rsidRPr="00B20869" w:rsidRDefault="00B20869" w:rsidP="00B20869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B20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B20869">
        <w:rPr>
          <w:rFonts w:ascii="Verdana" w:hAnsi="Verdana" w:cs="Arial"/>
          <w:b/>
          <w:sz w:val="20"/>
          <w:szCs w:val="20"/>
        </w:rPr>
        <w:t xml:space="preserve"> 10.</w:t>
      </w:r>
    </w:p>
    <w:p w14:paraId="6EDF68FD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Polugodišnji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objavit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B20869">
        <w:rPr>
          <w:rFonts w:ascii="Verdana" w:hAnsi="Verdana" w:cs="Arial"/>
          <w:sz w:val="20"/>
          <w:szCs w:val="20"/>
        </w:rPr>
        <w:t>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internetskim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stranicama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Lasinja.</w:t>
      </w:r>
    </w:p>
    <w:p w14:paraId="0BCBA394" w14:textId="77777777" w:rsidR="00B20869" w:rsidRPr="00B20869" w:rsidRDefault="00B20869" w:rsidP="00B20869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B20869">
        <w:rPr>
          <w:rFonts w:ascii="Verdana" w:hAnsi="Verdana" w:cs="Arial"/>
          <w:sz w:val="20"/>
          <w:szCs w:val="20"/>
        </w:rPr>
        <w:t>Opći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B20869">
        <w:rPr>
          <w:rFonts w:ascii="Verdana" w:hAnsi="Verdana" w:cs="Arial"/>
          <w:sz w:val="20"/>
          <w:szCs w:val="20"/>
        </w:rPr>
        <w:t>posebni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dio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Polugodišnjeg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izvještaja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B20869">
        <w:rPr>
          <w:rFonts w:ascii="Verdana" w:hAnsi="Verdana" w:cs="Arial"/>
          <w:sz w:val="20"/>
          <w:szCs w:val="20"/>
        </w:rPr>
        <w:t>izvršenju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Proračuna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B20869">
        <w:rPr>
          <w:rFonts w:ascii="Verdana" w:hAnsi="Verdana" w:cs="Arial"/>
          <w:sz w:val="20"/>
          <w:szCs w:val="20"/>
        </w:rPr>
        <w:t>godinu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objaviti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će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B20869">
        <w:rPr>
          <w:rFonts w:ascii="Verdana" w:hAnsi="Verdana" w:cs="Arial"/>
          <w:sz w:val="20"/>
          <w:szCs w:val="20"/>
        </w:rPr>
        <w:t>Glasniku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B20869">
        <w:rPr>
          <w:rFonts w:ascii="Verdana" w:hAnsi="Verdana" w:cs="Arial"/>
          <w:sz w:val="20"/>
          <w:szCs w:val="20"/>
        </w:rPr>
        <w:t>Općine</w:t>
      </w:r>
      <w:proofErr w:type="spellEnd"/>
      <w:r w:rsidRPr="00B20869">
        <w:rPr>
          <w:rFonts w:ascii="Verdana" w:hAnsi="Verdana" w:cs="Arial"/>
          <w:sz w:val="20"/>
          <w:szCs w:val="20"/>
        </w:rPr>
        <w:t xml:space="preserve"> Lasinja. </w:t>
      </w:r>
    </w:p>
    <w:p w14:paraId="53B28751" w14:textId="77777777" w:rsidR="00C77759" w:rsidRPr="00B20869" w:rsidRDefault="00C7775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57A975F" w14:textId="7A9209F5" w:rsidR="0039254E" w:rsidRPr="00A94596" w:rsidRDefault="0039254E" w:rsidP="0039254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2D01B0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 w:rsidR="002D01B0">
        <w:rPr>
          <w:rFonts w:ascii="Verdana" w:hAnsi="Verdana"/>
          <w:sz w:val="20"/>
          <w:szCs w:val="20"/>
        </w:rPr>
        <w:t>5</w:t>
      </w:r>
    </w:p>
    <w:p w14:paraId="5B0DFA7E" w14:textId="23261D36" w:rsidR="0039254E" w:rsidRPr="00A94596" w:rsidRDefault="0039254E" w:rsidP="0039254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2D01B0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424F8B97" w14:textId="7D27ABCD" w:rsidR="0039254E" w:rsidRPr="00A94596" w:rsidRDefault="0039254E" w:rsidP="0039254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</w:t>
      </w:r>
      <w:r w:rsidR="002D01B0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2D01B0">
        <w:rPr>
          <w:rFonts w:ascii="Verdana" w:hAnsi="Verdana"/>
          <w:sz w:val="20"/>
          <w:szCs w:val="20"/>
        </w:rPr>
        <w:t>listopada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2D01B0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.</w:t>
      </w:r>
    </w:p>
    <w:p w14:paraId="00AAF534" w14:textId="5B894AFF" w:rsidR="0039254E" w:rsidRDefault="0039254E" w:rsidP="0039254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</w:t>
      </w:r>
    </w:p>
    <w:p w14:paraId="398D7B19" w14:textId="74B0D109" w:rsidR="0039254E" w:rsidRDefault="0039254E" w:rsidP="0039254E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2051774F" w14:textId="77777777" w:rsidR="0039254E" w:rsidRDefault="0039254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1CDFE1" w14:textId="77777777" w:rsidR="0062664F" w:rsidRDefault="006266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______________________________________________________________________________________________________________</w:t>
      </w:r>
    </w:p>
    <w:p w14:paraId="6C3296D5" w14:textId="77777777" w:rsidR="0062664F" w:rsidRDefault="006266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61C426" w14:textId="77777777" w:rsidR="0062664F" w:rsidRDefault="006266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97A973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E56DD">
        <w:rPr>
          <w:rFonts w:ascii="Verdana" w:hAnsi="Verdana" w:cs="Arial"/>
          <w:sz w:val="20"/>
          <w:szCs w:val="20"/>
          <w:lang w:val="hr-HR"/>
        </w:rPr>
        <w:tab/>
        <w:t xml:space="preserve">Temeljem članka 45. i 164. Zakona o proračunu („Narodne novine“ broj 144/21)) te članka 34. Statuta Općine Lasinja (Glasnik Općine Lasinja broj 1/18, 1/20 i 1/21), Općinsko vijeće Općine Lasinja na </w:t>
      </w:r>
      <w:r w:rsidRPr="008E56DD">
        <w:rPr>
          <w:rFonts w:ascii="Verdana" w:hAnsi="Verdana" w:cs="Arial"/>
          <w:b/>
          <w:sz w:val="20"/>
          <w:szCs w:val="20"/>
          <w:lang w:val="hr-HR"/>
        </w:rPr>
        <w:softHyphen/>
      </w:r>
      <w:r w:rsidRPr="008E56DD">
        <w:rPr>
          <w:rFonts w:ascii="Verdana" w:hAnsi="Verdana" w:cs="Arial"/>
          <w:b/>
          <w:sz w:val="20"/>
          <w:szCs w:val="20"/>
          <w:lang w:val="hr-HR"/>
        </w:rPr>
        <w:softHyphen/>
      </w:r>
      <w:r w:rsidRPr="008E56DD">
        <w:rPr>
          <w:rFonts w:ascii="Verdana" w:hAnsi="Verdana" w:cs="Arial"/>
          <w:b/>
          <w:sz w:val="20"/>
          <w:szCs w:val="20"/>
          <w:lang w:val="hr-HR"/>
        </w:rPr>
        <w:softHyphen/>
      </w:r>
      <w:r w:rsidRPr="008E56DD">
        <w:rPr>
          <w:rFonts w:ascii="Verdana" w:hAnsi="Verdana" w:cs="Arial"/>
          <w:b/>
          <w:sz w:val="20"/>
          <w:szCs w:val="20"/>
          <w:lang w:val="hr-HR"/>
        </w:rPr>
        <w:softHyphen/>
        <w:t xml:space="preserve">25. </w:t>
      </w:r>
      <w:r w:rsidRPr="008E56DD">
        <w:rPr>
          <w:rFonts w:ascii="Verdana" w:hAnsi="Verdana" w:cs="Arial"/>
          <w:sz w:val="20"/>
          <w:szCs w:val="20"/>
          <w:lang w:val="hr-HR"/>
        </w:rPr>
        <w:t xml:space="preserve">redovnoj sjednici, održanoj </w:t>
      </w:r>
      <w:r w:rsidRPr="008E56DD">
        <w:rPr>
          <w:rFonts w:ascii="Verdana" w:hAnsi="Verdana" w:cs="Arial"/>
          <w:b/>
          <w:sz w:val="20"/>
          <w:szCs w:val="20"/>
          <w:lang w:val="hr-HR"/>
        </w:rPr>
        <w:t>24.10. 2024.</w:t>
      </w:r>
      <w:r w:rsidRPr="008E56DD">
        <w:rPr>
          <w:rFonts w:ascii="Verdana" w:hAnsi="Verdana" w:cs="Arial"/>
          <w:sz w:val="20"/>
          <w:szCs w:val="20"/>
          <w:lang w:val="hr-HR"/>
        </w:rPr>
        <w:t xml:space="preserve"> godine donijelo</w:t>
      </w:r>
    </w:p>
    <w:p w14:paraId="4F08423E" w14:textId="77777777" w:rsidR="008E56DD" w:rsidRPr="008E56DD" w:rsidRDefault="008E56DD" w:rsidP="008E56DD">
      <w:pPr>
        <w:rPr>
          <w:rFonts w:ascii="Verdana" w:hAnsi="Verdana" w:cs="Arial"/>
          <w:sz w:val="20"/>
          <w:szCs w:val="20"/>
          <w:lang w:val="hr-HR"/>
        </w:rPr>
      </w:pPr>
    </w:p>
    <w:p w14:paraId="0AE22AE1" w14:textId="77777777" w:rsidR="008E56DD" w:rsidRPr="008E56DD" w:rsidRDefault="008E56DD" w:rsidP="008E56D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6DD">
        <w:rPr>
          <w:rFonts w:ascii="Verdana" w:hAnsi="Verdana" w:cs="Arial"/>
          <w:b/>
          <w:sz w:val="20"/>
          <w:szCs w:val="20"/>
          <w:lang w:val="hr-HR"/>
        </w:rPr>
        <w:t>ODLUKU O II. IZMJENAMA I DOPUNAMA PRORAČUNA</w:t>
      </w:r>
    </w:p>
    <w:p w14:paraId="2193B1DD" w14:textId="77777777" w:rsidR="008E56DD" w:rsidRPr="008E56DD" w:rsidRDefault="008E56DD" w:rsidP="008E56D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6DD">
        <w:rPr>
          <w:rFonts w:ascii="Verdana" w:hAnsi="Verdana" w:cs="Arial"/>
          <w:b/>
          <w:sz w:val="20"/>
          <w:szCs w:val="20"/>
          <w:lang w:val="hr-HR"/>
        </w:rPr>
        <w:t>OPĆINE LASINJA ZA 2024. GODINU I PROJEKCIJE ZA 2025. I 2026.GODINU</w:t>
      </w:r>
    </w:p>
    <w:p w14:paraId="3A1B20A3" w14:textId="77777777" w:rsidR="008E56DD" w:rsidRPr="008E56DD" w:rsidRDefault="008E56DD" w:rsidP="008E56DD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3DBFCD47" w14:textId="77777777" w:rsidR="008E56DD" w:rsidRPr="008E56DD" w:rsidRDefault="008E56DD" w:rsidP="008E56DD">
      <w:pPr>
        <w:ind w:firstLine="708"/>
        <w:jc w:val="left"/>
        <w:rPr>
          <w:rFonts w:ascii="Verdana" w:hAnsi="Verdana" w:cs="Arial"/>
          <w:b/>
          <w:sz w:val="20"/>
          <w:szCs w:val="20"/>
          <w:lang w:val="hr-HR"/>
        </w:rPr>
      </w:pPr>
      <w:r w:rsidRPr="008E56DD">
        <w:rPr>
          <w:rFonts w:ascii="Verdana" w:hAnsi="Verdana" w:cs="Arial"/>
          <w:b/>
          <w:sz w:val="20"/>
          <w:szCs w:val="20"/>
          <w:lang w:val="hr-HR"/>
        </w:rPr>
        <w:t>I. OPĆI DIO</w:t>
      </w:r>
    </w:p>
    <w:p w14:paraId="02330240" w14:textId="77777777" w:rsidR="008E56DD" w:rsidRPr="008E56DD" w:rsidRDefault="008E56DD" w:rsidP="008E56DD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8E56DD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8E56DD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79EA027A" w14:textId="77777777" w:rsidR="008E56DD" w:rsidRPr="008E56DD" w:rsidRDefault="008E56DD" w:rsidP="008E56DD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216DE920" w14:textId="77777777" w:rsidR="008E56DD" w:rsidRPr="008E56DD" w:rsidRDefault="008E56DD" w:rsidP="008E56DD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8E56DD">
        <w:rPr>
          <w:rFonts w:ascii="Verdana" w:hAnsi="Verdana" w:cs="Arial"/>
          <w:sz w:val="20"/>
          <w:szCs w:val="20"/>
          <w:lang w:val="hr-HR"/>
        </w:rPr>
        <w:tab/>
        <w:t>U Proračunu Općine Lasinja za 2024. godinu i projekcije za 2025. i 2026. godinu (Glasnik Općine Lasinja br. 7/2023. i 3/2024.) mijenja se članak 1. i glasi: Proračun Općine Lasinja za 2024. godinu sadrži: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6911"/>
        <w:gridCol w:w="1766"/>
        <w:gridCol w:w="1693"/>
        <w:gridCol w:w="1538"/>
        <w:gridCol w:w="1855"/>
      </w:tblGrid>
      <w:tr w:rsidR="008E56DD" w:rsidRPr="008E56DD" w14:paraId="72F3061D" w14:textId="77777777" w:rsidTr="008E56DD">
        <w:trPr>
          <w:trHeight w:val="234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10954346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49429551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1A6729C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2BB947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506" w:type="dxa"/>
            <w:shd w:val="clear" w:color="auto" w:fill="auto"/>
            <w:vAlign w:val="bottom"/>
            <w:hideMark/>
          </w:tcPr>
          <w:p w14:paraId="713B376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 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CA322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8E56DD" w:rsidRPr="008E56DD" w14:paraId="385B0160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703E81B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29033B0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BFB29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D7A679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0BE4665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4360B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8E56DD" w:rsidRPr="008E56DD" w14:paraId="24301A10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165099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2D1493E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097BDD3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2.245.600,00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FE252F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-97.000,00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89561E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-4.3%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5D9160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2.148.600,00</w:t>
            </w:r>
          </w:p>
        </w:tc>
      </w:tr>
      <w:tr w:rsidR="008E56DD" w:rsidRPr="008E56DD" w14:paraId="3FCCA6CE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4649E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032BC5E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155178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87538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40F9F0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655ACA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201055BA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</w:tcPr>
          <w:p w14:paraId="292812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</w:tcPr>
          <w:p w14:paraId="015B181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UKUPNO PRIHODI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1EB7DE6F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2.246.500,00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0EDD0505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-97.000,00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501654BD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</w:tcPr>
          <w:p w14:paraId="03BDB689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2.149.500,00</w:t>
            </w:r>
          </w:p>
        </w:tc>
      </w:tr>
      <w:tr w:rsidR="008E56DD" w:rsidRPr="008E56DD" w14:paraId="75713156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DB57DA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26A1B17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2422784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762.112,84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96DF9C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17.277,30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B148F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2.3%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EDAA82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779.390,14</w:t>
            </w:r>
          </w:p>
        </w:tc>
      </w:tr>
      <w:tr w:rsidR="008E56DD" w:rsidRPr="008E56DD" w14:paraId="28C77FA5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127E9C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1E3E9A0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62A7BB8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1.471.122,60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7D24B1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445.722,70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39968B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30.3%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F82677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1.916.845,30</w:t>
            </w:r>
          </w:p>
        </w:tc>
      </w:tr>
      <w:tr w:rsidR="008E56DD" w:rsidRPr="008E56DD" w14:paraId="1032B45F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</w:tcPr>
          <w:p w14:paraId="0878A0C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</w:tcPr>
          <w:p w14:paraId="16BBCE5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UKUPNO RASHODI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3DE81C0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2.233.235,44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0C88F1E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463.000,00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7CB4A97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</w:tcPr>
          <w:p w14:paraId="39D735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2.696.235,44</w:t>
            </w:r>
          </w:p>
        </w:tc>
      </w:tr>
      <w:tr w:rsidR="008E56DD" w:rsidRPr="008E56DD" w14:paraId="6967FC5A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043E4C6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65068F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7C180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13.264,56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56DE30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-560.000,00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43ACB2F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-4221.8%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35B1CA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-546.735,44</w:t>
            </w:r>
          </w:p>
        </w:tc>
      </w:tr>
      <w:tr w:rsidR="008E56DD" w:rsidRPr="008E56DD" w14:paraId="6E4188EC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5548EAE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696964F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0B52E33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5E2C6F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7F898D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70D8F5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8E56DD" w:rsidRPr="008E56DD" w14:paraId="3C905B7B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632EB10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114A5D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6D02BED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D5F30B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7DCBFC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120000.0%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AB5692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600.500,00</w:t>
            </w:r>
          </w:p>
        </w:tc>
      </w:tr>
      <w:tr w:rsidR="008E56DD" w:rsidRPr="008E56DD" w14:paraId="5A9F1882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</w:tcPr>
          <w:p w14:paraId="091254C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</w:tcPr>
          <w:p w14:paraId="1F4A262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UKUPNO PRIMICI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7AA5E521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495409B7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38058C85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120000.0%</w:t>
            </w:r>
          </w:p>
        </w:tc>
        <w:tc>
          <w:tcPr>
            <w:tcW w:w="1855" w:type="dxa"/>
            <w:shd w:val="clear" w:color="auto" w:fill="auto"/>
            <w:noWrap/>
            <w:vAlign w:val="bottom"/>
          </w:tcPr>
          <w:p w14:paraId="47EC9864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600.500,00</w:t>
            </w:r>
          </w:p>
        </w:tc>
      </w:tr>
      <w:tr w:rsidR="008E56DD" w:rsidRPr="008E56DD" w14:paraId="4D4ED352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47C077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4536808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6EE566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13.764,56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07645B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45DB7E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290.6%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A64EF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53.764,56</w:t>
            </w:r>
          </w:p>
        </w:tc>
      </w:tr>
      <w:tr w:rsidR="008E56DD" w:rsidRPr="008E56DD" w14:paraId="27BA406B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</w:tcPr>
          <w:p w14:paraId="640DD59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</w:tcPr>
          <w:p w14:paraId="01C7014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UKUPNO IZDACI</w:t>
            </w:r>
          </w:p>
        </w:tc>
        <w:tc>
          <w:tcPr>
            <w:tcW w:w="1766" w:type="dxa"/>
            <w:shd w:val="clear" w:color="auto" w:fill="auto"/>
            <w:noWrap/>
            <w:vAlign w:val="bottom"/>
          </w:tcPr>
          <w:p w14:paraId="4A88E652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13.764,56</w:t>
            </w:r>
          </w:p>
        </w:tc>
        <w:tc>
          <w:tcPr>
            <w:tcW w:w="1693" w:type="dxa"/>
            <w:shd w:val="clear" w:color="auto" w:fill="auto"/>
            <w:noWrap/>
            <w:vAlign w:val="bottom"/>
          </w:tcPr>
          <w:p w14:paraId="00F8B65B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</w:tcPr>
          <w:p w14:paraId="60786E04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290.6%</w:t>
            </w:r>
          </w:p>
        </w:tc>
        <w:tc>
          <w:tcPr>
            <w:tcW w:w="1855" w:type="dxa"/>
            <w:shd w:val="clear" w:color="auto" w:fill="auto"/>
            <w:noWrap/>
            <w:vAlign w:val="bottom"/>
          </w:tcPr>
          <w:p w14:paraId="072168B3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53.764,56</w:t>
            </w:r>
          </w:p>
        </w:tc>
      </w:tr>
      <w:tr w:rsidR="008E56DD" w:rsidRPr="008E56DD" w14:paraId="52B5D956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F4614D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2E9AA9B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E6DA5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-13.264,56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4F8623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560.000,00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68123C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-4221.8%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E9845A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546.735,44</w:t>
            </w:r>
          </w:p>
        </w:tc>
      </w:tr>
      <w:tr w:rsidR="008E56DD" w:rsidRPr="008E56DD" w14:paraId="3BC30B3A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55F89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5D34EFA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UKUPNO PRORAČUN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2DAD67F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2.247.000,00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3063B781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503.000,00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C83A2E1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22,39%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10C9BD4" w14:textId="77777777" w:rsidR="008E56DD" w:rsidRPr="008E56DD" w:rsidRDefault="008E56DD" w:rsidP="006C626E">
            <w:pPr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i/>
                <w:iCs/>
                <w:sz w:val="20"/>
                <w:szCs w:val="20"/>
                <w:lang w:val="hr-HR" w:eastAsia="hr-HR"/>
              </w:rPr>
              <w:t>2.750.000,00</w:t>
            </w:r>
          </w:p>
        </w:tc>
      </w:tr>
      <w:tr w:rsidR="008E56DD" w:rsidRPr="008E56DD" w14:paraId="58D50F4D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4492898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44B321F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272AC85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F556423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79EF7013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1AB6F2D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</w:tr>
      <w:tr w:rsidR="008E56DD" w:rsidRPr="008E56DD" w14:paraId="672F8C74" w14:textId="77777777" w:rsidTr="008E56DD">
        <w:trPr>
          <w:trHeight w:val="255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00B8E3DA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noWrap/>
            <w:vAlign w:val="bottom"/>
            <w:hideMark/>
          </w:tcPr>
          <w:p w14:paraId="5009E4B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2698BF2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4CEA7C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5AB38CE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3256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52929B22" w14:textId="77777777" w:rsidTr="008E56DD">
        <w:trPr>
          <w:trHeight w:val="510"/>
        </w:trPr>
        <w:tc>
          <w:tcPr>
            <w:tcW w:w="439" w:type="dxa"/>
            <w:shd w:val="clear" w:color="auto" w:fill="auto"/>
            <w:noWrap/>
            <w:vAlign w:val="bottom"/>
            <w:hideMark/>
          </w:tcPr>
          <w:p w14:paraId="262C3C8C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val="hr-HR" w:eastAsia="hr-HR"/>
              </w:rPr>
            </w:pPr>
          </w:p>
        </w:tc>
        <w:tc>
          <w:tcPr>
            <w:tcW w:w="6911" w:type="dxa"/>
            <w:shd w:val="clear" w:color="auto" w:fill="auto"/>
            <w:vAlign w:val="bottom"/>
            <w:hideMark/>
          </w:tcPr>
          <w:p w14:paraId="0A1B8AB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DA68A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91FAE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2F746B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05406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D563C78" w14:textId="77777777" w:rsidR="008E56DD" w:rsidRPr="008E56DD" w:rsidRDefault="008E56DD" w:rsidP="008E56DD">
      <w:pPr>
        <w:rPr>
          <w:rFonts w:ascii="Verdana" w:hAnsi="Verdana" w:cs="Arial"/>
          <w:b/>
          <w:sz w:val="20"/>
          <w:szCs w:val="20"/>
          <w:lang w:val="hr-HR"/>
        </w:rPr>
      </w:pPr>
    </w:p>
    <w:p w14:paraId="505AAE9F" w14:textId="77777777" w:rsidR="008E56DD" w:rsidRPr="008E56DD" w:rsidRDefault="008E56DD" w:rsidP="008E56D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E56DD">
        <w:rPr>
          <w:rFonts w:ascii="Verdana" w:hAnsi="Verdana" w:cs="Arial"/>
          <w:b/>
          <w:sz w:val="20"/>
          <w:szCs w:val="20"/>
          <w:lang w:val="hr-HR"/>
        </w:rPr>
        <w:lastRenderedPageBreak/>
        <w:t>Članak 2.</w:t>
      </w:r>
    </w:p>
    <w:p w14:paraId="41E9DA3C" w14:textId="77777777" w:rsidR="008E56DD" w:rsidRPr="008E56DD" w:rsidRDefault="008E56DD" w:rsidP="008E56D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43660CC8" w14:textId="77777777" w:rsidR="008E56DD" w:rsidRPr="008E56DD" w:rsidRDefault="008E56DD" w:rsidP="008E56DD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8E56DD">
        <w:rPr>
          <w:rFonts w:ascii="Verdana" w:hAnsi="Verdana"/>
          <w:sz w:val="20"/>
          <w:szCs w:val="20"/>
          <w:lang w:val="hr-HR"/>
        </w:rPr>
        <w:tab/>
      </w:r>
      <w:r w:rsidRPr="008E56DD">
        <w:rPr>
          <w:rFonts w:ascii="Verdana" w:hAnsi="Verdana" w:cs="Arial"/>
          <w:sz w:val="20"/>
          <w:szCs w:val="20"/>
          <w:lang w:val="hr-HR"/>
        </w:rPr>
        <w:t>Prihodi i rashodi te primici i izdaci po ekonomskoj klasifikaciji raspoređuju se u Računu prihoda i rashoda i Računu zaduživanja /financiranja za 2024. godinu kako slijedi: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1383"/>
        <w:gridCol w:w="6804"/>
        <w:gridCol w:w="1713"/>
        <w:gridCol w:w="1499"/>
        <w:gridCol w:w="1538"/>
        <w:gridCol w:w="1798"/>
      </w:tblGrid>
      <w:tr w:rsidR="008E56DD" w:rsidRPr="008E56DD" w14:paraId="09A10D72" w14:textId="77777777" w:rsidTr="006C626E">
        <w:trPr>
          <w:trHeight w:val="2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053E7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BR.KONTA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39D44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PRIHODA / RASHODA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E90EC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C6174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778F0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FB7CF8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8E56DD" w:rsidRPr="008E56DD" w14:paraId="080DACE7" w14:textId="77777777" w:rsidTr="006C626E">
        <w:trPr>
          <w:trHeight w:val="255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8D76A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</w:tr>
      <w:tr w:rsidR="008E56DD" w:rsidRPr="008E56DD" w14:paraId="3886E614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AED1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9FFDA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D200D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2.245.600,00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75FC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-97.000,00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5E41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-4.3%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0CC8F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2.148.600,00</w:t>
            </w:r>
          </w:p>
        </w:tc>
      </w:tr>
      <w:tr w:rsidR="008E56DD" w:rsidRPr="008E56DD" w14:paraId="520F3557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D2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9A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6C9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432.334,00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AC2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39.220,00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74A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9.1%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A7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471.554,00</w:t>
            </w:r>
          </w:p>
        </w:tc>
      </w:tr>
      <w:tr w:rsidR="008E56DD" w:rsidRPr="008E56DD" w14:paraId="3863803E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0D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014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9A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1.608.714,05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82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-148.320,00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6BE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-9.2%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8E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1.460.394,05</w:t>
            </w:r>
          </w:p>
        </w:tc>
      </w:tr>
      <w:tr w:rsidR="008E56DD" w:rsidRPr="008E56DD" w14:paraId="4FCDA3AE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3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769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89E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88.801,95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479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8.150,00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574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9.2%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11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96.951,95</w:t>
            </w:r>
          </w:p>
        </w:tc>
      </w:tr>
      <w:tr w:rsidR="008E56DD" w:rsidRPr="008E56DD" w14:paraId="05765FB1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1B8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72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4C8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113.250,00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60B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-2.050,00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06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-1.8%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5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111.200,00</w:t>
            </w:r>
          </w:p>
        </w:tc>
      </w:tr>
      <w:tr w:rsidR="008E56DD" w:rsidRPr="008E56DD" w14:paraId="3F85F7E6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4A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C26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EA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48C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3E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E6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5C7BB3DA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FA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65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7C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1F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0B6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300.0%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2C6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8E56DD" w:rsidRPr="008E56DD" w14:paraId="73CD3C51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AF87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F82E5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15912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6F243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CD4D0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104F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6F9883BA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08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43A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Prihodi od prodaje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5D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E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0C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034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74081539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025FD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23C33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0649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762.112,84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44C94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17.277,30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EBD1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2.3%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D6304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779.390,14</w:t>
            </w:r>
          </w:p>
        </w:tc>
      </w:tr>
      <w:tr w:rsidR="008E56DD" w:rsidRPr="008E56DD" w14:paraId="4870697C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3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5C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F9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92.500,00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66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10.580,00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FF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11.4%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60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103.080,00</w:t>
            </w:r>
          </w:p>
        </w:tc>
      </w:tr>
      <w:tr w:rsidR="008E56DD" w:rsidRPr="008E56DD" w14:paraId="55C3DABC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8CB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98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B9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370.231,68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39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-321,38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9C9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-0.1%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7B2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369.910,30</w:t>
            </w:r>
          </w:p>
        </w:tc>
      </w:tr>
      <w:tr w:rsidR="008E56DD" w:rsidRPr="008E56DD" w14:paraId="62414A5E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32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F56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54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A1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2.370,00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38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25.8%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C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11.570,00</w:t>
            </w:r>
          </w:p>
        </w:tc>
      </w:tr>
      <w:tr w:rsidR="008E56DD" w:rsidRPr="008E56DD" w14:paraId="698BE794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E0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EB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FC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53.462,46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65D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E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4.7%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DE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55.962,46</w:t>
            </w:r>
          </w:p>
        </w:tc>
      </w:tr>
      <w:tr w:rsidR="008E56DD" w:rsidRPr="008E56DD" w14:paraId="56CF37B1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189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546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E2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7.937,54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E7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-4.137,54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445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-52.1%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4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8E56DD" w:rsidRPr="008E56DD" w14:paraId="7E3D8B51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1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3B6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76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18.059,09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39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07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0.8%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17B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18.209,09</w:t>
            </w:r>
          </w:p>
        </w:tc>
      </w:tr>
      <w:tr w:rsidR="008E56DD" w:rsidRPr="008E56DD" w14:paraId="2E5280F8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A49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8D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B5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210.722,07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FE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6.136,22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AE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2.9%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62F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216.858,29</w:t>
            </w:r>
          </w:p>
        </w:tc>
      </w:tr>
      <w:tr w:rsidR="008E56DD" w:rsidRPr="008E56DD" w14:paraId="7B7C582A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E2A63B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40311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A8B98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1.471.122,60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E2D01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445.722,70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7556D2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30.3%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493B8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1.916.845,30</w:t>
            </w:r>
          </w:p>
        </w:tc>
      </w:tr>
      <w:tr w:rsidR="008E56DD" w:rsidRPr="008E56DD" w14:paraId="1C6E2DB7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C1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8D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3C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253.100,00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77E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A5C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237.1%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1E6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853.100,00</w:t>
            </w:r>
          </w:p>
        </w:tc>
      </w:tr>
      <w:tr w:rsidR="008E56DD" w:rsidRPr="008E56DD" w14:paraId="3DB2C492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17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166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87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982.315,10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2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-173.277,30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BB7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-17.6%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321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809.037,80</w:t>
            </w:r>
          </w:p>
        </w:tc>
      </w:tr>
      <w:tr w:rsidR="008E56DD" w:rsidRPr="008E56DD" w14:paraId="4919DB13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E69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DC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EA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235.707,50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77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96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8.1%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4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254.707,50</w:t>
            </w:r>
          </w:p>
        </w:tc>
      </w:tr>
      <w:tr w:rsidR="008E56DD" w:rsidRPr="008E56DD" w14:paraId="242B345F" w14:textId="77777777" w:rsidTr="006C626E">
        <w:trPr>
          <w:trHeight w:val="255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F63A6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ZADUŽIVANJA/FINANCIRANJA</w:t>
            </w:r>
          </w:p>
        </w:tc>
      </w:tr>
      <w:tr w:rsidR="008E56DD" w:rsidRPr="008E56DD" w14:paraId="38E074BB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84E7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BC407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00FAA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9CBD1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0E44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120000.0%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6D01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600.500,00</w:t>
            </w:r>
          </w:p>
        </w:tc>
      </w:tr>
      <w:tr w:rsidR="008E56DD" w:rsidRPr="008E56DD" w14:paraId="156A8E6E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7D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892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CB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E6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09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120000.0%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0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600.500,00</w:t>
            </w:r>
          </w:p>
        </w:tc>
      </w:tr>
      <w:tr w:rsidR="008E56DD" w:rsidRPr="008E56DD" w14:paraId="1C366407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E6DE9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F6FFE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0C43D1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13.764,56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67DA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463B1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290.6%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B56CE5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53.764,56</w:t>
            </w:r>
          </w:p>
        </w:tc>
      </w:tr>
      <w:tr w:rsidR="008E56DD" w:rsidRPr="008E56DD" w14:paraId="4D7A5CCA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F8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60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Izdaci za dionice i udjele u glavnici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C3C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61F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D41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647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4F6B673C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69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36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C6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13.764,56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F2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BE5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290.6%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09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53.764,56</w:t>
            </w:r>
          </w:p>
        </w:tc>
      </w:tr>
      <w:tr w:rsidR="008E56DD" w:rsidRPr="008E56DD" w14:paraId="3131C3CF" w14:textId="77777777" w:rsidTr="006C626E">
        <w:trPr>
          <w:trHeight w:val="255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644ED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</w:tr>
      <w:tr w:rsidR="008E56DD" w:rsidRPr="008E56DD" w14:paraId="562385FC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D31A20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21F1D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Vlastiti izvori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476BE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03F3A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A7535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350C3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0A7080B0" w14:textId="77777777" w:rsidTr="006C626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EEC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CF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Rezultat poslovanja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E10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C8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F75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A93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905A925" w14:textId="77777777" w:rsidR="008E56DD" w:rsidRPr="008E56DD" w:rsidRDefault="008E56DD" w:rsidP="008E56DD">
      <w:pPr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0936B5AE" w14:textId="77777777" w:rsidR="008E56DD" w:rsidRPr="008E56DD" w:rsidRDefault="008E56DD" w:rsidP="008E56DD">
      <w:pPr>
        <w:jc w:val="left"/>
        <w:rPr>
          <w:rFonts w:ascii="Verdana" w:hAnsi="Verdana" w:cs="Arial"/>
          <w:color w:val="00B050"/>
          <w:sz w:val="20"/>
          <w:szCs w:val="20"/>
          <w:lang w:val="hr-HR"/>
        </w:rPr>
      </w:pPr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II. POSEBNI DIO</w:t>
      </w:r>
    </w:p>
    <w:p w14:paraId="12E48165" w14:textId="77777777" w:rsidR="008E56DD" w:rsidRPr="008E56DD" w:rsidRDefault="008E56DD" w:rsidP="008E56DD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8E56DD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3.</w:t>
      </w:r>
    </w:p>
    <w:p w14:paraId="6344C779" w14:textId="77777777" w:rsidR="008E56DD" w:rsidRPr="008E56DD" w:rsidRDefault="008E56DD" w:rsidP="008E56DD">
      <w:pPr>
        <w:spacing w:after="240"/>
        <w:ind w:firstLine="720"/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8E56DD">
        <w:rPr>
          <w:rFonts w:ascii="Verdana" w:hAnsi="Verdana" w:cs="Arial"/>
          <w:color w:val="000000" w:themeColor="text1"/>
          <w:sz w:val="20"/>
          <w:szCs w:val="20"/>
          <w:lang w:val="hr-HR"/>
        </w:rPr>
        <w:t>Rashodi poslovanja, rashodi za nabavu nefinancijske i izdaci za financijsku imovinu i otplate zajmova u Proračunu za 2024. godinu, raspoređeni su u programe koji se sastoje od aktivnosti i projekata.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149"/>
        <w:gridCol w:w="1843"/>
        <w:gridCol w:w="1806"/>
        <w:gridCol w:w="1451"/>
        <w:gridCol w:w="2118"/>
      </w:tblGrid>
      <w:tr w:rsidR="008E56DD" w:rsidRPr="008E56DD" w14:paraId="1FF53319" w14:textId="77777777" w:rsidTr="008E56DD">
        <w:trPr>
          <w:trHeight w:val="480"/>
        </w:trPr>
        <w:tc>
          <w:tcPr>
            <w:tcW w:w="1134" w:type="dxa"/>
            <w:shd w:val="clear" w:color="auto" w:fill="auto"/>
            <w:vAlign w:val="bottom"/>
            <w:hideMark/>
          </w:tcPr>
          <w:p w14:paraId="60A5473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FAB1101" w14:textId="77777777" w:rsidR="008E56DD" w:rsidRPr="008E56DD" w:rsidRDefault="008E56DD" w:rsidP="008E56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RASHODA / IZDATAKA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B83A64" w14:textId="77777777" w:rsidR="008E56DD" w:rsidRPr="008E56DD" w:rsidRDefault="008E56DD" w:rsidP="008E56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6A4DECD" w14:textId="77777777" w:rsidR="008E56DD" w:rsidRPr="008E56DD" w:rsidRDefault="008E56DD" w:rsidP="008E56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 IZNOS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14:paraId="0E043B76" w14:textId="77777777" w:rsidR="008E56DD" w:rsidRPr="008E56DD" w:rsidRDefault="008E56DD" w:rsidP="008E56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POSTOTAK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369E14D" w14:textId="77777777" w:rsidR="008E56DD" w:rsidRPr="008E56DD" w:rsidRDefault="008E56DD" w:rsidP="008E56D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8E56DD" w:rsidRPr="008E56DD" w14:paraId="11436240" w14:textId="77777777" w:rsidTr="008E56DD">
        <w:trPr>
          <w:trHeight w:val="255"/>
        </w:trPr>
        <w:tc>
          <w:tcPr>
            <w:tcW w:w="7283" w:type="dxa"/>
            <w:gridSpan w:val="2"/>
            <w:shd w:val="clear" w:color="auto" w:fill="auto"/>
            <w:noWrap/>
            <w:vAlign w:val="bottom"/>
            <w:hideMark/>
          </w:tcPr>
          <w:p w14:paraId="1CB5FDA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D1CD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2.247.000,00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7C5D12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503.000,00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AF50E8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22,39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63BDA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2.750.000,00</w:t>
            </w:r>
          </w:p>
        </w:tc>
      </w:tr>
      <w:tr w:rsidR="008E56DD" w:rsidRPr="008E56DD" w14:paraId="3ABCCA7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80"/>
            <w:noWrap/>
            <w:vAlign w:val="bottom"/>
            <w:hideMark/>
          </w:tcPr>
          <w:p w14:paraId="611CDFB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001 JEDINSTVENI UPRAVNI ODJEL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2BBEEDE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2.168.714,60</w:t>
            </w:r>
          </w:p>
        </w:tc>
        <w:tc>
          <w:tcPr>
            <w:tcW w:w="1806" w:type="dxa"/>
            <w:shd w:val="clear" w:color="000000" w:fill="000080"/>
            <w:noWrap/>
            <w:vAlign w:val="bottom"/>
            <w:hideMark/>
          </w:tcPr>
          <w:p w14:paraId="56B9BE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476.558,22</w:t>
            </w:r>
          </w:p>
        </w:tc>
        <w:tc>
          <w:tcPr>
            <w:tcW w:w="1404" w:type="dxa"/>
            <w:shd w:val="clear" w:color="000000" w:fill="000080"/>
            <w:noWrap/>
            <w:vAlign w:val="bottom"/>
            <w:hideMark/>
          </w:tcPr>
          <w:p w14:paraId="2EC405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21,97</w:t>
            </w:r>
          </w:p>
        </w:tc>
        <w:tc>
          <w:tcPr>
            <w:tcW w:w="2118" w:type="dxa"/>
            <w:shd w:val="clear" w:color="000000" w:fill="000080"/>
            <w:noWrap/>
            <w:vAlign w:val="bottom"/>
            <w:hideMark/>
          </w:tcPr>
          <w:p w14:paraId="311982D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2.645.272,82</w:t>
            </w:r>
          </w:p>
        </w:tc>
      </w:tr>
      <w:tr w:rsidR="008E56DD" w:rsidRPr="008E56DD" w14:paraId="39F9582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FF"/>
            <w:noWrap/>
            <w:vAlign w:val="bottom"/>
            <w:hideMark/>
          </w:tcPr>
          <w:p w14:paraId="77B0340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00101 JEDINSTVENI UPRAVNI ODJEL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3DCA14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2.168.714,60</w:t>
            </w:r>
          </w:p>
        </w:tc>
        <w:tc>
          <w:tcPr>
            <w:tcW w:w="1806" w:type="dxa"/>
            <w:shd w:val="clear" w:color="000000" w:fill="0000FF"/>
            <w:noWrap/>
            <w:vAlign w:val="bottom"/>
            <w:hideMark/>
          </w:tcPr>
          <w:p w14:paraId="0C8D690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476.558,22</w:t>
            </w:r>
          </w:p>
        </w:tc>
        <w:tc>
          <w:tcPr>
            <w:tcW w:w="1404" w:type="dxa"/>
            <w:shd w:val="clear" w:color="000000" w:fill="0000FF"/>
            <w:noWrap/>
            <w:vAlign w:val="bottom"/>
            <w:hideMark/>
          </w:tcPr>
          <w:p w14:paraId="2802CF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21,97</w:t>
            </w:r>
          </w:p>
        </w:tc>
        <w:tc>
          <w:tcPr>
            <w:tcW w:w="2118" w:type="dxa"/>
            <w:shd w:val="clear" w:color="000000" w:fill="0000FF"/>
            <w:noWrap/>
            <w:vAlign w:val="bottom"/>
            <w:hideMark/>
          </w:tcPr>
          <w:p w14:paraId="0EDFC79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2.645.272,82</w:t>
            </w:r>
          </w:p>
        </w:tc>
      </w:tr>
      <w:tr w:rsidR="008E56DD" w:rsidRPr="008E56DD" w14:paraId="72B0649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2DB8B28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1A4D7E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355.098,10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4BFAA47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114.475,50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6985096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32,24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2FC6A4E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469.573,60</w:t>
            </w:r>
          </w:p>
        </w:tc>
      </w:tr>
      <w:tr w:rsidR="008E56DD" w:rsidRPr="008E56DD" w14:paraId="54911CE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740FE3A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09E303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124.781,39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6FABF1F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8.480,00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326E579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6,80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4E23F59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133.261,39</w:t>
            </w:r>
          </w:p>
        </w:tc>
      </w:tr>
      <w:tr w:rsidR="008E56DD" w:rsidRPr="008E56DD" w14:paraId="7ABFA34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E0EF0E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A100001 Rashodi za zaposlene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E3DD5F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63.300,00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545659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3.080,00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256AF5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4,87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290740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66.380,00</w:t>
            </w:r>
          </w:p>
        </w:tc>
      </w:tr>
      <w:tr w:rsidR="008E56DD" w:rsidRPr="008E56DD" w14:paraId="17E7F4F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4E7D53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CEBFB5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63.300,00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41640A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3.080,00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4BC014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4,87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B8A68E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66.380,00</w:t>
            </w:r>
          </w:p>
        </w:tc>
      </w:tr>
      <w:tr w:rsidR="008E56DD" w:rsidRPr="008E56DD" w14:paraId="19A4966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C4E7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54A01D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494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338A45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F04676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6FED7A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53.000,00</w:t>
            </w:r>
          </w:p>
        </w:tc>
      </w:tr>
      <w:tr w:rsidR="008E56DD" w:rsidRPr="008E56DD" w14:paraId="0E21D8C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A109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ACAFBF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Otpremnine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30484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F50E18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-700,00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CE97C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44B77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45DE1E44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61BB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AE30C8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Nagrade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63B1D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2A9698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84343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19,05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7731AF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</w:tr>
      <w:tr w:rsidR="008E56DD" w:rsidRPr="008E56DD" w14:paraId="7314023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BFAC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911A47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Darovi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DEB4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EB051F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D45489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5FFD82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</w:tr>
      <w:tr w:rsidR="008E56DD" w:rsidRPr="008E56DD" w14:paraId="6D70D24E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605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91D5E9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221D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099194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C6BD9B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08D07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7287E03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0F95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3AA53F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Regres za godišnji odmor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6366D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86D56F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5AD39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-2,50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189E7A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780,00</w:t>
            </w:r>
          </w:p>
        </w:tc>
      </w:tr>
      <w:tr w:rsidR="008E56DD" w:rsidRPr="008E56DD" w14:paraId="6D7D805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221F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9CE7F6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za obavezno zdravstveno osiguranje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AC83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CDEF2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01BCE8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5,88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5CF51A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8E56DD" w:rsidRPr="008E56DD" w14:paraId="4E79C63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2B1545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A100002 Naknada troškova zaposlenima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7FC384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2081D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C5A74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53E34B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1.950,00</w:t>
            </w:r>
          </w:p>
        </w:tc>
      </w:tr>
      <w:tr w:rsidR="008E56DD" w:rsidRPr="008E56DD" w14:paraId="0E99359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0B7305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EC617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089152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5FD909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BA11B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1.950,00</w:t>
            </w:r>
          </w:p>
        </w:tc>
      </w:tr>
      <w:tr w:rsidR="008E56DD" w:rsidRPr="008E56DD" w14:paraId="1C775B2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8F15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A3E6AA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Dnevnice za službena putovanja u zemlji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E1A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1ACC26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BAAD95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46186A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8E56DD" w:rsidRPr="008E56DD" w14:paraId="4ECA279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1DB7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E7E13D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smještaj na službenom putu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CBF94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D25AD1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96D54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24D693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250,00</w:t>
            </w:r>
          </w:p>
        </w:tc>
      </w:tr>
      <w:tr w:rsidR="008E56DD" w:rsidRPr="008E56DD" w14:paraId="49F7CF8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E9A9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45C48B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prijevoz na službenom  putu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5DD25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15A5EB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2F084E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0272D0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250,00</w:t>
            </w:r>
          </w:p>
        </w:tc>
      </w:tr>
      <w:tr w:rsidR="008E56DD" w:rsidRPr="008E56DD" w14:paraId="3C973E7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1EB7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012807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prijevoz na posao i s posla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D6CEA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BC21D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0F872B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65601F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</w:tr>
      <w:tr w:rsidR="008E56DD" w:rsidRPr="008E56DD" w14:paraId="0C271F4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56F8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FD5066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Seminari, savjetovanja, simpoziji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6489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DED37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088C0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93D350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1.100,00</w:t>
            </w:r>
          </w:p>
        </w:tc>
      </w:tr>
      <w:tr w:rsidR="008E56DD" w:rsidRPr="008E56DD" w14:paraId="118A948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7142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2FCC23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Stručno usavršavanje zaposlenika - stručni ispiti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B435C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D7F5BF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9F91D8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4EEA05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50,00</w:t>
            </w:r>
          </w:p>
        </w:tc>
      </w:tr>
      <w:tr w:rsidR="008E56DD" w:rsidRPr="008E56DD" w14:paraId="7441298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C7003B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A100003 Rashodi za materijal i energiju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04B37B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12.734,00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0A4E56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100B72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37ED86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12.734,00</w:t>
            </w:r>
          </w:p>
        </w:tc>
      </w:tr>
      <w:tr w:rsidR="008E56DD" w:rsidRPr="008E56DD" w14:paraId="213453B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2E41EA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477CB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7.534,00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2CC6BE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7539F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E2DE1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7.534,00</w:t>
            </w:r>
          </w:p>
        </w:tc>
      </w:tr>
      <w:tr w:rsidR="008E56DD" w:rsidRPr="008E56DD" w14:paraId="3AF3057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C88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79F64B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Uredski materijal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E88DF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C9BE8E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44265B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24422A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8E56DD" w:rsidRPr="008E56DD" w14:paraId="4FBDF8C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6608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35300C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Literatura (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publik.časopisi,glasila,knjige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0A56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AE76B7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B1198E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D23C15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</w:tr>
      <w:tr w:rsidR="008E56DD" w:rsidRPr="008E56DD" w14:paraId="51C759D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CFA8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522DA0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 i sredstva za čišćenje i održavanje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138DC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A338EA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6F3368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B81131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33D78C4E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D5A6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C11F31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materijal za potrebe redovnog održavanja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A792B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2B5779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6BA8D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DDE4A5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0FA01F0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E60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146873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Materijal i dijel. za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održ.postroj.i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opreme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BDA10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AD803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C1C832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CDF5A8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1957284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3BF7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265033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Materijal i dijel. za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održ.transport.sredstava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39E7D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07F20A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8149DC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9F6BA5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1.100,00</w:t>
            </w:r>
          </w:p>
        </w:tc>
      </w:tr>
      <w:tr w:rsidR="008E56DD" w:rsidRPr="008E56DD" w14:paraId="6BE79F1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0AD4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7F4E1F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Ostali materijal i dijelovi za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održavanje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8EE5F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D1988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7A3F5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813D53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300,00</w:t>
            </w:r>
          </w:p>
        </w:tc>
      </w:tr>
      <w:tr w:rsidR="008E56DD" w:rsidRPr="008E56DD" w14:paraId="49E6533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FBFE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000D1F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Sitni inventar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839F3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1.469,00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67EBF9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788E4D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9BEDB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1.469,00</w:t>
            </w:r>
          </w:p>
        </w:tc>
      </w:tr>
      <w:tr w:rsidR="008E56DD" w:rsidRPr="008E56DD" w14:paraId="4C4E05A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4635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D33D71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Auto gume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CEBEE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E7E9D4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A6576B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187A83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</w:tr>
      <w:tr w:rsidR="008E56DD" w:rsidRPr="008E56DD" w14:paraId="7E00478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AA05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C253CE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Službena, radna i zaštitna odjeća i obuća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9D94C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762492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09C237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10A94E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</w:tr>
      <w:tr w:rsidR="008E56DD" w:rsidRPr="008E56DD" w14:paraId="5516766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BC5C4E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0434 Ostala goriva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D21076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726AB2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180C6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4553D1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8E56DD" w:rsidRPr="008E56DD" w14:paraId="2413258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9F4D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3C37DC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Pelet za grijanje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D1DA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B283C4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19D66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E62EC6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8E56DD" w:rsidRPr="008E56DD" w14:paraId="294DDE7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D9348D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65D4A2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3F3686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BFA13C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3D4E47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8E56DD" w:rsidRPr="008E56DD" w14:paraId="4A72921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CFD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973629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Električna energija -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mrtvač.društ.dom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i dr.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9B12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A1AEC9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5F25E8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E21317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8E56DD" w:rsidRPr="008E56DD" w14:paraId="151EA3A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85A841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38A787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21.057,51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23C4EB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EA4820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6,65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81CD4D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22.457,51</w:t>
            </w:r>
          </w:p>
        </w:tc>
      </w:tr>
      <w:tr w:rsidR="008E56DD" w:rsidRPr="008E56DD" w14:paraId="169930F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378620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C55A12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9.815,00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C1328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60F76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14,26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A30362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11.215,00</w:t>
            </w:r>
          </w:p>
        </w:tc>
      </w:tr>
      <w:tr w:rsidR="008E56DD" w:rsidRPr="008E56DD" w14:paraId="6200E75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7FDD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DD2354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održavanja prijevoznih sredstava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5422D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AC977C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E05202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5AF529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2.650,00</w:t>
            </w:r>
          </w:p>
        </w:tc>
      </w:tr>
      <w:tr w:rsidR="008E56DD" w:rsidRPr="008E56DD" w14:paraId="5841B65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8B9B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4B9A70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Tisak - objava natječaja, oglasa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489F1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A0B108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5855A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7EA72C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1.600,00</w:t>
            </w:r>
          </w:p>
        </w:tc>
      </w:tr>
      <w:tr w:rsidR="008E56DD" w:rsidRPr="008E56DD" w14:paraId="4D900FD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E4D4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5E867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usluge promidžbe i informiranja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CFD73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37FC4C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7ABD1F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5A1DC6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05857AB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C711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A4B4BD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Usluge odvjetnika, javnih bilježnika i dr.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A9FBD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52FDE9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87B457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82,35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C257EF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3.100,00</w:t>
            </w:r>
          </w:p>
        </w:tc>
      </w:tr>
      <w:tr w:rsidR="008E56DD" w:rsidRPr="008E56DD" w14:paraId="3417F49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096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357509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Usluge vještačenja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BBF39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07CEB4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35AF39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33E9C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77ACA95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FF8D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DC90BD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Grafičke i tiskarske usluge kopiranja, uvezivanja i sl.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9285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9EDE35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636F72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5B4E4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2.200,00</w:t>
            </w:r>
          </w:p>
        </w:tc>
      </w:tr>
      <w:tr w:rsidR="008E56DD" w:rsidRPr="008E56DD" w14:paraId="11ADA05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8D30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FF4B9B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Usluge pri registraciji prijevoznih sredstava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866D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22BC81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4A8068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D10342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4FE1E3C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CED4A8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0460 Komunikacije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651E35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8.065,00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E8BF5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A5AAD4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3B55DF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8.065,00</w:t>
            </w:r>
          </w:p>
        </w:tc>
      </w:tr>
      <w:tr w:rsidR="008E56DD" w:rsidRPr="008E56DD" w14:paraId="2CBABC5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B50F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98DABC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telefona,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telefaxa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, mobitela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3FD4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317B28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F27DD6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7665AE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3.400,00</w:t>
            </w:r>
          </w:p>
        </w:tc>
      </w:tr>
      <w:tr w:rsidR="008E56DD" w:rsidRPr="008E56DD" w14:paraId="69F555E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74C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895823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Usluge interneta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B0D2E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C97520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43321F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8AB2D4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089C7AF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E9AC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3B570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Poštarina (pisma, tiskanice i sl.)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A245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1.900,00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6480E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5728AE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6474E8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1.900,00</w:t>
            </w:r>
          </w:p>
        </w:tc>
      </w:tr>
      <w:tr w:rsidR="008E56DD" w:rsidRPr="008E56DD" w14:paraId="00EAEA6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735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94E40C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usluge za komunikaciju i prijevoz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193D9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55D5F8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A2711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7C8798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2.100,00</w:t>
            </w:r>
          </w:p>
        </w:tc>
      </w:tr>
      <w:tr w:rsidR="008E56DD" w:rsidRPr="008E56DD" w14:paraId="6E0FB75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F2FAB1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2C36F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3.177,51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E8F735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047C3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C2477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3.177,51</w:t>
            </w:r>
          </w:p>
        </w:tc>
      </w:tr>
      <w:tr w:rsidR="008E56DD" w:rsidRPr="008E56DD" w14:paraId="17C13A8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A0EE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31A7CA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komunalne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2DBAB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760A5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1A96BE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B9E020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1.700,00</w:t>
            </w:r>
          </w:p>
        </w:tc>
      </w:tr>
      <w:tr w:rsidR="008E56DD" w:rsidRPr="008E56DD" w14:paraId="4F71B90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E773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961ACE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Naknada za uređenje voda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335EC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512,51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4C6F27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F50D60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B30EFF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512,51</w:t>
            </w:r>
          </w:p>
        </w:tc>
      </w:tr>
      <w:tr w:rsidR="008E56DD" w:rsidRPr="008E56DD" w14:paraId="269AAD9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34E1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D6732A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zdravstvene i veterinarske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0E0A6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4B1E8F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841F8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5ED2B1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965,00</w:t>
            </w:r>
          </w:p>
        </w:tc>
      </w:tr>
      <w:tr w:rsidR="008E56DD" w:rsidRPr="008E56DD" w14:paraId="6CCBE41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702D93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A100005 Naknade troškova osobama izvan radnog odnosa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353FEE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865C6C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38837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BC26C9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160,00</w:t>
            </w:r>
          </w:p>
        </w:tc>
      </w:tr>
      <w:tr w:rsidR="008E56DD" w:rsidRPr="008E56DD" w14:paraId="6C8264D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4F967D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F12AE0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AAC12F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660A3A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47375F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160,00</w:t>
            </w:r>
          </w:p>
        </w:tc>
      </w:tr>
      <w:tr w:rsidR="008E56DD" w:rsidRPr="008E56DD" w14:paraId="22D8B20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294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DD750F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osoba izvan RO-stručno osposobljavanje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4A69E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9CC952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88317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81AAFD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160,00</w:t>
            </w:r>
          </w:p>
        </w:tc>
      </w:tr>
      <w:tr w:rsidR="008E56DD" w:rsidRPr="008E56DD" w14:paraId="45E91EE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E33B2F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A100006 Ostali nespomenuti rashodi poslovanja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0651BB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15.234,88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1E657C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CC38FD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13,13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5721D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17.234,88</w:t>
            </w:r>
          </w:p>
        </w:tc>
      </w:tr>
      <w:tr w:rsidR="008E56DD" w:rsidRPr="008E56DD" w14:paraId="274C95C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B5398C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119C7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15.234,88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4FD56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5DA80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13,13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A76B6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17.234,88</w:t>
            </w:r>
          </w:p>
        </w:tc>
      </w:tr>
      <w:tr w:rsidR="008E56DD" w:rsidRPr="008E56DD" w14:paraId="7599471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A9A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796DB1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Premije osiguranja prijevoznih sredstava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60070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BFA732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2218B2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BE4DA5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8E56DD" w:rsidRPr="008E56DD" w14:paraId="3798653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A695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5B8433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Premije osiguranja ostale 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F669B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864,15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041A2A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10A14C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ACCA31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864,15</w:t>
            </w:r>
          </w:p>
        </w:tc>
      </w:tr>
      <w:tr w:rsidR="008E56DD" w:rsidRPr="008E56DD" w14:paraId="3A975F4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EF47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7A5A07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Premije osiguranja zaposlenih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0A059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840,73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386592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4166C4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B44D47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840,73</w:t>
            </w:r>
          </w:p>
        </w:tc>
      </w:tr>
      <w:tr w:rsidR="008E56DD" w:rsidRPr="008E56DD" w14:paraId="152F3BD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FDBC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30FFE3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Reprezentacija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99884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80D2FD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CF1C34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1DCF85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8E56DD" w:rsidRPr="008E56DD" w14:paraId="778803A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800C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3E28FF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Manifestacije, proslave i druga obilježavanja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B996A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BD546A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0055C0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8A831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6.800,00</w:t>
            </w:r>
          </w:p>
        </w:tc>
      </w:tr>
      <w:tr w:rsidR="008E56DD" w:rsidRPr="008E56DD" w14:paraId="71AA271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13D7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2A0CF2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Ostale pristojbe i naknade (RTV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prist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i dr.)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3911B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530,00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E68A8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011C0A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377,36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419825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2.530,00</w:t>
            </w:r>
          </w:p>
        </w:tc>
      </w:tr>
      <w:tr w:rsidR="008E56DD" w:rsidRPr="008E56DD" w14:paraId="48DFCC39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B3F6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FAC315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protokola /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vijenci,cvijeće,svijeće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i sl./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EE28D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AA2276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9CEB6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A39077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700,00</w:t>
            </w:r>
          </w:p>
        </w:tc>
      </w:tr>
      <w:tr w:rsidR="008E56DD" w:rsidRPr="008E56DD" w14:paraId="197C3DB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A93C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6F50B4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BF24B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CEFA2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037CAD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76CF19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</w:tr>
      <w:tr w:rsidR="008E56DD" w:rsidRPr="008E56DD" w14:paraId="643EA82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E5765F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A100007 Ostali financijski rashodi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9F0D8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7.080,00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7AACF6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EE41A3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28,25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FCE311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9.080,00</w:t>
            </w:r>
          </w:p>
        </w:tc>
      </w:tr>
      <w:tr w:rsidR="008E56DD" w:rsidRPr="008E56DD" w14:paraId="2FFE527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2C5EE1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E4B768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7.080,00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00E8C7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92F2A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28,25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180A9C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9.080,00</w:t>
            </w:r>
          </w:p>
        </w:tc>
      </w:tr>
      <w:tr w:rsidR="008E56DD" w:rsidRPr="008E56DD" w14:paraId="6176239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EA64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92CCB3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Ostale nespomenute usluge (naknada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por.uprave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D521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4.480,00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0C2933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396AFE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22,32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6E6DB4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5.480,00</w:t>
            </w:r>
          </w:p>
        </w:tc>
      </w:tr>
      <w:tr w:rsidR="008E56DD" w:rsidRPr="008E56DD" w14:paraId="782B75D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0C6B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C14AA1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Bankarske usluge i usluge platnog prometa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CEB42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7E2676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3A4CF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38,46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4CA83B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3.600,00</w:t>
            </w:r>
          </w:p>
        </w:tc>
      </w:tr>
      <w:tr w:rsidR="008E56DD" w:rsidRPr="008E56DD" w14:paraId="6F3B672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654B71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K100001 Rashodi za nabavu proizvedene dugotrajne imovine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AFFA15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3.265,00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BDCD60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20C95F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7E174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3.265,00</w:t>
            </w:r>
          </w:p>
        </w:tc>
      </w:tr>
      <w:tr w:rsidR="008E56DD" w:rsidRPr="008E56DD" w14:paraId="41C05E8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4F2791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51D8E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3.265,00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9F56D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770549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B69B7E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3.265,00</w:t>
            </w:r>
          </w:p>
        </w:tc>
      </w:tr>
      <w:tr w:rsidR="008E56DD" w:rsidRPr="008E56DD" w14:paraId="458FDB6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80DF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63C357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Računala i računalna 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DBD85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3067D3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AFE35A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55DABA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2.100,00</w:t>
            </w:r>
          </w:p>
        </w:tc>
      </w:tr>
      <w:tr w:rsidR="008E56DD" w:rsidRPr="008E56DD" w14:paraId="56881AA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194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B04290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Uredski  namještaj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A74C4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22561E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F29EAA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61B0B2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18A05E8E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375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E5E3B4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Ostala uredska 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14FE8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075D5C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3968D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1C61F0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20ADD0B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B58245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1002 KOMUNALNA DJELATNOST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F77AE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6.130,45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0D7985A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0A0829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16,31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639C0F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7.130,45</w:t>
            </w:r>
          </w:p>
        </w:tc>
      </w:tr>
      <w:tr w:rsidR="008E56DD" w:rsidRPr="008E56DD" w14:paraId="1F9C4A7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72C49C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Tekući projekt T100001 Usluge tekućeg i investicijskog održavanja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9164C1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6.130,45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771626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3D7BE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16,31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6C005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7.130,45</w:t>
            </w:r>
          </w:p>
        </w:tc>
      </w:tr>
      <w:tr w:rsidR="008E56DD" w:rsidRPr="008E56DD" w14:paraId="78D59BD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9E0747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2E1DC6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6.130,45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DD0C14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C933E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16,31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7DEC91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7.130,45</w:t>
            </w:r>
          </w:p>
        </w:tc>
      </w:tr>
      <w:tr w:rsidR="008E56DD" w:rsidRPr="008E56DD" w14:paraId="3A8DFB9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7BC0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A85326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Ostale usluge - sanacija posljedica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elem.nepogoda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i dr.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EAAB4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FB975D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8E9C79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B9ABE9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</w:tr>
      <w:tr w:rsidR="008E56DD" w:rsidRPr="008E56DD" w14:paraId="49852A2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AE4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B0A64D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održavanja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građ.objekata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A670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4.930,45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7DFBEA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DA0F1B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20,28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265E16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5.930,45</w:t>
            </w:r>
          </w:p>
        </w:tc>
      </w:tr>
      <w:tr w:rsidR="008E56DD" w:rsidRPr="008E56DD" w14:paraId="23D0547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4AEC5D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1004 POTICANJE RAZVOJA POLJOPRIVREDE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FE9121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B66CF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323E92B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2590170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09DE7DA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A461D4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EDEB6F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11CF63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F1EA4C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5A519D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5F188C2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787D40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0DEC2C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CE30DC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D94823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553E8D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5F506F24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553F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C31F8A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Subvencije za umjetno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osjemenjivanje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krava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1BF52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F99C4A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919CD1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DDE2C2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261DE4D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BC4A0E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1005 SOCIJALNA ZAŠTITA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15D9C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7.459,09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6F3D57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F5355B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5B0D3E5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7.459,09</w:t>
            </w:r>
          </w:p>
        </w:tc>
      </w:tr>
      <w:tr w:rsidR="008E56DD" w:rsidRPr="008E56DD" w14:paraId="451932C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3E1571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Aktivnost A100011 Naknade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građanima,kućanstvima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i socijalno nezbrinutim osobama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6D6C34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4.259,09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80F58C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FCDDB8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76ABE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4.259,09</w:t>
            </w:r>
          </w:p>
        </w:tc>
      </w:tr>
      <w:tr w:rsidR="008E56DD" w:rsidRPr="008E56DD" w14:paraId="17BAF49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2BD861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1011 Bolest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BCEB22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2.959,09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395047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6DA21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94504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2.959,09</w:t>
            </w:r>
          </w:p>
        </w:tc>
      </w:tr>
      <w:tr w:rsidR="008E56DD" w:rsidRPr="008E56DD" w14:paraId="58EB5CB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555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0EB7FB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obiteljima i kućanstvima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8F0A4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1.659,09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B8B647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D994B0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CE0D8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1.659,09</w:t>
            </w:r>
          </w:p>
        </w:tc>
      </w:tr>
      <w:tr w:rsidR="008E56DD" w:rsidRPr="008E56DD" w14:paraId="305DEB4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FA8C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30A8FC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 u troškovima liječenja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3B2CB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430789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28F74E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4857EC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1.300,00</w:t>
            </w:r>
          </w:p>
        </w:tc>
      </w:tr>
      <w:tr w:rsidR="008E56DD" w:rsidRPr="008E56DD" w14:paraId="236A875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E1862E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8971CC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8379E2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8BA862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6B8323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800,00</w:t>
            </w:r>
          </w:p>
        </w:tc>
      </w:tr>
      <w:tr w:rsidR="008E56DD" w:rsidRPr="008E56DD" w14:paraId="1AA41C0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648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FB5BAE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 osobama s invaliditetom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CFCC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3D293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0799A4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420D55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</w:tr>
      <w:tr w:rsidR="008E56DD" w:rsidRPr="008E56DD" w14:paraId="7823F45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4D41AB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1030 Sljednici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8111C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38F3FA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98AEE0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1DA20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092C213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1C4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FCDE7E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 u troškovima ukopa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46A79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699274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C8572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68EA3B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54C4770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D02099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2381B2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D75E9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F9180A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C00C64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8E56DD" w:rsidRPr="008E56DD" w14:paraId="29D1125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01809F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42ECD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38509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1C7E7E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D18571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8E56DD" w:rsidRPr="008E56DD" w14:paraId="1EB4084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8CA6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039998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 građanima i kućanstvima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C2934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F99B59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6D8E3D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9A94B2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3.200,00</w:t>
            </w:r>
          </w:p>
        </w:tc>
      </w:tr>
      <w:tr w:rsidR="008E56DD" w:rsidRPr="008E56DD" w14:paraId="1D298BC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7BAE7D1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001810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04C06AE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-2.400,00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4D2B72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-51,06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02CA123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5B860EA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DE4ACF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Aktivnost A100015 Naknade troškova učenicima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osnov.srednjih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škola i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stud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8CD1FE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04DD16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4668F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D8C54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7216ECF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0EBE68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4F7405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C6C93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C705C1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D89FF6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243A89F4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E0A4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82C854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Tekuće donacije školskim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organizac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(škola u prirodi i dr.)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01E60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6E1C62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E7C71F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72C94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71F1989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4CB2DA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A4567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895B63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-2.400,00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27C7BE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CA9320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55F3DA9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C78262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0980 Usluge obrazovanja koje nisu drugdje svrstane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85CC10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2.400,00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966AE2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-2.400,00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333918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C633BA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76FE110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6C9A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042AE8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 školskim organizacijama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D9CD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5E61E3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-2.400,00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821524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15F7AF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4594B5A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0BE0209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04E51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93.384,14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479CCB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3.862,46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535BA1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4,14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5930F0D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97.246,60</w:t>
            </w:r>
          </w:p>
        </w:tc>
      </w:tr>
      <w:tr w:rsidR="008E56DD" w:rsidRPr="008E56DD" w14:paraId="4E55C17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508EAE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A100016 Provedba programa predškolskog odgoja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228A51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7.937,54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C514E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-4.137,54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63C54F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-52,13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3938B5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8E56DD" w:rsidRPr="008E56DD" w14:paraId="5228096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AEB5D1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25F7F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7.937,54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4B478E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-4.137,54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A904B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-52,13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CB335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8E56DD" w:rsidRPr="008E56DD" w14:paraId="4A190494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CB0F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D1EE98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Sufinanciranje smještaja djece - drugi proračun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F2819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7.937,54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3616C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-4.137,54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B7DAFF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-52,13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FD3596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8E56DD" w:rsidRPr="008E56DD" w14:paraId="71F39FF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CD184E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K100010 Proširenje kapaciteta dječjeg vrtića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CE42AF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55.446,60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850530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C8D96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EDDE70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55.446,60</w:t>
            </w:r>
          </w:p>
        </w:tc>
      </w:tr>
      <w:tr w:rsidR="008E56DD" w:rsidRPr="008E56DD" w14:paraId="75A633D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A4CFD6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6A252A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55.446,60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C48A7C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A596D7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3C91E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55.446,60</w:t>
            </w:r>
          </w:p>
        </w:tc>
      </w:tr>
      <w:tr w:rsidR="008E56DD" w:rsidRPr="008E56DD" w14:paraId="100F3EA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0459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51A23B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Rekonstrukcija i oprem.za proširenje DV "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Bambi"Las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.(1.1)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830D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55.446,60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ED6856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6C82CA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86544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55.446,60</w:t>
            </w:r>
          </w:p>
        </w:tc>
      </w:tr>
      <w:tr w:rsidR="008E56DD" w:rsidRPr="008E56DD" w14:paraId="786DF57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3E3763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K100011 Uređenje okoliša dječjeg vrtića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83BFF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0CEDFF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B7396B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26,67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C69F87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8E56DD" w:rsidRPr="008E56DD" w14:paraId="06718FF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D6E1F2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4AE2E6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936FC5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D7B3D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26,67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BFA8FF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8E56DD" w:rsidRPr="008E56DD" w14:paraId="447F878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D72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2056BA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Uređenje okoliša dječjeg vrtića "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Bambi"Lasinja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(1.1)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FEB98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B21740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D6CD25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26,67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2CE041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8E56DD" w:rsidRPr="008E56DD" w14:paraId="6474488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6B7FF19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1008 PROMICANJE KULTURE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664A8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EAC335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2F3B326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0D0A6FE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</w:tr>
      <w:tr w:rsidR="008E56DD" w:rsidRPr="008E56DD" w14:paraId="3F3430D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C108D0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A100018 Djelatnosti kulturnih organizacija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1FE77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A3FC5D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B9569A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E02098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</w:tr>
      <w:tr w:rsidR="008E56DD" w:rsidRPr="008E56DD" w14:paraId="32F61AD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041CBA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72E4D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655DDE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72E97F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189EA8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4.700,00</w:t>
            </w:r>
          </w:p>
        </w:tc>
      </w:tr>
      <w:tr w:rsidR="008E56DD" w:rsidRPr="008E56DD" w14:paraId="7F8EE48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FE0D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D10E62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za kulturu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5953E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9F4D5E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0BEEB0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74BBC9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4.700,00</w:t>
            </w:r>
          </w:p>
        </w:tc>
      </w:tr>
      <w:tr w:rsidR="008E56DD" w:rsidRPr="008E56DD" w14:paraId="0EF1CD1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7E178D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FE6991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39.032,96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1C8CDDC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324F8E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99,92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1C6CA4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78.032,96</w:t>
            </w:r>
          </w:p>
        </w:tc>
      </w:tr>
      <w:tr w:rsidR="008E56DD" w:rsidRPr="008E56DD" w14:paraId="1360D0E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D563F6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A100019 Djelatnosti sportskih udruga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0CB2DE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DACEEE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E55002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DF3F7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333D105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43AFD9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61E80B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B3D9D1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5BF56D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87247E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17A73C4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A8552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CD8D0C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sportskim udrugama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CE40E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79DADD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72236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68F6F2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2B3047B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5C029D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A100020 Održavanje igrališta i sportskih terena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812D45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569956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E9665C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ACBE58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8E56DD" w:rsidRPr="008E56DD" w14:paraId="4EE152B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63C778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8C2181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921E34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418B6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31EC7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8E56DD" w:rsidRPr="008E56DD" w14:paraId="01E6CDA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EDAA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187DF0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tekućeg i investicijskog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održ.igrališta,sportskih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terena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8535D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56F487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93B71B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8856E5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8E56DD" w:rsidRPr="008E56DD" w14:paraId="350F3A6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E6D706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K100030 Uređenje svlačionice uz sportske terene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77D808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35.232,96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4B971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957162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110,69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CF8EF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74.232,96</w:t>
            </w:r>
          </w:p>
        </w:tc>
      </w:tr>
      <w:tr w:rsidR="008E56DD" w:rsidRPr="008E56DD" w14:paraId="108D45F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43F6B1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FFD032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35.232,96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86E3A1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7B87A0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110,69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B2E0B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74.232,96</w:t>
            </w:r>
          </w:p>
        </w:tc>
      </w:tr>
      <w:tr w:rsidR="008E56DD" w:rsidRPr="008E56DD" w14:paraId="4E909BF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1E2A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7211D4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Uređenje svlačionice uz sportske terene (1.1)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6CE2E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35.232,96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849243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8FF0E3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110,69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BD17C0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74.232,96</w:t>
            </w:r>
          </w:p>
        </w:tc>
      </w:tr>
      <w:tr w:rsidR="008E56DD" w:rsidRPr="008E56DD" w14:paraId="5629F16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CBB669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C5C446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50.640,00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AB8826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736E72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138,23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F34C30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120.640,00</w:t>
            </w:r>
          </w:p>
        </w:tc>
      </w:tr>
      <w:tr w:rsidR="008E56DD" w:rsidRPr="008E56DD" w14:paraId="6192050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21FCA6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A100010 Poticaji i mjere razvoja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8A38E4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597207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1C5AF8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7EAB0E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840,00</w:t>
            </w:r>
          </w:p>
        </w:tc>
      </w:tr>
      <w:tr w:rsidR="008E56DD" w:rsidRPr="008E56DD" w14:paraId="02470E2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9D7DFB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9AD76B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EAF6BF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ACEED9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F7E106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840,00</w:t>
            </w:r>
          </w:p>
        </w:tc>
      </w:tr>
      <w:tr w:rsidR="008E56DD" w:rsidRPr="008E56DD" w14:paraId="2CDDA49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637B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2C37F7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u novcu - za LAG VALLIS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FE7E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840,00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E38A54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E297B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885B78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840,00</w:t>
            </w:r>
          </w:p>
        </w:tc>
      </w:tr>
      <w:tr w:rsidR="008E56DD" w:rsidRPr="008E56DD" w14:paraId="105BD05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E00B8D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A100021 Donacije vjerskim zajednicama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CC08E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22CDE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E5A11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0607B0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5.500,00</w:t>
            </w:r>
          </w:p>
        </w:tc>
      </w:tr>
      <w:tr w:rsidR="008E56DD" w:rsidRPr="008E56DD" w14:paraId="010BF78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D53B66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F8962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49DF07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A1EA5D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4CC6A0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5.500,00</w:t>
            </w:r>
          </w:p>
        </w:tc>
      </w:tr>
      <w:tr w:rsidR="008E56DD" w:rsidRPr="008E56DD" w14:paraId="0B146CB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44C0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285EC7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- vjerske zajednice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CE0F9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A39C73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59C3FE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64C603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5.500,00</w:t>
            </w:r>
          </w:p>
        </w:tc>
      </w:tr>
      <w:tr w:rsidR="008E56DD" w:rsidRPr="008E56DD" w14:paraId="18ADCCB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99B3B3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33B70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A4BDF0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BB786C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ABA507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8E56DD" w:rsidRPr="008E56DD" w14:paraId="5D23ED1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E930FA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ACD241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AEF0BD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FA6A78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776A1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8E56DD" w:rsidRPr="008E56DD" w14:paraId="79EDBE69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C57E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9D47D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- udruge branitelja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F0AEF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776065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5DDF6B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F4DE24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8E56DD" w:rsidRPr="008E56DD" w14:paraId="0430A68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ECA7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C99141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udrugama za društvene djelatnosti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A565D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F3FCF2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DF9F46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9224EA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</w:tr>
      <w:tr w:rsidR="008E56DD" w:rsidRPr="008E56DD" w14:paraId="708A21D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971498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K100031 Unutarnje uređenje zgrade stare Općine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A1FB57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D823B4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828D5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175,00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1929C7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8E56DD" w:rsidRPr="008E56DD" w14:paraId="784F9D2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E419C1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0EC38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F70C8E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4D8D14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175,00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CE0D4C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8E56DD" w:rsidRPr="008E56DD" w14:paraId="5B02E57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D9AB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9364B4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Unutarnje uređenje prostora zgrade stare Općine (1.1.)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F3D8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FD259F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3D32D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175,00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782ABB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8E56DD" w:rsidRPr="008E56DD" w14:paraId="2197156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9292F5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C08F54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EB700E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-335,00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2DAB9DA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-51,54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2BCAE3E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315,00</w:t>
            </w:r>
          </w:p>
        </w:tc>
      </w:tr>
      <w:tr w:rsidR="008E56DD" w:rsidRPr="008E56DD" w14:paraId="5AF6588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C1BDD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Aktivnost A100023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Sufinanc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 udruga i osoba za promicanje prava i interesa invalidnih osoba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412A74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AA852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-335,00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67837F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-51,54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D081AB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315,00</w:t>
            </w:r>
          </w:p>
        </w:tc>
      </w:tr>
      <w:tr w:rsidR="008E56DD" w:rsidRPr="008E56DD" w14:paraId="397B727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7AE9EF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115297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3E5B6B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-335,00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E9F728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-51,54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5FA96E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315,00</w:t>
            </w:r>
          </w:p>
        </w:tc>
      </w:tr>
      <w:tr w:rsidR="008E56DD" w:rsidRPr="008E56DD" w14:paraId="11AAC31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E3C7B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0720BC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Tekuće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pom.unutar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općeg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pror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./osobe s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inval.i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dr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39B52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AE7119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-335,00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D9B0D8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-51,54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062999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315,00</w:t>
            </w:r>
          </w:p>
        </w:tc>
      </w:tr>
      <w:tr w:rsidR="008E56DD" w:rsidRPr="008E56DD" w14:paraId="3B97BFB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F0C359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1014 RAZVOJ I SIGURNOST PROMETA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2706D3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E1BD4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CBD42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3A0D1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2.600,00</w:t>
            </w:r>
          </w:p>
        </w:tc>
      </w:tr>
      <w:tr w:rsidR="008E56DD" w:rsidRPr="008E56DD" w14:paraId="3A3F9D8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7A2DDB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K100029 Kupnja zemljišta za nerazvrstane ceste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E1FC61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3FE29D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89797F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AAC979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2.600,00</w:t>
            </w:r>
          </w:p>
        </w:tc>
      </w:tr>
      <w:tr w:rsidR="008E56DD" w:rsidRPr="008E56DD" w14:paraId="39F90AF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58ADD3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B55886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B5DE5A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C41020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4F79A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2.600,00</w:t>
            </w:r>
          </w:p>
        </w:tc>
      </w:tr>
      <w:tr w:rsidR="008E56DD" w:rsidRPr="008E56DD" w14:paraId="49F3FF3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6CE0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5BA6E4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Kupnja zemljišta za nerazvrstanu cestu - Lasinja (1.1.)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26940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F09CDC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62706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226EA3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2.600,00</w:t>
            </w:r>
          </w:p>
        </w:tc>
      </w:tr>
      <w:tr w:rsidR="008E56DD" w:rsidRPr="008E56DD" w14:paraId="4DF7B6E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3092ECD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F96059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6.705,61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096094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-341,78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593639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-5,10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103B4CA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6.363,83</w:t>
            </w:r>
          </w:p>
        </w:tc>
      </w:tr>
      <w:tr w:rsidR="008E56DD" w:rsidRPr="008E56DD" w14:paraId="210B79B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3314DE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58787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B5D13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CBFCAC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4D3811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8E56DD" w:rsidRPr="008E56DD" w14:paraId="069FC46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04923B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0EC133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BA95EB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BA2C4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E52B96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8E56DD" w:rsidRPr="008E56DD" w14:paraId="414C26D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3E029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7F6925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rad  - dobrovoljni vatrogasci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5980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9AA61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87CF08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C248D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7A18C72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B0EB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8EFC7E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za provođenje mjera zaštite od požara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D427A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30229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50C778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A5215B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2B74242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39C242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A100025 Civilna zaštita i spašavanje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8243D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3.365,00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1617DB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-341,78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4217B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-10,16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3944DA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3.023,22</w:t>
            </w:r>
          </w:p>
        </w:tc>
      </w:tr>
      <w:tr w:rsidR="008E56DD" w:rsidRPr="008E56DD" w14:paraId="00227FC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19B211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0220 Civilna obrana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751490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3.365,00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46C15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-341,78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1721B5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-10,16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190192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3.023,22</w:t>
            </w:r>
          </w:p>
        </w:tc>
      </w:tr>
      <w:tr w:rsidR="008E56DD" w:rsidRPr="008E56DD" w14:paraId="21C061C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CEA7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70C4DD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nespomenute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1251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FBC18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E02942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3FA3B4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1.400,00</w:t>
            </w:r>
          </w:p>
        </w:tc>
      </w:tr>
      <w:tr w:rsidR="008E56DD" w:rsidRPr="008E56DD" w14:paraId="76DFBDF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4642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8337AA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za civilnu zaštitu i spašavanje/mjere i aktivnosti/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F5E30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913C63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6A7B57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AEAA59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42ED279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78F5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B92B19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štete uzrok. prirod. katastrofama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364B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E2B9FB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-341,78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A9B043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-26,29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7FDE9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958,22</w:t>
            </w:r>
          </w:p>
        </w:tc>
      </w:tr>
      <w:tr w:rsidR="008E56DD" w:rsidRPr="008E56DD" w14:paraId="474D73A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F1396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A100036 Potpora djelatnosti Crvenog križa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D7A03C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2.010,61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CEEDF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306C9A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67310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2.010,61</w:t>
            </w:r>
          </w:p>
        </w:tc>
      </w:tr>
      <w:tr w:rsidR="008E56DD" w:rsidRPr="008E56DD" w14:paraId="158CE73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15B273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0FB1B8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2.010,61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C5BE1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BEBF62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64F26B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2.010,61</w:t>
            </w:r>
          </w:p>
        </w:tc>
      </w:tr>
      <w:tr w:rsidR="008E56DD" w:rsidRPr="008E56DD" w14:paraId="6FEB826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EED5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B33091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Tek.donacije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za rad i djelovanje službe traženja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F0172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574,46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8B46F8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D26A73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EEAC74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574,46</w:t>
            </w:r>
          </w:p>
        </w:tc>
      </w:tr>
      <w:tr w:rsidR="008E56DD" w:rsidRPr="008E56DD" w14:paraId="1A37F6A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759B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4391A9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Tek.donacije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za javne ovlasti i red. djelatnost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BE08A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1.436,15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E5E6A1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71917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8B4C6B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1.436,15</w:t>
            </w:r>
          </w:p>
        </w:tc>
      </w:tr>
      <w:tr w:rsidR="008E56DD" w:rsidRPr="008E56DD" w14:paraId="434FA58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6FFE49E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1016 ZAŠTITA OKOLIŠA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965BF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1F667A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397562B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75858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1.060,00</w:t>
            </w:r>
          </w:p>
        </w:tc>
      </w:tr>
      <w:tr w:rsidR="008E56DD" w:rsidRPr="008E56DD" w14:paraId="579F435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18E892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A100038 Dimnjačarske i ekološke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4309E3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831B5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616CC4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3A6F8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7291D6D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3E649E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0530 Smanjenje zagađivanja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4AED83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2A9D55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86AC4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3125D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17287FF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CED9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F62F29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Dimnjačarske i ekološke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01BB6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77E9CB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F4E9A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57BBD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648BD1F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7C1488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D08F05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AF8E60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99DDC7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81F51A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660,00</w:t>
            </w:r>
          </w:p>
        </w:tc>
      </w:tr>
      <w:tr w:rsidR="008E56DD" w:rsidRPr="008E56DD" w14:paraId="192D0C8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3023B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7AA0BF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19A84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FDC3C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F13E45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660,00</w:t>
            </w:r>
          </w:p>
        </w:tc>
      </w:tr>
      <w:tr w:rsidR="008E56DD" w:rsidRPr="008E56DD" w14:paraId="7EEC7BE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7854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2D162B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tekućeg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održav./sanacija divljih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odlag.otpada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C3EF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8B69BE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087665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56D589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660,00</w:t>
            </w:r>
          </w:p>
        </w:tc>
      </w:tr>
      <w:tr w:rsidR="008E56DD" w:rsidRPr="008E56DD" w14:paraId="56FA8BC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15A789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6D0A50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8.654,46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D56C5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-4.790,18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4EA14B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-55,35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0329003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3.864,28</w:t>
            </w:r>
          </w:p>
        </w:tc>
      </w:tr>
      <w:tr w:rsidR="008E56DD" w:rsidRPr="008E56DD" w14:paraId="38569B0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4D25CC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A100037 Organizacija i događanja LA fest manifestacije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53DB08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AA934E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-4.790,18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85E8AD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-79,84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E01DBB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1.209,82</w:t>
            </w:r>
          </w:p>
        </w:tc>
      </w:tr>
      <w:tr w:rsidR="008E56DD" w:rsidRPr="008E56DD" w14:paraId="5B7C951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D86211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DAFC55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B31B88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-4.790,18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D80CF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-79,84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1A2BEC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1.209,82</w:t>
            </w:r>
          </w:p>
        </w:tc>
      </w:tr>
      <w:tr w:rsidR="008E56DD" w:rsidRPr="008E56DD" w14:paraId="13B50D9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0FFF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B1916F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Organizacija događanja LA fest manifestacija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924F2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3F3742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-4.790,18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DBB754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-79,84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B8EE35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1.209,82</w:t>
            </w:r>
          </w:p>
        </w:tc>
      </w:tr>
      <w:tr w:rsidR="008E56DD" w:rsidRPr="008E56DD" w14:paraId="05F52EB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3D783D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T100006 Tekuće donacije za rad turističke zajednice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DEABAF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11324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671870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C564DD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8E56DD" w:rsidRPr="008E56DD" w14:paraId="3709C3A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A0CD9E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A101CB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72AF30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5BAE74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E47796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8E56DD" w:rsidRPr="008E56DD" w14:paraId="42304BB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2D57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DE36E1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za rad turističke zajednice TZP Kupa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02ABC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2.654,46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6862D6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48845A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AE4AF9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2.654,46</w:t>
            </w:r>
          </w:p>
        </w:tc>
      </w:tr>
      <w:tr w:rsidR="008E56DD" w:rsidRPr="008E56DD" w14:paraId="20A318A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1D5262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1020 ZDRAVSTVO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925D0B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3AC4731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D8104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9A095E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</w:tr>
      <w:tr w:rsidR="008E56DD" w:rsidRPr="008E56DD" w14:paraId="607F4E0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BF4B95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A100042 Subvencija poticanja zapošljavanja liječnika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678460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F23768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E87CA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A68C5F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</w:tr>
      <w:tr w:rsidR="008E56DD" w:rsidRPr="008E56DD" w14:paraId="42C7B17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EE220D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0760 Poslovi i usluge zdravstva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412A2F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A027C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C6D33C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4671CC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3.600,00</w:t>
            </w:r>
          </w:p>
        </w:tc>
      </w:tr>
      <w:tr w:rsidR="008E56DD" w:rsidRPr="008E56DD" w14:paraId="2F45181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024C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4BEE9F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Subvencije za stanovanje- poticanje rada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liječnika,dr.medicine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235BA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3.600,00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67F6D2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18A80E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980DA5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3.600,00</w:t>
            </w:r>
          </w:p>
        </w:tc>
      </w:tr>
      <w:tr w:rsidR="008E56DD" w:rsidRPr="008E56DD" w14:paraId="3B0F05C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08B9239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19607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33ACADE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029920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-9,09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4787AD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8E56DD" w:rsidRPr="008E56DD" w14:paraId="0F0C73B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4A5DD91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D5D545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0796E6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5D8DA60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-9,09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1E28673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8E56DD" w:rsidRPr="008E56DD" w14:paraId="0262DF8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BBEDE1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45ABFD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87E90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A8689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654E85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39C89B9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624EF5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0630 Opskrba vodom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1FDCAA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054131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46CB8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9FEA9E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6A593C5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500B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AFA1E3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Opskrba vodom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64F4E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412FC4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764436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C7973B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1F25A67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C6E033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K100003 Ulaganja na građevinskim objektima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37F4F9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61D4D9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D3760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0740D0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8E56DD" w:rsidRPr="008E56DD" w14:paraId="25D8938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26F9E3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F1550F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FCEE06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E84B34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3DD8F8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8E56DD" w:rsidRPr="008E56DD" w14:paraId="44D698C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149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6959B8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Uređenje pomoćne zgrade - skladište i garaža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7BEC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13EDF7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4102F0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BE9D67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8E56DD" w:rsidRPr="008E56DD" w14:paraId="772A090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77B017E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99204A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108.839,45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31C998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1.187,50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1DDC9C4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1,09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3362FA5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110.026,95</w:t>
            </w:r>
          </w:p>
        </w:tc>
      </w:tr>
      <w:tr w:rsidR="008E56DD" w:rsidRPr="008E56DD" w14:paraId="5BC3145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2A971A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97A67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13.231,00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47CFD42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0B09EC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18,90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16C6980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15.731,00</w:t>
            </w:r>
          </w:p>
        </w:tc>
      </w:tr>
      <w:tr w:rsidR="008E56DD" w:rsidRPr="008E56DD" w14:paraId="1EA0EAF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5F0389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A100003 Rashodi za materijal i energiju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BB8547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3.231,00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98D68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0E8CF4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46,43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E64085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4.731,00</w:t>
            </w:r>
          </w:p>
        </w:tc>
      </w:tr>
      <w:tr w:rsidR="008E56DD" w:rsidRPr="008E56DD" w14:paraId="3074084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E63CF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621975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3.231,00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1B82A3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137733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46,43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74AED0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4.731,00</w:t>
            </w:r>
          </w:p>
        </w:tc>
      </w:tr>
      <w:tr w:rsidR="008E56DD" w:rsidRPr="008E56DD" w14:paraId="668CC04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F34E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B4CA3C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Materijal i dijel.za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invest.održ.građ.objekata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3510A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3.231,00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CCC589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670749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46,43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335EB3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4.731,00</w:t>
            </w:r>
          </w:p>
        </w:tc>
      </w:tr>
      <w:tr w:rsidR="008E56DD" w:rsidRPr="008E56DD" w14:paraId="01D3CA8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0B9E30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646441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0AF6F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55F6F4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93C85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8E56DD" w:rsidRPr="008E56DD" w14:paraId="7B49B23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50C41F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24B02F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2BE6A1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DF9E24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66BA9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8E56DD" w:rsidRPr="008E56DD" w14:paraId="1D61665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7461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A57E2B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Geodetsko katastarske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A0D5C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D360A9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D40E76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DFAE64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8E56DD" w:rsidRPr="008E56DD" w14:paraId="52E04C0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3CA11B0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1002 KOMUNALNA DJELATNOST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B97F2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63.526,90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F3B3F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7EF0683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7DAE06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63.526,90</w:t>
            </w:r>
          </w:p>
        </w:tc>
      </w:tr>
      <w:tr w:rsidR="008E56DD" w:rsidRPr="008E56DD" w14:paraId="06F97BA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1D081C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K100006 Ulaganja u javnu rasvjetu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70E963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2.026,90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5A5924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BEA68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AA640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2.026,90</w:t>
            </w:r>
          </w:p>
        </w:tc>
      </w:tr>
      <w:tr w:rsidR="008E56DD" w:rsidRPr="008E56DD" w14:paraId="2D97D5D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C0AA0E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ECC47F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2.026,90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DF28EF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D63CD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8BD9F5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2.026,90</w:t>
            </w:r>
          </w:p>
        </w:tc>
      </w:tr>
      <w:tr w:rsidR="008E56DD" w:rsidRPr="008E56DD" w14:paraId="42971F6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309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ABE35A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Ulaganja u javnu rasvjetu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1E10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2.026,90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2786CD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0F3FCB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B331AC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2.026,90</w:t>
            </w:r>
          </w:p>
        </w:tc>
      </w:tr>
      <w:tr w:rsidR="008E56DD" w:rsidRPr="008E56DD" w14:paraId="611B5C3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A9CADD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T100002 Održavanje nerazvrstanih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7C557B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8C2B5B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0C1E3B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94A43E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8E56DD" w:rsidRPr="008E56DD" w14:paraId="23622D1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1AC9FE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67EAA6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45ACF5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AD1D5E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F073AA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57.000,00</w:t>
            </w:r>
          </w:p>
        </w:tc>
      </w:tr>
      <w:tr w:rsidR="008E56DD" w:rsidRPr="008E56DD" w14:paraId="57B169F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911C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1DB657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invest.održav.usluge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malčiranja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uz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ner.ceste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F86B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C6F7B6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BDD503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45A4FB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8E56DD" w:rsidRPr="008E56DD" w14:paraId="27DFA6D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9EE1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56F89E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invest.održav.cesta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u zimskim uvjetima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0B0A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9B04C3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B69CE4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51C406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8E56DD" w:rsidRPr="008E56DD" w14:paraId="007B8CB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A10E79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5906E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0EC39F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1793A5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2BFBB2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4.500,00</w:t>
            </w:r>
          </w:p>
        </w:tc>
      </w:tr>
      <w:tr w:rsidR="008E56DD" w:rsidRPr="008E56DD" w14:paraId="0F2F43A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ED19E7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AB8591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D3E15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1BFCE8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662965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4.500,00</w:t>
            </w:r>
          </w:p>
        </w:tc>
      </w:tr>
      <w:tr w:rsidR="008E56DD" w:rsidRPr="008E56DD" w14:paraId="723C545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33DA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5A0FD4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održavanja javne rasvjete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2206F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07291C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64EEA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C7CFE8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4.500,00</w:t>
            </w:r>
          </w:p>
        </w:tc>
      </w:tr>
      <w:tr w:rsidR="008E56DD" w:rsidRPr="008E56DD" w14:paraId="5E4E19D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0F7C26E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1004 POTICANJE RAZVOJA POLJOPRIVREDE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8EE619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C228B4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3445660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567E87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2.800,00</w:t>
            </w:r>
          </w:p>
        </w:tc>
      </w:tr>
      <w:tr w:rsidR="008E56DD" w:rsidRPr="008E56DD" w14:paraId="092A9D0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542033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081C14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CE07D1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B2C7D7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4D6A2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2.800,00</w:t>
            </w:r>
          </w:p>
        </w:tc>
      </w:tr>
      <w:tr w:rsidR="008E56DD" w:rsidRPr="008E56DD" w14:paraId="54075A0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2D6C1C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0421 Poljoprivreda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3D532F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511285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E44653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0EB0AB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2.800,00</w:t>
            </w:r>
          </w:p>
        </w:tc>
      </w:tr>
      <w:tr w:rsidR="008E56DD" w:rsidRPr="008E56DD" w14:paraId="0743E81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6DF2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D7B70B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Subvencije za razvoj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poljopr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proizvodnje (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oprema,mehanizacija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A1353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A8353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B15EBE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3087A2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2.800,00</w:t>
            </w:r>
          </w:p>
        </w:tc>
      </w:tr>
      <w:tr w:rsidR="008E56DD" w:rsidRPr="008E56DD" w14:paraId="0469C27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32B88B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1008 PROMICANJE KULTURE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82947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2AD88D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066841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8A7B22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48EBA7F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856B36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12CBA7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BFAA82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A126F4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04317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76A3D8B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397482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DB709E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204D78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ECD881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DEA0A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0EA77E1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D598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920EF8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Opremanje etno muzeja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92EE0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2C3764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F9CC6D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C84687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</w:tr>
      <w:tr w:rsidR="008E56DD" w:rsidRPr="008E56DD" w14:paraId="774B71A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4A9CCCF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C6FD1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3.320,00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68BE8D2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-1.512,50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713A2B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-45,56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5F9BCE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1.807,50</w:t>
            </w:r>
          </w:p>
        </w:tc>
      </w:tr>
      <w:tr w:rsidR="008E56DD" w:rsidRPr="008E56DD" w14:paraId="280F1DF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453309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K100022 Uređenje i opremanje dječjeg igrališta i sportskih terena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67CCC1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3.320,00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CADFB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-1.512,50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98F73B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-45,56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F5842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1.807,50</w:t>
            </w:r>
          </w:p>
        </w:tc>
      </w:tr>
      <w:tr w:rsidR="008E56DD" w:rsidRPr="008E56DD" w14:paraId="40A9A4B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6FD1A7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6EC441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3.320,00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0FD9E9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-1.512,50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CB9FE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-45,56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6630A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1.807,50</w:t>
            </w:r>
          </w:p>
        </w:tc>
      </w:tr>
      <w:tr w:rsidR="008E56DD" w:rsidRPr="008E56DD" w14:paraId="636625A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14BB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362D9C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Nabava opreme za uređenje dječjeg igrališta (4.1.)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8FAB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3.320,00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4C6EF0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-1.512,50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ECCFA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-45,56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8BB458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1.807,50</w:t>
            </w:r>
          </w:p>
        </w:tc>
      </w:tr>
      <w:tr w:rsidR="008E56DD" w:rsidRPr="008E56DD" w14:paraId="3052C35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60BE5B1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1B8834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19.586,55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1E9013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84AF8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0F22423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19.586,55</w:t>
            </w:r>
          </w:p>
        </w:tc>
      </w:tr>
      <w:tr w:rsidR="008E56DD" w:rsidRPr="008E56DD" w14:paraId="0F858E5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21DDE5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K100015 Izrada prostorno planske dokumentacije i ostalih dokumenata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EE8813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19.586,55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8B2A0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7C645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C69BD0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19.586,55</w:t>
            </w:r>
          </w:p>
        </w:tc>
      </w:tr>
      <w:tr w:rsidR="008E56DD" w:rsidRPr="008E56DD" w14:paraId="6BB1FA9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1B2361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CD1B05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19.586,55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36735A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98304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257C1C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19.586,55</w:t>
            </w:r>
          </w:p>
        </w:tc>
      </w:tr>
      <w:tr w:rsidR="008E56DD" w:rsidRPr="008E56DD" w14:paraId="24CD824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719A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DD0928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Izrada prostornog plana, projektne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dokument.i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ostalih dokumenata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933E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19.586,55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CDE44C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601402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906614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19.586,55</w:t>
            </w:r>
          </w:p>
        </w:tc>
      </w:tr>
      <w:tr w:rsidR="008E56DD" w:rsidRPr="008E56DD" w14:paraId="532A080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7B0AE5A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1016 ZAŠTITA OKOLIŠA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C1A3DE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5.710,00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45C5536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3E1E89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3,50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494FFE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5.910,00</w:t>
            </w:r>
          </w:p>
        </w:tc>
      </w:tr>
      <w:tr w:rsidR="008E56DD" w:rsidRPr="008E56DD" w14:paraId="4D339E9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E82B67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79F60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5.710,00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846FEB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6A5E2D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3,50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4FBDC0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5.910,00</w:t>
            </w:r>
          </w:p>
        </w:tc>
      </w:tr>
      <w:tr w:rsidR="008E56DD" w:rsidRPr="008E56DD" w14:paraId="74D9B94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0575E8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2D2DEF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5.710,00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EC0E68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9597ED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3,50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9650E1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5.910,00</w:t>
            </w:r>
          </w:p>
        </w:tc>
      </w:tr>
      <w:tr w:rsidR="008E56DD" w:rsidRPr="008E56DD" w14:paraId="79698AB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6CD5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D203A9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Odvoz komunalnog otpada (posude, kontejneri)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740D8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4.910,00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73855C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7407E4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03842D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4.910,00</w:t>
            </w:r>
          </w:p>
        </w:tc>
      </w:tr>
      <w:tr w:rsidR="008E56DD" w:rsidRPr="008E56DD" w14:paraId="21A545F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BB9C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412770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Ostale komunalne usluge - zbrinjavanje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kom.otpada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i dr.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6D5E2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5C1B56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358922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7EB86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3BBD7FD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5C79CA0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74767D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1.692.377,05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1966CCD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-238.104,78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17CE118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-14,07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578245D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1.454.272,27</w:t>
            </w:r>
          </w:p>
        </w:tc>
      </w:tr>
      <w:tr w:rsidR="008E56DD" w:rsidRPr="008E56DD" w14:paraId="520D01A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6FDDA92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5AE2AE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226.774,66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25B0F0E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3.770,00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016B9F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1,66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52E90F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230.544,66</w:t>
            </w:r>
          </w:p>
        </w:tc>
      </w:tr>
      <w:tr w:rsidR="008E56DD" w:rsidRPr="008E56DD" w14:paraId="1A76164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80433A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A100003 Rashodi za materijal i energiju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43EC0B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6753DD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AD36F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C71F2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8E56DD" w:rsidRPr="008E56DD" w14:paraId="37D5A55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F4285E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0434 Ostala goriva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618BBE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DED487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302A6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7B939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8E56DD" w:rsidRPr="008E56DD" w14:paraId="1D725BD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5C73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C28481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Motorni benzin i dizel gorivo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61B22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EFB82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1D5615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20323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8E56DD" w:rsidRPr="008E56DD" w14:paraId="480EBF3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739579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DE2F11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647A4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5851F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F1BC9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8E56DD" w:rsidRPr="008E56DD" w14:paraId="4DB38D5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AA14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099399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Električna energija - općina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4437B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11B499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E310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7F644A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8E56DD" w:rsidRPr="008E56DD" w14:paraId="39495AB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C42D71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B4270F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22.920,00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EF36A1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B3A22C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05573D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22.920,00</w:t>
            </w:r>
          </w:p>
        </w:tc>
      </w:tr>
      <w:tr w:rsidR="008E56DD" w:rsidRPr="008E56DD" w14:paraId="3273139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E29078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711931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20.400,00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845A2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27E39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F7123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20.400,00</w:t>
            </w:r>
          </w:p>
        </w:tc>
      </w:tr>
      <w:tr w:rsidR="008E56DD" w:rsidRPr="008E56DD" w14:paraId="0FA46FF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477D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335DB4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održ.postroj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i opreme - ostala 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2A15C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3.650,00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D9224B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A9888B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8C2438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3.650,00</w:t>
            </w:r>
          </w:p>
        </w:tc>
      </w:tr>
      <w:tr w:rsidR="008E56DD" w:rsidRPr="008E56DD" w14:paraId="14886DE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8819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E3F76E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održ.postroj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i opreme -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inform.oprema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C19D5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10.750,00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5BCE9C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B61E18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5157DD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10.750,00</w:t>
            </w:r>
          </w:p>
        </w:tc>
      </w:tr>
      <w:tr w:rsidR="008E56DD" w:rsidRPr="008E56DD" w14:paraId="48454A6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C17F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C61618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intelekt.usluge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, ugovori o djelu i dr.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E6AA3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21BFE3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6F3FA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8CB3F3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8E56DD" w:rsidRPr="008E56DD" w14:paraId="7F06EAF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3D29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5F3CD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nespomenute usluge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24E90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40D04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25FF01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5894A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8E56DD" w:rsidRPr="008E56DD" w14:paraId="0EAB607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770FFC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0740 Službe javnog zdravstva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511BE2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2.520,00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4B99D5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FD6CA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E24A3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2.520,00</w:t>
            </w:r>
          </w:p>
        </w:tc>
      </w:tr>
      <w:tr w:rsidR="008E56DD" w:rsidRPr="008E56DD" w14:paraId="3C6C039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042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2297B2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Deratizacija i dezinsekcija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65438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2.520,00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3DC882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E5F3E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6DB0C1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2.520,00</w:t>
            </w:r>
          </w:p>
        </w:tc>
      </w:tr>
      <w:tr w:rsidR="008E56DD" w:rsidRPr="008E56DD" w14:paraId="53DCD19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6D33A1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A100007 Ostali financijski rashodi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06728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092CB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3.770,00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AA71B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163,91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7DE3D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6.070,00</w:t>
            </w:r>
          </w:p>
        </w:tc>
      </w:tr>
      <w:tr w:rsidR="008E56DD" w:rsidRPr="008E56DD" w14:paraId="1A2C57D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9607DB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5C2DD3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FAD991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3.770,00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1D6E8D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163,91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CAF3FB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6.070,00</w:t>
            </w:r>
          </w:p>
        </w:tc>
      </w:tr>
      <w:tr w:rsidR="008E56DD" w:rsidRPr="008E56DD" w14:paraId="03A2A89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3102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BFF665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financijski rashodi /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član.dopr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i dr./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06A8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2.300,00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A6C78D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3.770,00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E659AB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163,91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AEC3B0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6.070,00</w:t>
            </w:r>
          </w:p>
        </w:tc>
      </w:tr>
      <w:tr w:rsidR="008E56DD" w:rsidRPr="008E56DD" w14:paraId="12E2E9C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22A38F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K100001 Rashodi za nabavu proizvedene dugotrajne imovine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8D837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9D9903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A7E91A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4A5AC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</w:tr>
      <w:tr w:rsidR="008E56DD" w:rsidRPr="008E56DD" w14:paraId="5808659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62E23E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324DE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8888A1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926F22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62442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600,00</w:t>
            </w:r>
          </w:p>
        </w:tc>
      </w:tr>
      <w:tr w:rsidR="008E56DD" w:rsidRPr="008E56DD" w14:paraId="15EF644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E27A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6B3E45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Telefoni i ostali komunikacijski uređaji i 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4AEF8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BD43B2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7ED2B1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09B03D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600,00</w:t>
            </w:r>
          </w:p>
        </w:tc>
      </w:tr>
      <w:tr w:rsidR="008E56DD" w:rsidRPr="008E56DD" w14:paraId="075F223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BE7372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Razvoj pametnih i održivih rješenja i usluga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03BF64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190.954,66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76438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AE866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0B192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190.954,66</w:t>
            </w:r>
          </w:p>
        </w:tc>
      </w:tr>
      <w:tr w:rsidR="008E56DD" w:rsidRPr="008E56DD" w14:paraId="703D029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7B0325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D88A47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190.954,66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E1B9B5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424291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A49E75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190.954,66</w:t>
            </w:r>
          </w:p>
        </w:tc>
      </w:tr>
      <w:tr w:rsidR="008E56DD" w:rsidRPr="008E56DD" w14:paraId="79D5B19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9631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A7AB26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Ulaganja u računalne programe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1C20C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221F43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BA3BDB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3B24A3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97.000,00</w:t>
            </w:r>
          </w:p>
        </w:tc>
      </w:tr>
      <w:tr w:rsidR="008E56DD" w:rsidRPr="008E56DD" w14:paraId="555AD59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ABBA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4CCFE4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Oprema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44E8F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93.954,66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9AA953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02B23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1EB279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93.954,66</w:t>
            </w:r>
          </w:p>
        </w:tc>
      </w:tr>
      <w:tr w:rsidR="008E56DD" w:rsidRPr="008E56DD" w14:paraId="4E99391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8C03CB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1002 KOMUNALNA DJELATNOST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1E55F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123.700,00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797B9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2B9C7C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1,62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C33142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125.700,00</w:t>
            </w:r>
          </w:p>
        </w:tc>
      </w:tr>
      <w:tr w:rsidR="008E56DD" w:rsidRPr="008E56DD" w14:paraId="6606FE9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72F28C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A100008 Kapitalne pomoći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73D225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F5AD2E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A5987F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7C2C4D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8E56DD" w:rsidRPr="008E56DD" w14:paraId="11BAD95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560E7E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1AE547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7EB9CF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4F0B4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14867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8E56DD" w:rsidRPr="008E56DD" w14:paraId="750C7EB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064A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3930FA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 trgovačkom društvu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D169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5E9A3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F24333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ACE3D2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8E56DD" w:rsidRPr="008E56DD" w14:paraId="1707B5F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B654CB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K100005 Nabava opreme za komunalno održavanje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83D62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5F0D8A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3B426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1341B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8E56DD" w:rsidRPr="008E56DD" w14:paraId="3DEE7D3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DDD3EB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BBAE4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BD6C7D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9BDE5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52455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8E56DD" w:rsidRPr="008E56DD" w14:paraId="04B38A2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72E9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2D2BE0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Oprema za komunalno održavanje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D1F43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692616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8B024F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88801A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8E56DD" w:rsidRPr="008E56DD" w14:paraId="2330086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6C6EB8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84593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03FF9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15EAA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7B91A3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8E56DD" w:rsidRPr="008E56DD" w14:paraId="3973E2A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4BE148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B266E1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C5A232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9043F6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300316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8E56DD" w:rsidRPr="008E56DD" w14:paraId="63C63314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A2CC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023D90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Ostale usluge tek.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invest.održavanja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49D77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DDC5FC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A5323D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291F08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8E56DD" w:rsidRPr="008E56DD" w14:paraId="12658B7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5A268C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Tekući projekt T100002 Održavanje nerazvrstanih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29B2E7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48.700,00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652EC6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6438BA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8514F8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48.700,00</w:t>
            </w:r>
          </w:p>
        </w:tc>
      </w:tr>
      <w:tr w:rsidR="008E56DD" w:rsidRPr="008E56DD" w14:paraId="240B407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CA3693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408EDF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48.700,00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59D643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21B2D4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7A51B0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48.700,00</w:t>
            </w:r>
          </w:p>
        </w:tc>
      </w:tr>
      <w:tr w:rsidR="008E56DD" w:rsidRPr="008E56DD" w14:paraId="3175BD7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4523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6C405E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Materijal i dijel.za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invest.održ.nerazvrstanih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cesta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2CED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7663E8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87AEB1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E997DA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3.700,00</w:t>
            </w:r>
          </w:p>
        </w:tc>
      </w:tr>
      <w:tr w:rsidR="008E56DD" w:rsidRPr="008E56DD" w14:paraId="7AE1D9C9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2639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9E4284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tek.i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invest.održav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nerazvrstanih cesta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EAB02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675432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B9F023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E24F54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8E56DD" w:rsidRPr="008E56DD" w14:paraId="69A52D3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56CFB0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0E794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F42C66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FC2DEF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1EFDAA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8E56DD" w:rsidRPr="008E56DD" w14:paraId="0D77099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0C44EF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615CB6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D29AD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2F0EBF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F99E1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8E56DD" w:rsidRPr="008E56DD" w14:paraId="261C531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75BF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74FED7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Električna energija - ulična rasvjeta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55ED2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B780C3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778ACE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B8D485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8E56DD" w:rsidRPr="008E56DD" w14:paraId="552F8D5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7ADA4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1003 PODUZETNIČKA ZONA LASINJA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B85083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28.465,00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49993BE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-27.000,00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69C45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-94,85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04192F1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1.465,00</w:t>
            </w:r>
          </w:p>
        </w:tc>
      </w:tr>
      <w:tr w:rsidR="008E56DD" w:rsidRPr="008E56DD" w14:paraId="69D49A7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C4D5D1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K100008 Poduzetnička zona Lasinja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EF89D6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28.465,00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2BA9F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-27.000,00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C8AB3F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-94,85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026C15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1.465,00</w:t>
            </w:r>
          </w:p>
        </w:tc>
      </w:tr>
      <w:tr w:rsidR="008E56DD" w:rsidRPr="008E56DD" w14:paraId="4C6677C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C37DD3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0443 Građevinarstvo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62D8DF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28.465,00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CAC55E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-27.000,00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A67A36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-94,85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4F5951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1.465,00</w:t>
            </w:r>
          </w:p>
        </w:tc>
      </w:tr>
      <w:tr w:rsidR="008E56DD" w:rsidRPr="008E56DD" w14:paraId="41D1ECE9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E5CB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C06EA1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Ulaganje u izgradnju poduzetničke zone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501F0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28.465,00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CC2DD6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-27.000,00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AB4A96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-94,85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FD3F7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1.465,00</w:t>
            </w:r>
          </w:p>
        </w:tc>
      </w:tr>
      <w:tr w:rsidR="008E56DD" w:rsidRPr="008E56DD" w14:paraId="7415CF7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D7A758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1005 SOCIJALNA ZAŠTITA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DFC39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9.400,00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603A963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42A0E06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0CE440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9.400,00</w:t>
            </w:r>
          </w:p>
        </w:tc>
      </w:tr>
      <w:tr w:rsidR="008E56DD" w:rsidRPr="008E56DD" w14:paraId="502CD05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3C4BDC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A100012 Pomoći za novorođenu djecu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DB25CE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EA203C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8787DB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17B3F0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</w:tr>
      <w:tr w:rsidR="008E56DD" w:rsidRPr="008E56DD" w14:paraId="4A69315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240B42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1040 Obitelj i djeca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74C184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D4B58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E8FB72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A729F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</w:tr>
      <w:tr w:rsidR="008E56DD" w:rsidRPr="008E56DD" w14:paraId="1ECA0BC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6EDD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92E0D2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za novorođenu djecu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C04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61253E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8293D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117F2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4.200,00</w:t>
            </w:r>
          </w:p>
        </w:tc>
      </w:tr>
      <w:tr w:rsidR="008E56DD" w:rsidRPr="008E56DD" w14:paraId="646DA3E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8325CF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A100013 Pomoć u troškovima stanovanja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F25EFE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D71989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9F85FC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87F3D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5.200,00</w:t>
            </w:r>
          </w:p>
        </w:tc>
      </w:tr>
      <w:tr w:rsidR="008E56DD" w:rsidRPr="008E56DD" w14:paraId="00CB945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D36E75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E567E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743AD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A52435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0EDE08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5.200,00</w:t>
            </w:r>
          </w:p>
        </w:tc>
      </w:tr>
      <w:tr w:rsidR="008E56DD" w:rsidRPr="008E56DD" w14:paraId="75D9E8D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71D7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501E66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Pravo na naknadu troškova stanovanja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F0B4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1503C5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E27652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8606A4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5.200,00</w:t>
            </w:r>
          </w:p>
        </w:tc>
      </w:tr>
      <w:tr w:rsidR="008E56DD" w:rsidRPr="008E56DD" w14:paraId="19981ED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43C6E2D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FF91E7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28.462,46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3124BD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1.150,00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7FF543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4,04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F2DC2D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29.612,46</w:t>
            </w:r>
          </w:p>
        </w:tc>
      </w:tr>
      <w:tr w:rsidR="008E56DD" w:rsidRPr="008E56DD" w14:paraId="74D9218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BE450F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A100014 Subvencije prijevoza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102B6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24.062,46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0314A2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DF613F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4,16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4686AE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25.062,46</w:t>
            </w:r>
          </w:p>
        </w:tc>
      </w:tr>
      <w:tr w:rsidR="008E56DD" w:rsidRPr="008E56DD" w14:paraId="5A72A23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8E78E6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64E1F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24.062,46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E24833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9CA514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4,16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19E215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25.062,46</w:t>
            </w:r>
          </w:p>
        </w:tc>
      </w:tr>
      <w:tr w:rsidR="008E56DD" w:rsidRPr="008E56DD" w14:paraId="1BF8500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5B8B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E4C798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prijevoza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DE441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24.062,46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7E64A3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8B929F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4,16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28BE5B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25.062,46</w:t>
            </w:r>
          </w:p>
        </w:tc>
      </w:tr>
      <w:tr w:rsidR="008E56DD" w:rsidRPr="008E56DD" w14:paraId="2F2CDE3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0241A3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Aktivnost A100015 Naknade troškova učenicima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osnov.srednjih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škola i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stud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40F078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4.400,00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FA175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036E1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3,41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46DB10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4.550,00</w:t>
            </w:r>
          </w:p>
        </w:tc>
      </w:tr>
      <w:tr w:rsidR="008E56DD" w:rsidRPr="008E56DD" w14:paraId="3489C30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754BB7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0921 Niže srednjoškolsko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8A8B0E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4.400,00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A9669C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763C5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3,41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99F04D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4.550,00</w:t>
            </w:r>
          </w:p>
        </w:tc>
      </w:tr>
      <w:tr w:rsidR="008E56DD" w:rsidRPr="008E56DD" w14:paraId="4B755C9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B1D3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96B7EC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Sufinanciranje smještaja djece u učeničke domove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EB3E9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ACCAD0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915AE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3,41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FDF7AC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4.550,00</w:t>
            </w:r>
          </w:p>
        </w:tc>
      </w:tr>
      <w:tr w:rsidR="008E56DD" w:rsidRPr="008E56DD" w14:paraId="79087CC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706DC6D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E72634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202.802,62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45584D2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79586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23,67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E60221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250.802,62</w:t>
            </w:r>
          </w:p>
        </w:tc>
      </w:tr>
      <w:tr w:rsidR="008E56DD" w:rsidRPr="008E56DD" w14:paraId="6C482AE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5A7058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A100016 Provedba programa predškolskog odgoja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38AF66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102.000,00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51BFE1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16.500,00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DEFEA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16,18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80E00F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118.500,00</w:t>
            </w:r>
          </w:p>
        </w:tc>
      </w:tr>
      <w:tr w:rsidR="008E56DD" w:rsidRPr="008E56DD" w14:paraId="50A099A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7A2764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E9F2DD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102.000,00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BADB0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16.500,00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156F97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16,18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0ADA50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118.500,00</w:t>
            </w:r>
          </w:p>
        </w:tc>
      </w:tr>
      <w:tr w:rsidR="008E56DD" w:rsidRPr="008E56DD" w14:paraId="5F4A262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306E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C9D0CC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Sufinanciranje cijene boravka djece (obrt za čuvanje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djece,privatni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DV)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0043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523ABD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484CF3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6,82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60D82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23.500,00</w:t>
            </w:r>
          </w:p>
        </w:tc>
      </w:tr>
      <w:tr w:rsidR="008E56DD" w:rsidRPr="008E56DD" w14:paraId="49BC01B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7087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4FC12E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Sufinanciranje programa odgoja DV Bambi - dopuna ekonomske cijene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6DC35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EEBCCE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71F994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18,75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247DB7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8E56DD" w:rsidRPr="008E56DD" w14:paraId="7E55111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C9A58B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A100017 Održavanje dječjeg vrtića (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materijal,oprema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i usluge)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84953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19.200,00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00C572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47872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7,81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BC3B71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20.700,00</w:t>
            </w:r>
          </w:p>
        </w:tc>
      </w:tr>
      <w:tr w:rsidR="008E56DD" w:rsidRPr="008E56DD" w14:paraId="5559E71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07E016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D0919C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19.200,00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12F7C3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5BDA41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7,81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74D23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20.700,00</w:t>
            </w:r>
          </w:p>
        </w:tc>
      </w:tr>
      <w:tr w:rsidR="008E56DD" w:rsidRPr="008E56DD" w14:paraId="1F70B87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295F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F40D10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A06D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9931E7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C042D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18,29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764572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9.700,00</w:t>
            </w:r>
          </w:p>
        </w:tc>
      </w:tr>
      <w:tr w:rsidR="008E56DD" w:rsidRPr="008E56DD" w14:paraId="5EB8C04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11D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2C6A4A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Nabava opreme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A78F6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C35627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70F7FB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8A28AF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8E56DD" w:rsidRPr="008E56DD" w14:paraId="0A1B4B5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0B61CC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K100010 Proširenje kapaciteta dječjeg vrtića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57A806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51.602,62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79C597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420FB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06126D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51.602,62</w:t>
            </w:r>
          </w:p>
        </w:tc>
      </w:tr>
      <w:tr w:rsidR="008E56DD" w:rsidRPr="008E56DD" w14:paraId="07C47E7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426F90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62CCE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51.602,62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002693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78C3C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9FE9C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51.602,62</w:t>
            </w:r>
          </w:p>
        </w:tc>
      </w:tr>
      <w:tr w:rsidR="008E56DD" w:rsidRPr="008E56DD" w14:paraId="1AF6964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50FF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6B199E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Rekonstrukcija i oprem.za proširenje DV "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Bambi"Las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(5.1)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69BE0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51.602,62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1AB28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2D101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1CFC64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51.602,62</w:t>
            </w:r>
          </w:p>
        </w:tc>
      </w:tr>
      <w:tr w:rsidR="008E56DD" w:rsidRPr="008E56DD" w14:paraId="2848EB2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0EF8D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K100011 Uređenje okoliša dječjeg vrtića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1251BD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7AAA17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80014D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62C9B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8E56DD" w:rsidRPr="008E56DD" w14:paraId="6E8AD73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071213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F14E9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044BF5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86C97C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907E28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8E56DD" w:rsidRPr="008E56DD" w14:paraId="51BAD51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0632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599A6B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Uređenje okoliša dječjeg vrtića "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Bambi"Lasinja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(5.1)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9D8D8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14A4B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A34E73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A96AEC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8E56DD" w:rsidRPr="008E56DD" w14:paraId="627E52F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78CB47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Tekući projekt T100004 Provedba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edukativnih,kulturnih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i sportskih aktivnosti djece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BF2D63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E102E2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DC68C6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504C1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8E56DD" w:rsidRPr="008E56DD" w14:paraId="3A609C8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342713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6FDA1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B31004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1E4A31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B51C0D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8E56DD" w:rsidRPr="008E56DD" w14:paraId="413D547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2A4F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E5F661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Provedba sportskih i kulturnih aktivnosti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CF37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37639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22.564,80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97E946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8110D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22.564,80</w:t>
            </w:r>
          </w:p>
        </w:tc>
      </w:tr>
      <w:tr w:rsidR="008E56DD" w:rsidRPr="008E56DD" w14:paraId="710A99D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EE7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A75130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Nabava opreme za kulturne i sportske aktivnosti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67741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3DC94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7.435,20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0371B2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D195CD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7.435,20</w:t>
            </w:r>
          </w:p>
        </w:tc>
      </w:tr>
      <w:tr w:rsidR="008E56DD" w:rsidRPr="008E56DD" w14:paraId="5D88AD6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3EBD884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820FED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143.097,04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4DDD7D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7DAE73D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0,03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289E575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143.147,04</w:t>
            </w:r>
          </w:p>
        </w:tc>
      </w:tr>
      <w:tr w:rsidR="008E56DD" w:rsidRPr="008E56DD" w14:paraId="2A10D27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F70D5E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A100019 Djelatnosti sportskih udruga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6CAF3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2E9AE1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9C938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7808F9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</w:tr>
      <w:tr w:rsidR="008E56DD" w:rsidRPr="008E56DD" w14:paraId="162E1E9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266234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3650A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6444BF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522567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15BB4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</w:tr>
      <w:tr w:rsidR="008E56DD" w:rsidRPr="008E56DD" w14:paraId="1D684D3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8825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88D044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- ostalim sportskim udrugama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E99B8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100F11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C2F12F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4F8873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7.450,00</w:t>
            </w:r>
          </w:p>
        </w:tc>
      </w:tr>
      <w:tr w:rsidR="008E56DD" w:rsidRPr="008E56DD" w14:paraId="3643E62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5679AC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K100022 Uređenje i opremanje dječjeg igrališta i sportskih terena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2A90BE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54.880,00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A394C7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33764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0,09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F2A567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54.930,00</w:t>
            </w:r>
          </w:p>
        </w:tc>
      </w:tr>
      <w:tr w:rsidR="008E56DD" w:rsidRPr="008E56DD" w14:paraId="6FF8C0C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5E2291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04FEC1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54.880,00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5201A4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3B9DB2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0,09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BD39B4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54.930,00</w:t>
            </w:r>
          </w:p>
        </w:tc>
      </w:tr>
      <w:tr w:rsidR="008E56DD" w:rsidRPr="008E56DD" w14:paraId="3FD23AD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908F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6A9775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Nabava opreme za uređenje dječjeg igrališta (5.1.)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544AB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29.880,00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2C3A0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5F713C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2BE0BA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29.880,00</w:t>
            </w:r>
          </w:p>
        </w:tc>
      </w:tr>
      <w:tr w:rsidR="008E56DD" w:rsidRPr="008E56DD" w14:paraId="58C50A5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8523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8E83CA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Uređenje i opremanje dječjeg igrališta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6C105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CBA9CA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E17EF4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0,20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744783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25.050,00</w:t>
            </w:r>
          </w:p>
        </w:tc>
      </w:tr>
      <w:tr w:rsidR="008E56DD" w:rsidRPr="008E56DD" w14:paraId="1FE78E5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A2A40B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K100030 Uređenje svlačionice uz sportske terene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2024EA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80.767,04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D912F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5DD9CE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1D8A96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80.767,04</w:t>
            </w:r>
          </w:p>
        </w:tc>
      </w:tr>
      <w:tr w:rsidR="008E56DD" w:rsidRPr="008E56DD" w14:paraId="1F312DE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14C62D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A77C32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80.767,04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F86266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87C0D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A22415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80.767,04</w:t>
            </w:r>
          </w:p>
        </w:tc>
      </w:tr>
      <w:tr w:rsidR="008E56DD" w:rsidRPr="008E56DD" w14:paraId="0D28838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9B59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B78BCD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Nabava opreme za uređenje svlačionice uz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sport.terene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F28E6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14CF1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FCB93A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FEC092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8E56DD" w:rsidRPr="008E56DD" w14:paraId="5A40956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986E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DC9887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Uređenje svlačionice uz sportske terene (5.1)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40AD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75.767,04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FA02E3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F19237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271290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75.767,04</w:t>
            </w:r>
          </w:p>
        </w:tc>
      </w:tr>
      <w:tr w:rsidR="008E56DD" w:rsidRPr="008E56DD" w14:paraId="490B756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7AAFE39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Program 1010 PROSTORNO UREĐENJE I UNAPREĐENJE STANOVANJA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8BBC00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14.586,55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65C367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45CC26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459A3C6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14.586,55</w:t>
            </w:r>
          </w:p>
        </w:tc>
      </w:tr>
      <w:tr w:rsidR="008E56DD" w:rsidRPr="008E56DD" w14:paraId="2CF21C2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7A50A8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K100015 Izrada prostorno planske dokumentacije i ostalih dokumenata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190AEE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14.586,55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692F56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EDCC19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55FB838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14.586,55</w:t>
            </w:r>
          </w:p>
        </w:tc>
      </w:tr>
      <w:tr w:rsidR="008E56DD" w:rsidRPr="008E56DD" w14:paraId="6377AC9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F2DCD0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B1FFB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14.586,55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50176C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435CF1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F574ED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14.586,55</w:t>
            </w:r>
          </w:p>
        </w:tc>
      </w:tr>
      <w:tr w:rsidR="008E56DD" w:rsidRPr="008E56DD" w14:paraId="1B11C5B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643E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407BD3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Ostala tehnička i projektna dokumentacija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F3186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14.586,55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3FC5E4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3B9C21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857CA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14.586,55</w:t>
            </w:r>
          </w:p>
        </w:tc>
      </w:tr>
      <w:tr w:rsidR="008E56DD" w:rsidRPr="008E56DD" w14:paraId="1DDC362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3DBA7F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CC8AE4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209.670,00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69D31FC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376050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-24,32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41ACD1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158.670,00</w:t>
            </w:r>
          </w:p>
        </w:tc>
      </w:tr>
      <w:tr w:rsidR="008E56DD" w:rsidRPr="008E56DD" w14:paraId="25594C0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415BDD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A100010 Poticaji i mjere razvoja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1200AB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547D7C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02D20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E38D53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</w:tr>
      <w:tr w:rsidR="008E56DD" w:rsidRPr="008E56DD" w14:paraId="264127E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DC7156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98C7D8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DB8D3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68F05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7CCC8D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</w:tr>
      <w:tr w:rsidR="008E56DD" w:rsidRPr="008E56DD" w14:paraId="66EB6CE9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4E6A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D3108F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tekuće donacije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252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E85D11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EB3718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517A39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8.200,00</w:t>
            </w:r>
          </w:p>
        </w:tc>
      </w:tr>
      <w:tr w:rsidR="008E56DD" w:rsidRPr="008E56DD" w14:paraId="099B04D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0BE020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461C40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5A92A0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5BD92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49CACB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16672B6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B16229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B3AF82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04F4B4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D07014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0CA27D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02845F3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93FE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B16265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udrugama umirovljenika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996C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FA9E22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354C87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69AFA6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6F98E62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B44894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K100020 Rekonstrukcija zgrade stare Općine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52742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34.707,50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93E0DF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CA9F5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F4686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34.707,50</w:t>
            </w:r>
          </w:p>
        </w:tc>
      </w:tr>
      <w:tr w:rsidR="008E56DD" w:rsidRPr="008E56DD" w14:paraId="1DA3FAD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7C1E95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52094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34.707,50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DE174B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D4664D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096A0C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34.707,50</w:t>
            </w:r>
          </w:p>
        </w:tc>
      </w:tr>
      <w:tr w:rsidR="008E56DD" w:rsidRPr="008E56DD" w14:paraId="05F0C56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AFB8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9F103D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Povećanje energetske učinkovitosti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2D7B7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34.707,50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1E56F3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9E7C69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BB9E77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34.707,50</w:t>
            </w:r>
          </w:p>
        </w:tc>
      </w:tr>
      <w:tr w:rsidR="008E56DD" w:rsidRPr="008E56DD" w14:paraId="18264BA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0D2A53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K100026 Izrada projektne dokumentacije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C19E94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5.362,50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9182E8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FBCCFB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978537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5.362,50</w:t>
            </w:r>
          </w:p>
        </w:tc>
      </w:tr>
      <w:tr w:rsidR="008E56DD" w:rsidRPr="008E56DD" w14:paraId="10769C9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032111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BC5EE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5.362,50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36CD3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0F876E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6F7835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5.362,50</w:t>
            </w:r>
          </w:p>
        </w:tc>
      </w:tr>
      <w:tr w:rsidR="008E56DD" w:rsidRPr="008E56DD" w14:paraId="6D722BD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2FE3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DBE586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Izrada projektne dokumentacije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društv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. doma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B.Kovačevac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51F62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5.362,50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55E14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53B0D4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57826B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5.362,50</w:t>
            </w:r>
          </w:p>
        </w:tc>
      </w:tr>
      <w:tr w:rsidR="008E56DD" w:rsidRPr="008E56DD" w14:paraId="6DF9CD0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008F6D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K100031 Unutarnje uređenje zgrade stare Općine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2F2ECE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161.000,00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C7810D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52C0D8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-31,68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60F248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8E56DD" w:rsidRPr="008E56DD" w14:paraId="1D03101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33C3C6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8E6C6D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161.000,00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866E4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E4B489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-31,68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92BB67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8E56DD" w:rsidRPr="008E56DD" w14:paraId="552FBDF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D837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4F8899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Unutarnje uređenje prostora zgrade stare Općine (5.1)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C4977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161.000,00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9F38FF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-51.000,00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FE7BBF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-31,68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823EC5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110.000,00</w:t>
            </w:r>
          </w:p>
        </w:tc>
      </w:tr>
      <w:tr w:rsidR="008E56DD" w:rsidRPr="008E56DD" w14:paraId="132068E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397BB8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1014 RAZVOJ I SIGURNOST PROMETA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F02A54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267.178,72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38B703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-195.000,00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475C6BC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-72,98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FA0B3D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72.178,72</w:t>
            </w:r>
          </w:p>
        </w:tc>
      </w:tr>
      <w:tr w:rsidR="008E56DD" w:rsidRPr="008E56DD" w14:paraId="6EE654D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D64E39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27C263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FD310A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-190.000,00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F33B0F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-73,08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D19B9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8E56DD" w:rsidRPr="008E56DD" w14:paraId="74ACFFD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5520A8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76AED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C236FA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-190.000,00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67E1EB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-73,08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F6D71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8E56DD" w:rsidRPr="008E56DD" w14:paraId="1C5816B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F801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842F4E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Modernizacija nerazvrstanih cesta (Sjeničak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Lasinjski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BA6BB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9C2C92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0ABEB9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-12,50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E7A7E9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8E56DD" w:rsidRPr="008E56DD" w14:paraId="2550831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B587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32CE69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Modernizacija nerazvrstanih cesta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969B9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8DC22A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-150.000,00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029A0E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80EA80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54BB1973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1B07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D9BBE6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Modernizacija nerazvrstane ceste - Novo Selo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Lasinjsko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3D12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0DBA24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4EE5BC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743F28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8E56DD" w:rsidRPr="008E56DD" w14:paraId="0A7E335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8CC41C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Kapitalni projekt K100018 Izgradnja nogostupa, rekonstrukcija cesta -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Ul.Sv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 Antuna-Lasinja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F03F91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5.178,72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678792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6CC4F5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-77,24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70CA0B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1.178,72</w:t>
            </w:r>
          </w:p>
        </w:tc>
      </w:tr>
      <w:tr w:rsidR="008E56DD" w:rsidRPr="008E56DD" w14:paraId="76C93D3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685816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AC227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5.178,72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576415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4B4C2B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-77,24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59F2E8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1.178,72</w:t>
            </w:r>
          </w:p>
        </w:tc>
      </w:tr>
      <w:tr w:rsidR="008E56DD" w:rsidRPr="008E56DD" w14:paraId="5336C58D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E8C8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7A0C76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Rekonstrukcija nerazvrstane ceste (Ul. Sv. Antuna-Lasinja)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0F213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5.178,72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579666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D59BB1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-77,24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66BDE2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1.178,72</w:t>
            </w:r>
          </w:p>
        </w:tc>
      </w:tr>
      <w:tr w:rsidR="008E56DD" w:rsidRPr="008E56DD" w14:paraId="307AF28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745995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K100024 Izgradnja nogostupa - Lasinja, Kupska cesta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417DC9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2768C2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8EBCB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8F169F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27BA97B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7B7486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D60D6E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7214D2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398FCC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F270A1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7866EE0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B9B1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159264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Izgradnja nogostupa - Lasinja, Kupska cesta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1F689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3FC0BB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759975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30F98D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13708E8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FC5994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7A95BE1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263.115,00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DAB346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335,00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0C0633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0,13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64F483C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263.450,00</w:t>
            </w:r>
          </w:p>
        </w:tc>
      </w:tr>
      <w:tr w:rsidR="008E56DD" w:rsidRPr="008E56DD" w14:paraId="6C8A51F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017FEE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39B7A9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12.450,00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EBA47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B4C20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28DFF5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12.450,00</w:t>
            </w:r>
          </w:p>
        </w:tc>
      </w:tr>
      <w:tr w:rsidR="008E56DD" w:rsidRPr="008E56DD" w14:paraId="11201BA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176B5D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22AB59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12.450,00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B84924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7ECB1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E6B9A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12.450,00</w:t>
            </w:r>
          </w:p>
        </w:tc>
      </w:tr>
      <w:tr w:rsidR="008E56DD" w:rsidRPr="008E56DD" w14:paraId="0521A1F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83B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55A055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Tekuće donacije u novcu za redovnu djelatnost -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vatrog.zajednica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B5F6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2D7BDD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99BEA7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D7F3B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8E56DD" w:rsidRPr="008E56DD" w14:paraId="2684794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F17B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34E581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 za nabavu opreme - vatrogasna zajednica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57D2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4F05B5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3EC64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EDF45C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7.450,00</w:t>
            </w:r>
          </w:p>
        </w:tc>
      </w:tr>
      <w:tr w:rsidR="008E56DD" w:rsidRPr="008E56DD" w14:paraId="0BAF14A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32C483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4DA65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979A5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335,00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AD1312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50,38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6573C3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6B269EF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6B732F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D2A01D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F95A1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335,00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A5F746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50,38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B021D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32CA850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E46F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FE58A1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za gorsku službu spašavanja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EE45D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665,00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6FAA55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335,00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8A50EA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50,38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F2F408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5538A5B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E5E5A8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K100020 Rekonstrukcija društvenih domova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4C39F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FCF618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1DDCF9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57283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8E56DD" w:rsidRPr="008E56DD" w14:paraId="7F7681A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93A832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4C6139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DEA1FC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9D12D2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8BDABD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8E56DD" w:rsidRPr="008E56DD" w14:paraId="0D51C75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85A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88D213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Rekonstrukcija zgrade DVD-a Desno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Sredičko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3F8A9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5B42AF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BE0AEA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599189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8E56DD" w:rsidRPr="008E56DD" w14:paraId="49A3110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559A7D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1016 ZAŠTITA OKOLIŠA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B884B9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8.450,00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26C8454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C15BC4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97,04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18E5F98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16.650,00</w:t>
            </w:r>
          </w:p>
        </w:tc>
      </w:tr>
      <w:tr w:rsidR="008E56DD" w:rsidRPr="008E56DD" w14:paraId="7D5E35F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FD20B7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80EDC1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D1DAAC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62E7BE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110,07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0530E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15.650,00</w:t>
            </w:r>
          </w:p>
        </w:tc>
      </w:tr>
      <w:tr w:rsidR="008E56DD" w:rsidRPr="008E56DD" w14:paraId="57BE1FD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248CC3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DCF86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D74C1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336959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110,07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0166F7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15.650,00</w:t>
            </w:r>
          </w:p>
        </w:tc>
      </w:tr>
      <w:tr w:rsidR="008E56DD" w:rsidRPr="008E56DD" w14:paraId="51450F8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93BA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FD22B6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Izobrazno-informat.aktivnosti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o gospodarenju otpadom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D77E3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7.450,00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21294A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DDD576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110,07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F6F05F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15.650,00</w:t>
            </w:r>
          </w:p>
        </w:tc>
      </w:tr>
      <w:tr w:rsidR="008E56DD" w:rsidRPr="008E56DD" w14:paraId="161EDC3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171815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Kapitalni projekt K100021 Uređenje i opremanje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reciklažnog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dvorišta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A7CA60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AFA1AD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7E4315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846FB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2C62675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8F409C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279C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BB8A8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625A39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D010D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4831F9A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323E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D24868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Oprema za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reciklažno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dvorište-spremnici za odvojeno prikupljanje otpada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A5C7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8CAE0A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A195E2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A3ED9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8E56DD" w:rsidRPr="008E56DD" w14:paraId="113F7E2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40431E6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9F36C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101.675,00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3AA7A44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-31.472,00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4C57321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-30,95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482A139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70.203,00</w:t>
            </w:r>
          </w:p>
        </w:tc>
      </w:tr>
      <w:tr w:rsidR="008E56DD" w:rsidRPr="008E56DD" w14:paraId="33767CF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BD6506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A100037 Organizacija i događanja LA fest manifestacije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7D7D49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11.958,00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E0375C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-3.100,00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5CA33B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-25,92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92F37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8.858,00</w:t>
            </w:r>
          </w:p>
        </w:tc>
      </w:tr>
      <w:tr w:rsidR="008E56DD" w:rsidRPr="008E56DD" w14:paraId="2709B4E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3A43F1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F15DDE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11.958,00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4EFB53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-3.100,00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B091E2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-25,92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7D6D08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8.858,00</w:t>
            </w:r>
          </w:p>
        </w:tc>
      </w:tr>
      <w:tr w:rsidR="008E56DD" w:rsidRPr="008E56DD" w14:paraId="5490E16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D420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C89FC8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usluge - organizacija LA fest manifestacija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A98A8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11.958,00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735365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-3.100,00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F7174E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-25,92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E9E939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8.858,00</w:t>
            </w:r>
          </w:p>
        </w:tc>
      </w:tr>
      <w:tr w:rsidR="008E56DD" w:rsidRPr="008E56DD" w14:paraId="1AE6F4E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523BBE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Kapitalni projekt K100012 Projekt Interpretacijski centar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Lasinjske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kulture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6ED63F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28.375,00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C1FDD2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D7421B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-0,88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0B3F6A8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28.125,00</w:t>
            </w:r>
          </w:p>
        </w:tc>
      </w:tr>
      <w:tr w:rsidR="008E56DD" w:rsidRPr="008E56DD" w14:paraId="0513662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94EAB7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A14FB1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28.375,00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1F1EC7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90A3B4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-0,88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8919BD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28.125,00</w:t>
            </w:r>
          </w:p>
        </w:tc>
      </w:tr>
      <w:tr w:rsidR="008E56DD" w:rsidRPr="008E56DD" w14:paraId="6B94F9A1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3067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A5AE4D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Projekt stalnog postava i opremanje interijera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Inter.centra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LK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0999A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13.250,00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7590A3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-250,00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DEAAD3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-1,89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F02DAE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8E56DD" w:rsidRPr="008E56DD" w14:paraId="0FCB085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97F4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1D4FF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Izrada projektno tehničke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dok.izgradnje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Inter.centra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 LK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60148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15.125,00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800C3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0562FD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57760D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15.125,00</w:t>
            </w:r>
          </w:p>
        </w:tc>
      </w:tr>
      <w:tr w:rsidR="008E56DD" w:rsidRPr="008E56DD" w14:paraId="672FB70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B0C1BE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Kapitalni projekt K100023 Kamp sa sportskim i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cikloturističkim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sadržajem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A97DB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EC0B1F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177BE9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-47,62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9D7CF1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8E56DD" w:rsidRPr="008E56DD" w14:paraId="54A7B87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C8EAC4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873832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27BF9F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932320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-47,62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45B53B1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</w:tr>
      <w:tr w:rsidR="008E56DD" w:rsidRPr="008E56DD" w14:paraId="62A95AD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C9D6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90F28A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i usluge za građenje i opremanje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98276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692D4B6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9B1868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A81DA8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8E56DD" w:rsidRPr="008E56DD" w14:paraId="4B1129A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DBB7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7DCF51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Izrada izvedbenog projekta za kamp - Lasinja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B3EDD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BB8339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49EE8B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-66,67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F52804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8E56DD" w:rsidRPr="008E56DD" w14:paraId="1A94DC7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77BC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ED45D2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Izgradnja kampa – Lasinja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0695A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BA91F5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224DCA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B327A9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8E56DD" w:rsidRPr="008E56DD" w14:paraId="21ED0A3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BDAF8F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Kapitalni projekt K100027 Izgradnja Interpretacijskog centra </w:t>
            </w:r>
            <w:proofErr w:type="spellStart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Lasinjske</w:t>
            </w:r>
            <w:proofErr w:type="spellEnd"/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kulture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A8D912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406E10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6F2E12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-67,74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EB5077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8E56DD" w:rsidRPr="008E56DD" w14:paraId="0D9A811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DADEE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0850 "Istraživanje i razvoj rekreacije, kulture i religije"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4B483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C1CC13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62E0C7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-67,74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FA0F9C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8E56DD" w:rsidRPr="008E56DD" w14:paraId="176EFE5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6FB5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2F503F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Savjetodavne usluge za potrebe prijave projekta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A6AA3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0DC1D3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75A047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-67,74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36A7DF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8E56DD" w:rsidRPr="008E56DD" w14:paraId="66BDF79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8201D6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K100033 Unapređenje turizma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31400E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173A8F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D26AA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F5B905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8E56DD" w:rsidRPr="008E56DD" w14:paraId="3288C2C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20D0DB8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782012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1727F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098A8C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B90869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8E56DD" w:rsidRPr="008E56DD" w14:paraId="348F3BFC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3FC7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51859D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Info ploče sa kartom biciklističkih staza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B37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4DED4A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391B16F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750DF3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8E56DD" w:rsidRPr="008E56DD" w14:paraId="53064BA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75FCFC9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T100006 Tekuće donacije za rad turističke zajednice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5727EE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9.342,00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47C16C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-2.122,00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781969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-22,71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17C27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7.220,00</w:t>
            </w:r>
          </w:p>
        </w:tc>
      </w:tr>
      <w:tr w:rsidR="008E56DD" w:rsidRPr="008E56DD" w14:paraId="275A8D5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392049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3C5E4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9.342,00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9DDBFB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-2.122,00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B1024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-22,71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56824D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7.220,00</w:t>
            </w:r>
          </w:p>
        </w:tc>
      </w:tr>
      <w:tr w:rsidR="008E56DD" w:rsidRPr="008E56DD" w14:paraId="2FD18C0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D541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6C0D2F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- Turistička zajednica TZP Kupa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6B612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9.342,00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87AA07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-2.122,00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36B790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-22,71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D0E11E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7.220,00</w:t>
            </w:r>
          </w:p>
        </w:tc>
      </w:tr>
      <w:tr w:rsidR="008E56DD" w:rsidRPr="008E56DD" w14:paraId="35340C3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4F5E2D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1018 UPRAVLJANJE GROBLJIMA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80BA34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3183A07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21B03F5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0179B57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8E56DD" w:rsidRPr="008E56DD" w14:paraId="717BCA1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8C5A6B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A100040 Kapitalne pomoći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198E4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1889EA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113BC69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D3D3DE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8E56DD" w:rsidRPr="008E56DD" w14:paraId="33CCB80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50496A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C14EE8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A0F3A5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53DBCC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C80C9D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8E56DD" w:rsidRPr="008E56DD" w14:paraId="356905EE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D3D8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9EE8BC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 - održavanje groblja i pratećih objekata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76524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93F2B9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778D3E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165B1F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8E56DD" w:rsidRPr="008E56DD" w14:paraId="27067C6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191553F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1019 UREĐENJE I ODRŽAVANJE JAVNIH POVRŠINA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2428A6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2DC5B9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6.862,22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56AB3B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27,45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97DB7F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31.862,22</w:t>
            </w:r>
          </w:p>
        </w:tc>
      </w:tr>
      <w:tr w:rsidR="008E56DD" w:rsidRPr="008E56DD" w14:paraId="433608B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EE066A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A100041 Uređenje i održavanje javnih površina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1CF9EB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50992B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6.862,22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B4EA9C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27,45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3D4510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31.862,22</w:t>
            </w:r>
          </w:p>
        </w:tc>
      </w:tr>
      <w:tr w:rsidR="008E56DD" w:rsidRPr="008E56DD" w14:paraId="79DA429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AF8EF4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0540 Zaštita bioraznolikosti i krajolika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B015E3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E88973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6.862,22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91DB8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27,45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442985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31.862,22</w:t>
            </w:r>
          </w:p>
        </w:tc>
      </w:tr>
      <w:tr w:rsidR="008E56DD" w:rsidRPr="008E56DD" w14:paraId="662CC44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9EC5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A2D33C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Usluge tekućeg i investicijskog održavanja javnih površina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292A0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D3DE6E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6.862,22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ACFBA4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27,45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4E2B176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31.862,22</w:t>
            </w:r>
          </w:p>
        </w:tc>
      </w:tr>
      <w:tr w:rsidR="008E56DD" w:rsidRPr="008E56DD" w14:paraId="18C5E4C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5E736C3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6.1. DONACIJE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D0AE38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75C692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5DFB5C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0F1E4EE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6603EF5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7AE5D57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1014 RAZVOJ I SIGURNOST PROMETA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E3A50A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E33FEA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2BBC9E5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E14260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6540852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0021FA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K100029 Kupnja zemljišta za nerazvrstane ceste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C84CF8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7E19B4D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B3CB8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37F49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5B50410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742523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659B2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A2CFE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B2385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0CD17A5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4F96E229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AFA4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5BBFC4F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Kupnja zemljišta za nerazvrstanu cestu - Lasinja (6.1.)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F31AE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75C0974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0E3727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0AA47F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4035C86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6A6F113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1F542E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7914676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1ED042F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36A7034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0304968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6A56232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1003 PODUZETNIČKA ZONA LASINJA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58FAC8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73DA2ED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144528E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C401F7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0EAE0D4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20FF25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T100006 Usluge tekućeg i investicijskog održavanja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8D0D50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E88CA0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0BB44A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B44EF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59CA5E6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464096E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E9006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23C15C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C0CB92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F27ED6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5597097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4902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56AEFE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Usluge tekućeg i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invest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. održavanja - čišćenje zemljišta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8137B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24280E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C58049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7B4290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900,00</w:t>
            </w:r>
          </w:p>
        </w:tc>
      </w:tr>
      <w:tr w:rsidR="008E56DD" w:rsidRPr="008E56DD" w14:paraId="60E8C4E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1E54351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8.1. NAMJENSKI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F847E2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38E97C9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705E34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6914E02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8E56DD" w:rsidRPr="008E56DD" w14:paraId="41B8DB4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CD7F39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3A7ED5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3C4949D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62A2CD7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1AB2357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8E56DD" w:rsidRPr="008E56DD" w14:paraId="278A308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BC151F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K100032 Dogradnja OŠ Lasinja- izgradnja školske sportske dvorane s pratećim sadržajima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2715CE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205AF0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2F17B6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3BB847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8E56DD" w:rsidRPr="008E56DD" w14:paraId="1375615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B74D2C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BC81D4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717EAC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4B95F6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3237C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8E56DD" w:rsidRPr="008E56DD" w14:paraId="2B5C7326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3F1B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12FBD7C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Ulaganje za izgradnju školske sportske dvorane s pratećim sadržajima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2149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92D6F4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F13B38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1DAA0E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600.000,00</w:t>
            </w:r>
          </w:p>
        </w:tc>
      </w:tr>
      <w:tr w:rsidR="008E56DD" w:rsidRPr="008E56DD" w14:paraId="00323E72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80"/>
            <w:noWrap/>
            <w:vAlign w:val="bottom"/>
            <w:hideMark/>
          </w:tcPr>
          <w:p w14:paraId="14BA447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002 PREDSTAVNIČKO TIJELO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48E20E0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26.530,00</w:t>
            </w:r>
          </w:p>
        </w:tc>
        <w:tc>
          <w:tcPr>
            <w:tcW w:w="1806" w:type="dxa"/>
            <w:shd w:val="clear" w:color="000000" w:fill="000080"/>
            <w:noWrap/>
            <w:vAlign w:val="bottom"/>
            <w:hideMark/>
          </w:tcPr>
          <w:p w14:paraId="2342141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000000" w:fill="000080"/>
            <w:noWrap/>
            <w:vAlign w:val="bottom"/>
            <w:hideMark/>
          </w:tcPr>
          <w:p w14:paraId="39098A8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-70,33</w:t>
            </w:r>
          </w:p>
        </w:tc>
        <w:tc>
          <w:tcPr>
            <w:tcW w:w="2118" w:type="dxa"/>
            <w:shd w:val="clear" w:color="000000" w:fill="000080"/>
            <w:noWrap/>
            <w:vAlign w:val="bottom"/>
            <w:hideMark/>
          </w:tcPr>
          <w:p w14:paraId="3E1329A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7.871,78</w:t>
            </w:r>
          </w:p>
        </w:tc>
      </w:tr>
      <w:tr w:rsidR="008E56DD" w:rsidRPr="008E56DD" w14:paraId="4BC2922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FF"/>
            <w:noWrap/>
            <w:vAlign w:val="bottom"/>
            <w:hideMark/>
          </w:tcPr>
          <w:p w14:paraId="22924D2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>Glava 00201 PREDSTAVNIČKO TIJELO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61A7357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26.530,00</w:t>
            </w:r>
          </w:p>
        </w:tc>
        <w:tc>
          <w:tcPr>
            <w:tcW w:w="1806" w:type="dxa"/>
            <w:shd w:val="clear" w:color="000000" w:fill="0000FF"/>
            <w:noWrap/>
            <w:vAlign w:val="bottom"/>
            <w:hideMark/>
          </w:tcPr>
          <w:p w14:paraId="66BB5CC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000000" w:fill="0000FF"/>
            <w:noWrap/>
            <w:vAlign w:val="bottom"/>
            <w:hideMark/>
          </w:tcPr>
          <w:p w14:paraId="3CE3988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-70,33</w:t>
            </w:r>
          </w:p>
        </w:tc>
        <w:tc>
          <w:tcPr>
            <w:tcW w:w="2118" w:type="dxa"/>
            <w:shd w:val="clear" w:color="000000" w:fill="0000FF"/>
            <w:noWrap/>
            <w:vAlign w:val="bottom"/>
            <w:hideMark/>
          </w:tcPr>
          <w:p w14:paraId="0260845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7.871,78</w:t>
            </w:r>
          </w:p>
        </w:tc>
      </w:tr>
      <w:tr w:rsidR="008E56DD" w:rsidRPr="008E56DD" w14:paraId="2659760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026E3FD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A92BDE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1.750,00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4A8CB26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12A59FB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76EE12F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1.750,00</w:t>
            </w:r>
          </w:p>
        </w:tc>
      </w:tr>
      <w:tr w:rsidR="008E56DD" w:rsidRPr="008E56DD" w14:paraId="40BA167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5110BEB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2001 OPĆINSKO VIJEĆE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A71F8E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1.750,00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165AD9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44C29D7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91F4C2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1.750,00</w:t>
            </w:r>
          </w:p>
        </w:tc>
      </w:tr>
      <w:tr w:rsidR="008E56DD" w:rsidRPr="008E56DD" w14:paraId="453E135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DFBBA9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D327FB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55A33D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082DCE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760523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</w:tr>
      <w:tr w:rsidR="008E56DD" w:rsidRPr="008E56DD" w14:paraId="7425EF7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977EB7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890C9F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35A0AFE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7089A42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B6A9D6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650,00</w:t>
            </w:r>
          </w:p>
        </w:tc>
      </w:tr>
      <w:tr w:rsidR="008E56DD" w:rsidRPr="008E56DD" w14:paraId="0C419E2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0306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B2D8B3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rad članova odbora i povjerenstava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43FA2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3DFA2C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574572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B40491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650,00</w:t>
            </w:r>
          </w:p>
        </w:tc>
      </w:tr>
      <w:tr w:rsidR="008E56DD" w:rsidRPr="008E56DD" w14:paraId="7011669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4C5BFB2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BE021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7633C2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50720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D82054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06C3363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69A452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75B413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12E2556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FF2B8D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6DA8FB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76777F2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44BF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1E387C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nacionalnim zajednicama i manjinama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DD45A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3C5AF0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1D92C9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391410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</w:tr>
      <w:tr w:rsidR="008E56DD" w:rsidRPr="008E56DD" w14:paraId="52197646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156106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A100031 Financiranje rada Savjeta mladih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DC09CF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15327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E17477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2E1E0E5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700,00</w:t>
            </w:r>
          </w:p>
        </w:tc>
      </w:tr>
      <w:tr w:rsidR="008E56DD" w:rsidRPr="008E56DD" w14:paraId="683485B4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35DB44A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7E4AF3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B231CA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6D0E678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CA605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700,00</w:t>
            </w:r>
          </w:p>
        </w:tc>
      </w:tr>
      <w:tr w:rsidR="008E56DD" w:rsidRPr="008E56DD" w14:paraId="4A63910A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A2BA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569504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za rad i djelovanje Savjeta mladih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3A816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3820CD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F32E96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F30B38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700,00</w:t>
            </w:r>
          </w:p>
        </w:tc>
      </w:tr>
      <w:tr w:rsidR="008E56DD" w:rsidRPr="008E56DD" w14:paraId="7578831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68C00E6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AF5D3E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24.780,00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33CFCF4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4650197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-75,30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09ED739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6.121,78</w:t>
            </w:r>
          </w:p>
        </w:tc>
      </w:tr>
      <w:tr w:rsidR="008E56DD" w:rsidRPr="008E56DD" w14:paraId="13D030D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B4A8A7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2001 OPĆINSKO VIJEĆE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5ADA64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24.780,00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1CFF4F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31F56A0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-75,30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2EF1F85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6.121,78</w:t>
            </w:r>
          </w:p>
        </w:tc>
      </w:tr>
      <w:tr w:rsidR="008E56DD" w:rsidRPr="008E56DD" w14:paraId="569494B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34EE73C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ADCAB0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E9A108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7799F0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FD5C2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3.450,00</w:t>
            </w:r>
          </w:p>
        </w:tc>
      </w:tr>
      <w:tr w:rsidR="008E56DD" w:rsidRPr="008E56DD" w14:paraId="282C083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1D1A7BB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C07D9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743B05D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175B81F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2C96970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3.450,00</w:t>
            </w:r>
          </w:p>
        </w:tc>
      </w:tr>
      <w:tr w:rsidR="008E56DD" w:rsidRPr="008E56DD" w14:paraId="53FB36FF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4BDD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3433A4F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članovima Općinskog vijeća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4D6D7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3.450,00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016DCCE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C5B26E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FF0CD2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3.450,00</w:t>
            </w:r>
          </w:p>
        </w:tc>
      </w:tr>
      <w:tr w:rsidR="008E56DD" w:rsidRPr="008E56DD" w14:paraId="17B4372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6779A8C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14CD9D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3C4D2CF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7C3249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45EE64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8E56DD" w:rsidRPr="008E56DD" w14:paraId="3A8A653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7B4064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062372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2EA86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5A41F95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007E93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8E56DD" w:rsidRPr="008E56DD" w14:paraId="4001D58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A4D2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54E4D9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 političkim strankama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2BEA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1.330,00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C597DC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03B75C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422A43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1.330,00</w:t>
            </w:r>
          </w:p>
        </w:tc>
      </w:tr>
      <w:tr w:rsidR="008E56DD" w:rsidRPr="008E56DD" w14:paraId="49FD15C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169693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A100030 Provedba izbora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3F5DCA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6A201BE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6CDAA60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-93,29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1B2087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1.341,78</w:t>
            </w:r>
          </w:p>
        </w:tc>
      </w:tr>
      <w:tr w:rsidR="008E56DD" w:rsidRPr="008E56DD" w14:paraId="57CB403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0D3A0A5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6AAFC7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68A4A47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0F475D4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-93,29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3FD1342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1.341,78</w:t>
            </w:r>
          </w:p>
        </w:tc>
      </w:tr>
      <w:tr w:rsidR="008E56DD" w:rsidRPr="008E56DD" w14:paraId="0FF7CAF0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C769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B0D9607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za rad - provedba izbora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1865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13CAFAB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-18.658,22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D00184A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-93,29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37B0AD5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1.341,78</w:t>
            </w:r>
          </w:p>
        </w:tc>
      </w:tr>
      <w:tr w:rsidR="008E56DD" w:rsidRPr="008E56DD" w14:paraId="15DFBCF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80"/>
            <w:noWrap/>
            <w:vAlign w:val="bottom"/>
            <w:hideMark/>
          </w:tcPr>
          <w:p w14:paraId="3031203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003 IZVRŠNO TIJELO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7ADE5A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33.690,84</w:t>
            </w:r>
          </w:p>
        </w:tc>
        <w:tc>
          <w:tcPr>
            <w:tcW w:w="1806" w:type="dxa"/>
            <w:shd w:val="clear" w:color="000000" w:fill="000080"/>
            <w:noWrap/>
            <w:vAlign w:val="bottom"/>
            <w:hideMark/>
          </w:tcPr>
          <w:p w14:paraId="1550F5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404" w:type="dxa"/>
            <w:shd w:val="clear" w:color="000000" w:fill="000080"/>
            <w:noWrap/>
            <w:vAlign w:val="bottom"/>
            <w:hideMark/>
          </w:tcPr>
          <w:p w14:paraId="5DF30FD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22,26</w:t>
            </w:r>
          </w:p>
        </w:tc>
        <w:tc>
          <w:tcPr>
            <w:tcW w:w="2118" w:type="dxa"/>
            <w:shd w:val="clear" w:color="000000" w:fill="000080"/>
            <w:noWrap/>
            <w:vAlign w:val="bottom"/>
            <w:hideMark/>
          </w:tcPr>
          <w:p w14:paraId="50B39EC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41.190,84</w:t>
            </w:r>
          </w:p>
        </w:tc>
      </w:tr>
      <w:tr w:rsidR="008E56DD" w:rsidRPr="008E56DD" w14:paraId="41D3AD9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FF"/>
            <w:noWrap/>
            <w:vAlign w:val="bottom"/>
            <w:hideMark/>
          </w:tcPr>
          <w:p w14:paraId="43614D2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00301 IZVRŠNO TIJELO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6D9FA4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33.690,84</w:t>
            </w:r>
          </w:p>
        </w:tc>
        <w:tc>
          <w:tcPr>
            <w:tcW w:w="1806" w:type="dxa"/>
            <w:shd w:val="clear" w:color="000000" w:fill="0000FF"/>
            <w:noWrap/>
            <w:vAlign w:val="bottom"/>
            <w:hideMark/>
          </w:tcPr>
          <w:p w14:paraId="7363749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404" w:type="dxa"/>
            <w:shd w:val="clear" w:color="000000" w:fill="0000FF"/>
            <w:noWrap/>
            <w:vAlign w:val="bottom"/>
            <w:hideMark/>
          </w:tcPr>
          <w:p w14:paraId="497BEB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22,26</w:t>
            </w:r>
          </w:p>
        </w:tc>
        <w:tc>
          <w:tcPr>
            <w:tcW w:w="2118" w:type="dxa"/>
            <w:shd w:val="clear" w:color="000000" w:fill="0000FF"/>
            <w:noWrap/>
            <w:vAlign w:val="bottom"/>
            <w:hideMark/>
          </w:tcPr>
          <w:p w14:paraId="3210993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41.190,84</w:t>
            </w:r>
          </w:p>
        </w:tc>
      </w:tr>
      <w:tr w:rsidR="008E56DD" w:rsidRPr="008E56DD" w14:paraId="0DB2DA15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70B7AAC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11ECF0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33.690,84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25FA529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0F3EF9B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22,26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7DFDD3C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41.190,84</w:t>
            </w:r>
          </w:p>
        </w:tc>
      </w:tr>
      <w:tr w:rsidR="008E56DD" w:rsidRPr="008E56DD" w14:paraId="136E9CB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165081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Program 3001 OPĆINSKI NAČELNIK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BF4E1A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33.690,84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3C81A8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5528030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22,26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7B0895F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41.190,84</w:t>
            </w:r>
          </w:p>
        </w:tc>
      </w:tr>
      <w:tr w:rsidR="008E56DD" w:rsidRPr="008E56DD" w14:paraId="7970FA43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158007D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A100032 Općinski načelnik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BBA267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31.700,00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5F61744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38B6765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23,66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AE6204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39.200,00</w:t>
            </w:r>
          </w:p>
        </w:tc>
      </w:tr>
      <w:tr w:rsidR="008E56DD" w:rsidRPr="008E56DD" w14:paraId="0F68431B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7E3DDE9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6902ED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31.700,00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04613FE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1DC4B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23,66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1B470A7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39.200,00</w:t>
            </w:r>
          </w:p>
        </w:tc>
      </w:tr>
      <w:tr w:rsidR="008E56DD" w:rsidRPr="008E56DD" w14:paraId="1E45F02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3232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DC929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5B166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67695F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E6472A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26,00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E8E906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31.500,00</w:t>
            </w:r>
          </w:p>
        </w:tc>
      </w:tr>
      <w:tr w:rsidR="008E56DD" w:rsidRPr="008E56DD" w14:paraId="695F622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A8E8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1DB087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za obvezno zdravstveno osiguranje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0B03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8D633C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C8C6F6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23,81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29B42D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5.200,00</w:t>
            </w:r>
          </w:p>
        </w:tc>
      </w:tr>
      <w:tr w:rsidR="008E56DD" w:rsidRPr="008E56DD" w14:paraId="63069C65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579A4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03584BA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Reprezentacija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5A9BD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481A132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B5C822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16F8D4C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</w:tr>
      <w:tr w:rsidR="008E56DD" w:rsidRPr="008E56DD" w14:paraId="660EA329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FAAB5F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312C3E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21F3521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0EA0DA8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BED34C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8E56DD" w:rsidRPr="008E56DD" w14:paraId="109B62CD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5A96592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0113 Vanjski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4E7E1C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5ECE2FC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70B582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7942BEB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8E56DD" w:rsidRPr="008E56DD" w14:paraId="5FAE2337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A10BD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CD0FA5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Nepredviđeni rashodi do visine proračunske pričuve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202FE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1.990,84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5DB4E8B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961143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C518D7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1.990,84</w:t>
            </w:r>
          </w:p>
        </w:tc>
      </w:tr>
      <w:tr w:rsidR="008E56DD" w:rsidRPr="008E56DD" w14:paraId="60F19EA1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80"/>
            <w:noWrap/>
            <w:vAlign w:val="bottom"/>
            <w:hideMark/>
          </w:tcPr>
          <w:p w14:paraId="3689EC58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004 RAČUN ZADUŽIVANJA / FINANCIRANJA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43CAD0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18.064,56</w:t>
            </w:r>
          </w:p>
        </w:tc>
        <w:tc>
          <w:tcPr>
            <w:tcW w:w="1806" w:type="dxa"/>
            <w:shd w:val="clear" w:color="000000" w:fill="000080"/>
            <w:noWrap/>
            <w:vAlign w:val="bottom"/>
            <w:hideMark/>
          </w:tcPr>
          <w:p w14:paraId="06C5F2A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404" w:type="dxa"/>
            <w:shd w:val="clear" w:color="000000" w:fill="000080"/>
            <w:noWrap/>
            <w:vAlign w:val="bottom"/>
            <w:hideMark/>
          </w:tcPr>
          <w:p w14:paraId="72FBC59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208,14</w:t>
            </w:r>
          </w:p>
        </w:tc>
        <w:tc>
          <w:tcPr>
            <w:tcW w:w="2118" w:type="dxa"/>
            <w:shd w:val="clear" w:color="000000" w:fill="000080"/>
            <w:noWrap/>
            <w:vAlign w:val="bottom"/>
            <w:hideMark/>
          </w:tcPr>
          <w:p w14:paraId="3FD81D87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55.664,56</w:t>
            </w:r>
          </w:p>
        </w:tc>
      </w:tr>
      <w:tr w:rsidR="008E56DD" w:rsidRPr="008E56DD" w14:paraId="60EC94DC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0000FF"/>
            <w:noWrap/>
            <w:vAlign w:val="bottom"/>
            <w:hideMark/>
          </w:tcPr>
          <w:p w14:paraId="305F777B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00401 RAČUN ZADUŽIVANJA / FINANCIRANJA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9778039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18.064,56</w:t>
            </w:r>
          </w:p>
        </w:tc>
        <w:tc>
          <w:tcPr>
            <w:tcW w:w="1806" w:type="dxa"/>
            <w:shd w:val="clear" w:color="000000" w:fill="0000FF"/>
            <w:noWrap/>
            <w:vAlign w:val="bottom"/>
            <w:hideMark/>
          </w:tcPr>
          <w:p w14:paraId="587F030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404" w:type="dxa"/>
            <w:shd w:val="clear" w:color="000000" w:fill="0000FF"/>
            <w:noWrap/>
            <w:vAlign w:val="bottom"/>
            <w:hideMark/>
          </w:tcPr>
          <w:p w14:paraId="1BA48BE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208,14</w:t>
            </w:r>
          </w:p>
        </w:tc>
        <w:tc>
          <w:tcPr>
            <w:tcW w:w="2118" w:type="dxa"/>
            <w:shd w:val="clear" w:color="000000" w:fill="0000FF"/>
            <w:noWrap/>
            <w:vAlign w:val="bottom"/>
            <w:hideMark/>
          </w:tcPr>
          <w:p w14:paraId="1297B44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55.664,56</w:t>
            </w:r>
          </w:p>
        </w:tc>
      </w:tr>
      <w:tr w:rsidR="008E56DD" w:rsidRPr="008E56DD" w14:paraId="16CFDCA0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6F17A02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868B988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17.564,56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64A298D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4CCEEC8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214,07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395541F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55.164,56</w:t>
            </w:r>
          </w:p>
        </w:tc>
      </w:tr>
      <w:tr w:rsidR="008E56DD" w:rsidRPr="008E56DD" w14:paraId="50C15AE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3F4F9555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4001 OTPLATA KREDITA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B20A1F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17.564,56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5DF3450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58ABB00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214,07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4D8DB76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55.164,56</w:t>
            </w:r>
          </w:p>
        </w:tc>
      </w:tr>
      <w:tr w:rsidR="008E56DD" w:rsidRPr="008E56DD" w14:paraId="1087798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24C95F7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A100034 Otplata glavnice primljenih kredita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C60CC6C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13.264,56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088F23C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765D3DC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301,56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7217A7A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53.264,56</w:t>
            </w:r>
          </w:p>
        </w:tc>
      </w:tr>
      <w:tr w:rsidR="008E56DD" w:rsidRPr="008E56DD" w14:paraId="387E5FAE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4DEB0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203DAA0F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primljenog dugoročnog kredita - PBZ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B1BE5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13.264,56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5E0E979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069B22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61E565C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13.264,56</w:t>
            </w:r>
          </w:p>
        </w:tc>
      </w:tr>
      <w:tr w:rsidR="008E56DD" w:rsidRPr="008E56DD" w14:paraId="6466B078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96EA0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4785D6D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Otplata glavnice primljenih dugoročnih kredita - izgradnja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sport.dvorane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90442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5D93A00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36E086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2F4425B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8E56DD" w:rsidRPr="008E56DD" w14:paraId="3DE0AD88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528CDC23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A100035 Otplata kamate primljenih kredita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0E5FDD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1246D8E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-2.400,00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42FBBC35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-55,81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4E701BA0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1.900,00</w:t>
            </w:r>
          </w:p>
        </w:tc>
      </w:tr>
      <w:tr w:rsidR="008E56DD" w:rsidRPr="008E56DD" w14:paraId="0A85188E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FFFF"/>
            <w:noWrap/>
            <w:vAlign w:val="bottom"/>
            <w:hideMark/>
          </w:tcPr>
          <w:p w14:paraId="6F6DFD2A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9962E64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806" w:type="dxa"/>
            <w:shd w:val="clear" w:color="000000" w:fill="CCFFFF"/>
            <w:noWrap/>
            <w:vAlign w:val="bottom"/>
            <w:hideMark/>
          </w:tcPr>
          <w:p w14:paraId="417E8F2A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-2.400,00</w:t>
            </w:r>
          </w:p>
        </w:tc>
        <w:tc>
          <w:tcPr>
            <w:tcW w:w="1404" w:type="dxa"/>
            <w:shd w:val="clear" w:color="000000" w:fill="CCFFFF"/>
            <w:noWrap/>
            <w:vAlign w:val="bottom"/>
            <w:hideMark/>
          </w:tcPr>
          <w:p w14:paraId="2F471A1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-55,81</w:t>
            </w:r>
          </w:p>
        </w:tc>
        <w:tc>
          <w:tcPr>
            <w:tcW w:w="2118" w:type="dxa"/>
            <w:shd w:val="clear" w:color="000000" w:fill="CCFFFF"/>
            <w:noWrap/>
            <w:vAlign w:val="bottom"/>
            <w:hideMark/>
          </w:tcPr>
          <w:p w14:paraId="55C1E54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1.900,00</w:t>
            </w:r>
          </w:p>
        </w:tc>
      </w:tr>
      <w:tr w:rsidR="008E56DD" w:rsidRPr="008E56DD" w14:paraId="7271D1EB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BB19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EA7C11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primljeni dugoročni kredit  - PBZ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A6AEA0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1.100,00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7985F6EE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35EFB4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54,55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0DD9AA9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1.700,00</w:t>
            </w:r>
          </w:p>
        </w:tc>
      </w:tr>
      <w:tr w:rsidR="008E56DD" w:rsidRPr="008E56DD" w14:paraId="4F2EC97E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F22A1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75303082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primljeni kratkoročni kredit - PBZ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C1EA0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2E3B0F17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-3.000,00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ABEC052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-93,75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72E4D0E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</w:tr>
      <w:tr w:rsidR="008E56DD" w:rsidRPr="008E56DD" w14:paraId="3526A9D7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FFFF99"/>
            <w:noWrap/>
            <w:vAlign w:val="bottom"/>
            <w:hideMark/>
          </w:tcPr>
          <w:p w14:paraId="50F4BA9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8.1. NAMJENSKI PRIMICI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7A8230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FFFF99"/>
            <w:noWrap/>
            <w:vAlign w:val="bottom"/>
            <w:hideMark/>
          </w:tcPr>
          <w:p w14:paraId="685599E3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FFFF99"/>
            <w:noWrap/>
            <w:vAlign w:val="bottom"/>
            <w:hideMark/>
          </w:tcPr>
          <w:p w14:paraId="36FD9672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FFFF99"/>
            <w:noWrap/>
            <w:vAlign w:val="bottom"/>
            <w:hideMark/>
          </w:tcPr>
          <w:p w14:paraId="39816C5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070917AA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9999FF"/>
            <w:noWrap/>
            <w:vAlign w:val="bottom"/>
            <w:hideMark/>
          </w:tcPr>
          <w:p w14:paraId="274E5B39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4001 OTPLATA KREDITA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40E6371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9999FF"/>
            <w:noWrap/>
            <w:vAlign w:val="bottom"/>
            <w:hideMark/>
          </w:tcPr>
          <w:p w14:paraId="37098F5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9999FF"/>
            <w:noWrap/>
            <w:vAlign w:val="bottom"/>
            <w:hideMark/>
          </w:tcPr>
          <w:p w14:paraId="04CCB34F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9999FF"/>
            <w:noWrap/>
            <w:vAlign w:val="bottom"/>
            <w:hideMark/>
          </w:tcPr>
          <w:p w14:paraId="3C0781B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31E5EE2F" w14:textId="77777777" w:rsidTr="008E56DD">
        <w:trPr>
          <w:trHeight w:val="255"/>
        </w:trPr>
        <w:tc>
          <w:tcPr>
            <w:tcW w:w="7283" w:type="dxa"/>
            <w:gridSpan w:val="2"/>
            <w:shd w:val="clear" w:color="000000" w:fill="CCCCFF"/>
            <w:noWrap/>
            <w:vAlign w:val="bottom"/>
            <w:hideMark/>
          </w:tcPr>
          <w:p w14:paraId="02DD8CBC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A100034 Otplata glavnice primljenih kredita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86CAFB6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000000" w:fill="CCCCFF"/>
            <w:noWrap/>
            <w:vAlign w:val="bottom"/>
            <w:hideMark/>
          </w:tcPr>
          <w:p w14:paraId="4C9DA16D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000000" w:fill="CCCCFF"/>
            <w:noWrap/>
            <w:vAlign w:val="bottom"/>
            <w:hideMark/>
          </w:tcPr>
          <w:p w14:paraId="5646A7EE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000000" w:fill="CCCCFF"/>
            <w:noWrap/>
            <w:vAlign w:val="bottom"/>
            <w:hideMark/>
          </w:tcPr>
          <w:p w14:paraId="6FA5421B" w14:textId="77777777" w:rsidR="008E56DD" w:rsidRPr="008E56DD" w:rsidRDefault="008E56DD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8E56DD" w:rsidRPr="008E56DD" w14:paraId="04525F32" w14:textId="77777777" w:rsidTr="008E56DD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F5BF6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149" w:type="dxa"/>
            <w:shd w:val="clear" w:color="auto" w:fill="auto"/>
            <w:noWrap/>
            <w:vAlign w:val="bottom"/>
            <w:hideMark/>
          </w:tcPr>
          <w:p w14:paraId="65A7D2DE" w14:textId="77777777" w:rsidR="008E56DD" w:rsidRPr="008E56DD" w:rsidRDefault="008E56DD" w:rsidP="008E56DD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zajmova od državnog proračuna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517B1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14:paraId="3AEB3503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C5D750D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18" w:type="dxa"/>
            <w:shd w:val="clear" w:color="auto" w:fill="auto"/>
            <w:noWrap/>
            <w:vAlign w:val="bottom"/>
            <w:hideMark/>
          </w:tcPr>
          <w:p w14:paraId="58606011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8E56DD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</w:tbl>
    <w:p w14:paraId="671AADAB" w14:textId="77777777" w:rsidR="008E56DD" w:rsidRPr="008E56DD" w:rsidRDefault="008E56DD" w:rsidP="008E56DD">
      <w:pPr>
        <w:spacing w:after="240"/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05857548" w14:textId="77777777" w:rsidR="008E56DD" w:rsidRPr="008E56DD" w:rsidRDefault="008E56DD" w:rsidP="008E56DD">
      <w:pPr>
        <w:spacing w:after="240"/>
        <w:ind w:firstLine="720"/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6BF0FDCE" w14:textId="77777777" w:rsidR="008E56DD" w:rsidRPr="008E56DD" w:rsidRDefault="008E56DD" w:rsidP="008E56DD">
      <w:pPr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1745BFF3" w14:textId="77777777" w:rsidR="008E56DD" w:rsidRPr="008E56DD" w:rsidRDefault="008E56DD" w:rsidP="008E56DD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8E56DD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4.</w:t>
      </w:r>
    </w:p>
    <w:p w14:paraId="0C123268" w14:textId="77777777" w:rsidR="008E56DD" w:rsidRPr="008E56DD" w:rsidRDefault="008E56DD" w:rsidP="008E56DD">
      <w:pPr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8E56DD">
        <w:rPr>
          <w:rFonts w:ascii="Verdana" w:hAnsi="Verdana" w:cs="Arial"/>
          <w:color w:val="000000" w:themeColor="text1"/>
          <w:sz w:val="20"/>
          <w:szCs w:val="20"/>
          <w:lang w:val="hr-HR"/>
        </w:rPr>
        <w:lastRenderedPageBreak/>
        <w:t>Ova Odluka stupa na snagu osmog dana od dana objave u Glasniku Općine Lasinja.</w:t>
      </w:r>
    </w:p>
    <w:p w14:paraId="312487CA" w14:textId="77777777" w:rsidR="008E56DD" w:rsidRPr="008E56DD" w:rsidRDefault="008E56DD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271364BD" w14:textId="3D5BB7CD" w:rsidR="008E56DD" w:rsidRPr="00F94F7E" w:rsidRDefault="008E56DD" w:rsidP="008E56DD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/23-0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2E0C61C8" w14:textId="5FAD911A" w:rsidR="008E56DD" w:rsidRPr="00487A0E" w:rsidRDefault="008E56DD" w:rsidP="008E56DD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7</w:t>
      </w:r>
    </w:p>
    <w:p w14:paraId="2C0FF532" w14:textId="77777777" w:rsidR="008E56DD" w:rsidRPr="00487A0E" w:rsidRDefault="008E56DD" w:rsidP="008E56DD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7B3E5A33" w14:textId="045CAFEC" w:rsidR="008E56DD" w:rsidRDefault="008E56DD" w:rsidP="008E56DD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</w:t>
      </w:r>
      <w:r w:rsidR="00EC564C">
        <w:rPr>
          <w:rFonts w:ascii="Verdana" w:hAnsi="Verdana"/>
          <w:b/>
          <w:sz w:val="20"/>
          <w:szCs w:val="20"/>
          <w:lang w:val="de-DE"/>
        </w:rPr>
        <w:t xml:space="preserve">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2174AF8" w14:textId="2ADDBAE5" w:rsidR="008E56DD" w:rsidRDefault="008E56DD" w:rsidP="008E56D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</w:t>
      </w:r>
      <w:r w:rsidR="00EC564C">
        <w:rPr>
          <w:rFonts w:ascii="Verdana" w:hAnsi="Verdana"/>
          <w:b/>
          <w:sz w:val="20"/>
          <w:szCs w:val="20"/>
          <w:lang w:val="de-DE"/>
        </w:rPr>
        <w:t xml:space="preserve">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52A401CB" w14:textId="77777777" w:rsidR="008E56DD" w:rsidRPr="008E56DD" w:rsidRDefault="008E56DD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78E5A521" w14:textId="77777777" w:rsidR="008E56DD" w:rsidRPr="008E56DD" w:rsidRDefault="008E56DD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1CFCE1C5" w14:textId="77777777" w:rsidR="008E56DD" w:rsidRPr="008E56DD" w:rsidRDefault="008E56DD" w:rsidP="00C871C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Verdana" w:hAnsi="Verdana" w:cs="Arial"/>
          <w:bCs/>
          <w:color w:val="1F497D" w:themeColor="text2"/>
          <w:sz w:val="20"/>
          <w:szCs w:val="20"/>
        </w:rPr>
      </w:pPr>
      <w:r w:rsidRPr="008E56DD">
        <w:rPr>
          <w:rFonts w:ascii="Verdana" w:hAnsi="Verdana" w:cs="Arial"/>
          <w:bCs/>
          <w:color w:val="1F497D" w:themeColor="text2"/>
          <w:sz w:val="20"/>
          <w:szCs w:val="20"/>
        </w:rPr>
        <w:t>OBRAZLOŽENJE II. IZMJENA I DOPUNA PRORAČUNA OPĆINE LASINJA ZA 2024. GODINU SA PROJEKCIJAMA ZA 2025. I 2026. GODINU</w:t>
      </w:r>
    </w:p>
    <w:p w14:paraId="2C6E02EE" w14:textId="77777777" w:rsidR="008E56DD" w:rsidRPr="008E56DD" w:rsidRDefault="008E56DD" w:rsidP="008E56DD">
      <w:pPr>
        <w:spacing w:after="200" w:line="276" w:lineRule="auto"/>
        <w:ind w:left="360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13733F6D" w14:textId="77777777" w:rsidR="008E56DD" w:rsidRPr="008E56DD" w:rsidRDefault="008E56DD" w:rsidP="008E56DD">
      <w:pPr>
        <w:pStyle w:val="Odlomakpopisa"/>
        <w:numPr>
          <w:ilvl w:val="0"/>
          <w:numId w:val="121"/>
        </w:numPr>
        <w:spacing w:after="200" w:line="276" w:lineRule="auto"/>
        <w:jc w:val="left"/>
        <w:rPr>
          <w:rFonts w:ascii="Verdana" w:hAnsi="Verdana" w:cs="Arial"/>
          <w:b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Uvodne</w:t>
      </w:r>
      <w:proofErr w:type="spellEnd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napomene</w:t>
      </w:r>
      <w:proofErr w:type="spellEnd"/>
    </w:p>
    <w:p w14:paraId="4754FFB4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Prema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članku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45 - 164.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Zakona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(NN br. 144/21)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Pravilnika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proračunskim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klasifikacijama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(NN br. 26/10 i 120/13),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Pravilnika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proračunskom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računovodstvu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računskom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(NN br. 124/14, 115/15, 87/16 i 3/18),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izrađena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8E56DD">
        <w:rPr>
          <w:rFonts w:ascii="Verdana" w:hAnsi="Verdana" w:cs="Arial"/>
          <w:color w:val="000000" w:themeColor="text1"/>
          <w:sz w:val="20"/>
          <w:szCs w:val="20"/>
        </w:rPr>
        <w:t>je  II.</w:t>
      </w:r>
      <w:proofErr w:type="gram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Izmjena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Lasinja za 2024.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godinu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te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projekcije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2025. i 2026.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godinu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2E284B1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7094E25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Izmjenama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dopunama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mijenja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isključivo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usvojeni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plan za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tekuću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proračunsku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godinu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6B07C518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42119E3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Način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izrade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color w:val="000000" w:themeColor="text1"/>
          <w:sz w:val="20"/>
          <w:szCs w:val="20"/>
        </w:rPr>
        <w:t>II.Izmjene</w:t>
      </w:r>
      <w:proofErr w:type="spellEnd"/>
      <w:proofErr w:type="gram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dopune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Lasinja za 2024. god.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projekcijama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2025. i 2026.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godinu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skladu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metodologijom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propisanom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Zakonu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znači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da se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Izmjene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dopune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sastoji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8E56DD">
        <w:rPr>
          <w:rFonts w:ascii="Verdana" w:hAnsi="Verdana" w:cs="Arial"/>
          <w:color w:val="000000" w:themeColor="text1"/>
          <w:sz w:val="20"/>
          <w:szCs w:val="20"/>
        </w:rPr>
        <w:t>od :</w:t>
      </w:r>
      <w:proofErr w:type="gramEnd"/>
    </w:p>
    <w:p w14:paraId="24EAF029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40C0E70" w14:textId="77777777" w:rsidR="008E56DD" w:rsidRPr="008E56DD" w:rsidRDefault="008E56DD" w:rsidP="008E56DD">
      <w:pPr>
        <w:pStyle w:val="Odlomakpopisa"/>
        <w:numPr>
          <w:ilvl w:val="0"/>
          <w:numId w:val="122"/>
        </w:numPr>
        <w:spacing w:after="20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Općeg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dijela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</w:p>
    <w:p w14:paraId="3D92CBB5" w14:textId="77777777" w:rsidR="008E56DD" w:rsidRPr="008E56DD" w:rsidRDefault="008E56DD" w:rsidP="008E56DD">
      <w:pPr>
        <w:pStyle w:val="Odlomakpopisa"/>
        <w:numPr>
          <w:ilvl w:val="0"/>
          <w:numId w:val="122"/>
        </w:numPr>
        <w:spacing w:after="20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Posebnog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dijela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</w:p>
    <w:p w14:paraId="439DC39C" w14:textId="77777777" w:rsidR="008E56DD" w:rsidRPr="008E56DD" w:rsidRDefault="008E56DD" w:rsidP="008E56DD">
      <w:pPr>
        <w:pStyle w:val="Odlomakpopisa"/>
        <w:numPr>
          <w:ilvl w:val="0"/>
          <w:numId w:val="122"/>
        </w:numPr>
        <w:spacing w:after="20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Obrazloženje</w:t>
      </w:r>
      <w:proofErr w:type="spellEnd"/>
    </w:p>
    <w:p w14:paraId="1665FDE2" w14:textId="77777777" w:rsidR="008E56DD" w:rsidRPr="008E56DD" w:rsidRDefault="008E56DD" w:rsidP="008E56DD">
      <w:pPr>
        <w:pStyle w:val="Odlomakpopisa"/>
        <w:ind w:left="108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1C98225" w14:textId="77777777" w:rsidR="008E56DD" w:rsidRPr="008E56DD" w:rsidRDefault="008E56DD" w:rsidP="008E56DD">
      <w:pPr>
        <w:pStyle w:val="Odlomakpopisa"/>
        <w:numPr>
          <w:ilvl w:val="0"/>
          <w:numId w:val="121"/>
        </w:numPr>
        <w:spacing w:after="200" w:line="276" w:lineRule="auto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Opći</w:t>
      </w:r>
      <w:proofErr w:type="spellEnd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 xml:space="preserve"> dio </w:t>
      </w: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Proračuna</w:t>
      </w:r>
      <w:proofErr w:type="spellEnd"/>
    </w:p>
    <w:p w14:paraId="0A92A461" w14:textId="77777777" w:rsidR="008E56DD" w:rsidRPr="008E56DD" w:rsidRDefault="008E56DD" w:rsidP="008E56DD">
      <w:pPr>
        <w:spacing w:before="24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        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primici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II.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Izmjena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Lasinja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visini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gramStart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od  </w:t>
      </w:r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>2.750.000</w:t>
      </w:r>
      <w:proofErr w:type="gramEnd"/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,00 </w:t>
      </w:r>
      <w:proofErr w:type="spellStart"/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>,</w:t>
      </w:r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usvojeni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studenom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2023.g.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(2.010.000,00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>)</w:t>
      </w:r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I.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Izmjena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dopune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usvojena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je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lipnju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(2.247.000,00 </w:t>
      </w:r>
      <w:proofErr w:type="spellStart"/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)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je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do 503.000,00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odnose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2.148.600,00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prodaje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nefinancijske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900,00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primici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financijske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zaduživanja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600.500,00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manjak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prihoda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nefinancijske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(-53.360,62)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36B8D609" w14:textId="77777777" w:rsidR="008E56DD" w:rsidRPr="008E56DD" w:rsidRDefault="008E56DD" w:rsidP="008E56DD">
      <w:pPr>
        <w:spacing w:before="240"/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lastRenderedPageBreak/>
        <w:t>Prilikom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uzeta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obzir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realizacija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istih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tekućoj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godini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procjena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njihovih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kretanja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narednom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razdoblju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do 31.12.2024.g. </w:t>
      </w:r>
      <w:proofErr w:type="spellStart"/>
      <w:r w:rsidRPr="008E56DD">
        <w:rPr>
          <w:rFonts w:ascii="Verdana" w:hAnsi="Verdana" w:cs="Arial"/>
          <w:sz w:val="20"/>
          <w:szCs w:val="20"/>
        </w:rPr>
        <w:t>uz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uvažavanje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gospodarskih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specifičnosti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lokalnoj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razini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uzimajući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obzir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izmjene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zakonskih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propisa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BF7E4F8" w14:textId="77777777" w:rsidR="008E56DD" w:rsidRDefault="008E56DD" w:rsidP="00C871C8">
      <w:pPr>
        <w:spacing w:before="240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2.750.000,00 </w:t>
      </w:r>
      <w:proofErr w:type="spellStart"/>
      <w:r w:rsidRPr="008E56DD">
        <w:rPr>
          <w:rFonts w:ascii="Verdana" w:hAnsi="Verdana" w:cs="Arial"/>
          <w:b/>
          <w:bCs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gramStart"/>
      <w:r w:rsidRPr="008E56DD">
        <w:rPr>
          <w:rFonts w:ascii="Verdana" w:hAnsi="Verdana" w:cs="Arial"/>
          <w:color w:val="000000" w:themeColor="text1"/>
          <w:sz w:val="20"/>
          <w:szCs w:val="20"/>
        </w:rPr>
        <w:t>a</w:t>
      </w:r>
      <w:proofErr w:type="gram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odnose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779.390,14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nefinancijske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2.696.235,44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financijsku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imovinu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otplate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zajmova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53.764,56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4407E6EB" w14:textId="77777777" w:rsidR="00C871C8" w:rsidRPr="008E56DD" w:rsidRDefault="00C871C8" w:rsidP="00C871C8">
      <w:pPr>
        <w:spacing w:before="24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A2C104D" w14:textId="77777777" w:rsidR="008E56DD" w:rsidRPr="008E56DD" w:rsidRDefault="008E56DD" w:rsidP="00C871C8">
      <w:pPr>
        <w:pStyle w:val="Odlomakpopisa"/>
        <w:numPr>
          <w:ilvl w:val="0"/>
          <w:numId w:val="13"/>
        </w:numPr>
        <w:spacing w:after="200"/>
        <w:jc w:val="both"/>
        <w:rPr>
          <w:rFonts w:ascii="Verdana" w:hAnsi="Verdana" w:cs="Arial"/>
          <w:b/>
          <w:sz w:val="20"/>
          <w:szCs w:val="20"/>
        </w:rPr>
      </w:pPr>
      <w:r w:rsidRPr="008E56DD">
        <w:rPr>
          <w:rFonts w:ascii="Verdana" w:hAnsi="Verdana" w:cs="Arial"/>
          <w:b/>
          <w:sz w:val="20"/>
          <w:szCs w:val="20"/>
        </w:rPr>
        <w:t>RAČUN PRIHODA I RASHODA</w:t>
      </w:r>
    </w:p>
    <w:p w14:paraId="277A20C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  <w:u w:val="single"/>
        </w:rPr>
      </w:pPr>
      <w:proofErr w:type="spellStart"/>
      <w:r w:rsidRPr="008E56DD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8E56DD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  <w:u w:val="single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13"/>
        <w:gridCol w:w="1985"/>
        <w:gridCol w:w="1839"/>
      </w:tblGrid>
      <w:tr w:rsidR="008E56DD" w:rsidRPr="008E56DD" w14:paraId="0B660B01" w14:textId="77777777" w:rsidTr="006C626E">
        <w:trPr>
          <w:trHeight w:val="57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3486516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Vrsta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5ABAF5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  2024</w:t>
            </w:r>
            <w:proofErr w:type="gram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42C32B29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45B9BC9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59744A54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547053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Novi Plan za 2024. (€)</w:t>
            </w:r>
          </w:p>
        </w:tc>
      </w:tr>
      <w:tr w:rsidR="008E56DD" w:rsidRPr="008E56DD" w14:paraId="69AC40EA" w14:textId="77777777" w:rsidTr="006C626E">
        <w:trPr>
          <w:trHeight w:val="6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0D996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8407C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7EAB97" w14:textId="77777777" w:rsidR="008E56DD" w:rsidRPr="008E56DD" w:rsidRDefault="008E56DD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991D3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E56DD" w:rsidRPr="008E56DD" w14:paraId="19209A28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351E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66C8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1145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85C4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8E56DD" w:rsidRPr="008E56DD" w14:paraId="72380612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2C69DDE" w14:textId="77777777" w:rsidR="008E56DD" w:rsidRPr="008E56DD" w:rsidRDefault="008E56DD" w:rsidP="006C626E">
            <w:pPr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2FD00" w14:textId="567646BE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2.245.600,00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E169" w14:textId="1284CF0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347.694,56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4F04" w14:textId="0C06F785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2.148.600,00</w:t>
            </w:r>
          </w:p>
        </w:tc>
      </w:tr>
      <w:tr w:rsidR="008E56DD" w:rsidRPr="008E56DD" w14:paraId="4DAC1ABE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D487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F1FC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432.334,00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DBDF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39.220,00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9FE42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471.554,00</w:t>
            </w:r>
          </w:p>
        </w:tc>
      </w:tr>
      <w:tr w:rsidR="008E56DD" w:rsidRPr="008E56DD" w14:paraId="4BB2F2DD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D306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E6B85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1.608.714,05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74BB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-148.320,00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DF23E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1.460.394,05</w:t>
            </w:r>
          </w:p>
        </w:tc>
      </w:tr>
      <w:tr w:rsidR="008E56DD" w:rsidRPr="008E56DD" w14:paraId="0648A271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E6EC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6AF05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88.801,95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3101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5B334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96.951,95</w:t>
            </w:r>
          </w:p>
        </w:tc>
      </w:tr>
      <w:tr w:rsidR="008E56DD" w:rsidRPr="008E56DD" w14:paraId="2F51DCCE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86A5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upravnih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administrativnih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po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posebnim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ugovorima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62741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113.250,00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D51B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-2.050,00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86D9D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111.200,00</w:t>
            </w:r>
          </w:p>
        </w:tc>
      </w:tr>
      <w:tr w:rsidR="008E56DD" w:rsidRPr="008E56DD" w14:paraId="4949CB92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08A39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proizvoda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robe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te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pruženih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usluga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donacija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3A02C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48E60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6E34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500,00</w:t>
            </w:r>
          </w:p>
        </w:tc>
      </w:tr>
      <w:tr w:rsidR="008E56DD" w:rsidRPr="008E56DD" w14:paraId="73AF2E40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38365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Kazne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upravne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48DFD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E3A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52EC0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8.000,00</w:t>
            </w:r>
          </w:p>
        </w:tc>
      </w:tr>
      <w:tr w:rsidR="008E56DD" w:rsidRPr="008E56DD" w14:paraId="46C03032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28E376D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112E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44F7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5AD25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900,00</w:t>
            </w:r>
          </w:p>
        </w:tc>
      </w:tr>
      <w:tr w:rsidR="008E56DD" w:rsidRPr="008E56DD" w14:paraId="7CE95B3F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BA24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2D7F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CCE3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7F61D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900,00</w:t>
            </w:r>
          </w:p>
        </w:tc>
      </w:tr>
      <w:tr w:rsidR="008E56DD" w:rsidRPr="008E56DD" w14:paraId="08F2216B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803E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A83D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0CD96" w14:textId="025250BC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BE5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600.500,00</w:t>
            </w:r>
          </w:p>
        </w:tc>
      </w:tr>
      <w:tr w:rsidR="008E56DD" w:rsidRPr="008E56DD" w14:paraId="2CA206A8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CB7B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zaduživanja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2FDB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BE24B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5336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600.500,00</w:t>
            </w:r>
          </w:p>
        </w:tc>
      </w:tr>
      <w:tr w:rsidR="008E56DD" w:rsidRPr="008E56DD" w14:paraId="24F7F82F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627C2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2060"/>
                <w:sz w:val="20"/>
                <w:szCs w:val="20"/>
                <w:lang w:eastAsia="hr-HR"/>
              </w:rPr>
              <w:t xml:space="preserve"> 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01751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-53.360,62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B501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CA87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365F91" w:themeColor="accent1" w:themeShade="BF"/>
                <w:sz w:val="20"/>
                <w:szCs w:val="20"/>
                <w:lang w:eastAsia="hr-HR"/>
              </w:rPr>
              <w:t>-53.360,62</w:t>
            </w:r>
          </w:p>
        </w:tc>
      </w:tr>
      <w:tr w:rsidR="008E56DD" w:rsidRPr="008E56DD" w14:paraId="447EC65E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8EED3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Višak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/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manjak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prihoda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poslovanja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F06FF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-53.360,62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C1F2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4160E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-53.360,62</w:t>
            </w:r>
          </w:p>
        </w:tc>
      </w:tr>
      <w:tr w:rsidR="008E56DD" w:rsidRPr="008E56DD" w14:paraId="4B00998E" w14:textId="77777777" w:rsidTr="006C626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CF3A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6BE10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2.247.000,00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50F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503.000,00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8819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2.750.000,00</w:t>
            </w:r>
          </w:p>
        </w:tc>
      </w:tr>
    </w:tbl>
    <w:p w14:paraId="710FC7A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56B678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ukupnom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2.148.600,00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8E56DD">
        <w:rPr>
          <w:rFonts w:ascii="Verdana" w:hAnsi="Verdana" w:cs="Arial"/>
          <w:sz w:val="20"/>
          <w:szCs w:val="20"/>
        </w:rPr>
        <w:t>odnose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poreza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dohodak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471.554,00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planirana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1.460.394,05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promjena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smanjenja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9,2%  </w:t>
      </w:r>
      <w:proofErr w:type="spellStart"/>
      <w:r w:rsidRPr="008E56DD">
        <w:rPr>
          <w:rFonts w:ascii="Verdana" w:hAnsi="Verdana" w:cs="Arial"/>
          <w:sz w:val="20"/>
          <w:szCs w:val="20"/>
        </w:rPr>
        <w:t>Planirana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r w:rsidRPr="008E56DD">
        <w:rPr>
          <w:rFonts w:ascii="Verdana" w:hAnsi="Verdana" w:cs="Arial"/>
          <w:sz w:val="20"/>
          <w:szCs w:val="20"/>
        </w:rPr>
        <w:lastRenderedPageBreak/>
        <w:t xml:space="preserve">se </w:t>
      </w:r>
      <w:proofErr w:type="spellStart"/>
      <w:r w:rsidRPr="008E56DD">
        <w:rPr>
          <w:rFonts w:ascii="Verdana" w:hAnsi="Verdana" w:cs="Arial"/>
          <w:sz w:val="20"/>
          <w:szCs w:val="20"/>
        </w:rPr>
        <w:t>odnose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državnog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Ministarstva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regionalni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Ministarstva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turizma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Ministarstva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demografiju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socijalnu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politiku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obitelj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mlade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poboljšanje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materijalnih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uvjeta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dječjem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„Bambi“ Lasinja, od Fonda za </w:t>
      </w:r>
      <w:proofErr w:type="spellStart"/>
      <w:r w:rsidRPr="008E56DD">
        <w:rPr>
          <w:rFonts w:ascii="Verdana" w:hAnsi="Verdana" w:cs="Arial"/>
          <w:sz w:val="20"/>
          <w:szCs w:val="20"/>
        </w:rPr>
        <w:t>zaštitu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okoliša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energetsku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učinkovitost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projekte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pametnih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održivih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rješenja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usluga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koristiti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prometnom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sustavu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oprema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klimatske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promjene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zelena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tranzicija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ulaganje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računalne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digitalne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uprave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8E56DD">
        <w:rPr>
          <w:rFonts w:ascii="Verdana" w:hAnsi="Verdana" w:cs="Arial"/>
          <w:sz w:val="20"/>
          <w:szCs w:val="20"/>
        </w:rPr>
        <w:t>webGis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dr.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svlačionice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terene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okoliša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igrališta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proširenje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„Bambi“ Lasinja, </w:t>
      </w:r>
      <w:proofErr w:type="spellStart"/>
      <w:r w:rsidRPr="008E56DD">
        <w:rPr>
          <w:rFonts w:ascii="Verdana" w:hAnsi="Verdana" w:cs="Arial"/>
          <w:sz w:val="20"/>
          <w:szCs w:val="20"/>
        </w:rPr>
        <w:t>unutarnje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stare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DVD </w:t>
      </w:r>
      <w:proofErr w:type="spellStart"/>
      <w:r w:rsidRPr="008E56DD">
        <w:rPr>
          <w:rFonts w:ascii="Verdana" w:hAnsi="Verdana" w:cs="Arial"/>
          <w:sz w:val="20"/>
          <w:szCs w:val="20"/>
        </w:rPr>
        <w:t>Desno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Sredičko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modernizacija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ceste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naselju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Sjeničak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Lasinjski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provedba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edukativnih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kulturnih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sportskih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dobi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I. do IV. </w:t>
      </w:r>
      <w:proofErr w:type="spellStart"/>
      <w:r w:rsidRPr="008E56DD">
        <w:rPr>
          <w:rFonts w:ascii="Verdana" w:hAnsi="Verdana" w:cs="Arial"/>
          <w:sz w:val="20"/>
          <w:szCs w:val="20"/>
        </w:rPr>
        <w:t>razreda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osnovne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škole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46F645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96.951,95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eura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što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9,2% u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odnosu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plan.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financijske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kamate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oročena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sredstva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zateznih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kamata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,</w:t>
      </w:r>
      <w:r w:rsidRPr="008E56DD">
        <w:rPr>
          <w:rFonts w:ascii="Verdana" w:hAnsi="Verdana" w:cs="Arial"/>
          <w:color w:val="FF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nefinancijske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koncesije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zakupa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iznajmljivanja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korištenje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nefinancijske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zadržavanje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nezakonito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izgrađene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zgrade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prenamjenu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poljoprivrednog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zemljišta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građevinsko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zemljište</w:t>
      </w:r>
      <w:proofErr w:type="spellEnd"/>
      <w:r w:rsidRPr="008E56DD">
        <w:rPr>
          <w:rFonts w:ascii="Verdana" w:hAnsi="Verdana" w:cs="Arial"/>
          <w:color w:val="000000"/>
          <w:sz w:val="20"/>
          <w:szCs w:val="20"/>
          <w:lang w:eastAsia="hr-HR"/>
        </w:rPr>
        <w:t>.</w:t>
      </w:r>
    </w:p>
    <w:p w14:paraId="4068025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upravnih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administrativnih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pristojbi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pristojbi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posebnim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ugovorima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111.200,00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odnosi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upravne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administrativne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pristojbe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po</w:t>
      </w:r>
      <w:proofErr w:type="gram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posebnim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propisima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vodni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doprinos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doprinosi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šume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naknada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pravo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služnosti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površinama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nespomenuti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posebnim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propisima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komunalni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doprinosi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komunalna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naknada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prodaje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proizvoda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robe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pruženih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odnacija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500,00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odnosi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zemljišta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fizičkih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potrebe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rješavanja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vlasničkih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odnosa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ceste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12F978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Kazne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upravne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8.000,00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odnose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prisilne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naplate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Prihod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prodaje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nefinancijske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900,00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primici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financijske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zaduživanja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600.500,00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dogradnje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OŠ Antun Klasinc Lasinja </w:t>
      </w:r>
      <w:proofErr w:type="spellStart"/>
      <w:r w:rsidRPr="008E56DD">
        <w:rPr>
          <w:rFonts w:ascii="Verdana" w:hAnsi="Verdana" w:cs="Arial"/>
          <w:sz w:val="20"/>
          <w:szCs w:val="20"/>
        </w:rPr>
        <w:t>izgradnjom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male i </w:t>
      </w:r>
      <w:proofErr w:type="spellStart"/>
      <w:r w:rsidRPr="008E56DD">
        <w:rPr>
          <w:rFonts w:ascii="Verdana" w:hAnsi="Verdana" w:cs="Arial"/>
          <w:sz w:val="20"/>
          <w:szCs w:val="20"/>
        </w:rPr>
        <w:t>jednodjelne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školske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dvorane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8E56DD">
        <w:rPr>
          <w:rFonts w:ascii="Verdana" w:hAnsi="Verdana" w:cs="Arial"/>
          <w:sz w:val="20"/>
          <w:szCs w:val="20"/>
        </w:rPr>
        <w:t>pratćim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sadržajima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rezultat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preneseni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manjak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nefinancijske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godišnjem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obračunu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2023. g. </w:t>
      </w:r>
      <w:proofErr w:type="spellStart"/>
      <w:r w:rsidRPr="008E56DD">
        <w:rPr>
          <w:rFonts w:ascii="Verdana" w:hAnsi="Verdana" w:cs="Arial"/>
          <w:sz w:val="20"/>
          <w:szCs w:val="20"/>
        </w:rPr>
        <w:t>iznosi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-53.360,62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9D6006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1DA0C6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  <w:u w:val="single"/>
        </w:rPr>
      </w:pPr>
      <w:proofErr w:type="spellStart"/>
      <w:r w:rsidRPr="008E56DD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8E56DD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  <w:u w:val="single"/>
        </w:rPr>
        <w:t>rashodi</w:t>
      </w:r>
      <w:proofErr w:type="spellEnd"/>
    </w:p>
    <w:p w14:paraId="151B23A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  <w:u w:val="single"/>
        </w:rPr>
      </w:pPr>
    </w:p>
    <w:tbl>
      <w:tblPr>
        <w:tblW w:w="10870" w:type="dxa"/>
        <w:jc w:val="center"/>
        <w:tblLook w:val="04A0" w:firstRow="1" w:lastRow="0" w:firstColumn="1" w:lastColumn="0" w:noHBand="0" w:noVBand="1"/>
      </w:tblPr>
      <w:tblGrid>
        <w:gridCol w:w="5605"/>
        <w:gridCol w:w="1722"/>
        <w:gridCol w:w="1701"/>
        <w:gridCol w:w="1842"/>
      </w:tblGrid>
      <w:tr w:rsidR="008E56DD" w:rsidRPr="008E56DD" w14:paraId="256BA319" w14:textId="77777777" w:rsidTr="006C626E">
        <w:trPr>
          <w:trHeight w:val="113"/>
          <w:jc w:val="center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D33EC7A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Vrsta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rashoda</w:t>
            </w:r>
            <w:proofErr w:type="spellEnd"/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5C03D53E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  2024</w:t>
            </w:r>
            <w:proofErr w:type="gram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1A188BF5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ABE0714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27225246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6ABB1042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Novi Plan za 2024. (€)</w:t>
            </w:r>
          </w:p>
        </w:tc>
      </w:tr>
      <w:tr w:rsidR="008E56DD" w:rsidRPr="008E56DD" w14:paraId="4493F4FF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B7DF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ABEB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E4244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1A20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8E56DD" w:rsidRPr="008E56DD" w14:paraId="1C19431A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B2ABD64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08E9B" w14:textId="2AEFDE3E" w:rsidR="008E56DD" w:rsidRPr="008E56DD" w:rsidRDefault="008E56DD" w:rsidP="00C871C8">
            <w:pPr>
              <w:jc w:val="center"/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  <w:t>762.112,84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8BBA" w14:textId="269A49ED" w:rsidR="008E56DD" w:rsidRPr="008E56DD" w:rsidRDefault="008E56DD" w:rsidP="00C871C8">
            <w:pPr>
              <w:jc w:val="center"/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  <w:t>17.277,30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39FC" w14:textId="0812C352" w:rsidR="008E56DD" w:rsidRPr="008E56DD" w:rsidRDefault="008E56DD" w:rsidP="00C871C8">
            <w:pPr>
              <w:jc w:val="center"/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  <w:t>779.390,14</w:t>
            </w:r>
          </w:p>
        </w:tc>
      </w:tr>
      <w:tr w:rsidR="008E56DD" w:rsidRPr="008E56DD" w14:paraId="6A1A9DBE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0C06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9F1E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462C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10.580,00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C73F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103.080,00</w:t>
            </w:r>
          </w:p>
        </w:tc>
      </w:tr>
      <w:tr w:rsidR="008E56DD" w:rsidRPr="008E56DD" w14:paraId="5F172130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6468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Materijalni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B037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370.231,68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EFDEE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-321,38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660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369.910,30</w:t>
            </w:r>
          </w:p>
        </w:tc>
      </w:tr>
      <w:tr w:rsidR="008E56DD" w:rsidRPr="008E56DD" w14:paraId="5C9075C8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17F1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0226F" w14:textId="52DBD96F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EAC4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2.370,00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575D" w14:textId="57315D73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11.570,00</w:t>
            </w:r>
          </w:p>
        </w:tc>
      </w:tr>
      <w:tr w:rsidR="008E56DD" w:rsidRPr="008E56DD" w14:paraId="612B5693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622F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Subvencije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A6775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53.462,46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FF12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37CE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55.962,46</w:t>
            </w:r>
          </w:p>
        </w:tc>
      </w:tr>
      <w:tr w:rsidR="008E56DD" w:rsidRPr="008E56DD" w14:paraId="0E63CF07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2921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dane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CE21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7.937,54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B741F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-4.137,54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2A293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3.800,00</w:t>
            </w:r>
          </w:p>
        </w:tc>
      </w:tr>
      <w:tr w:rsidR="008E56DD" w:rsidRPr="008E56DD" w14:paraId="18CAD4B5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E90E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lastRenderedPageBreak/>
              <w:t>Naknade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građanima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E89B0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18.059,09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095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437BB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18.209,09</w:t>
            </w:r>
          </w:p>
        </w:tc>
      </w:tr>
      <w:tr w:rsidR="008E56DD" w:rsidRPr="008E56DD" w14:paraId="5A0ABAE3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DA14" w14:textId="77777777" w:rsidR="008E56DD" w:rsidRPr="008E56DD" w:rsidRDefault="008E56DD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FF31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210.722,07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AD10B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6.136,22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26F75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216.858,29</w:t>
            </w:r>
          </w:p>
        </w:tc>
      </w:tr>
      <w:tr w:rsidR="008E56DD" w:rsidRPr="008E56DD" w14:paraId="1DD1CE8E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8B07911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182E0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  <w:t>1.471.122,60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B554" w14:textId="39EB1EEB" w:rsidR="008E56DD" w:rsidRPr="008E56DD" w:rsidRDefault="008E56DD" w:rsidP="00C871C8">
            <w:pPr>
              <w:jc w:val="center"/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  <w:t>445.722,70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04D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i/>
                <w:iCs/>
                <w:color w:val="002060"/>
                <w:sz w:val="20"/>
                <w:szCs w:val="20"/>
                <w:lang w:eastAsia="hr-HR"/>
              </w:rPr>
              <w:t>1.916.845,30</w:t>
            </w:r>
          </w:p>
        </w:tc>
      </w:tr>
      <w:tr w:rsidR="008E56DD" w:rsidRPr="008E56DD" w14:paraId="5B039436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D4D0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9DE06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253.100,00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30F9" w14:textId="0C0E02AD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E7B0E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853.100,00</w:t>
            </w:r>
          </w:p>
        </w:tc>
      </w:tr>
      <w:tr w:rsidR="008E56DD" w:rsidRPr="008E56DD" w14:paraId="459F1589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CA70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7F6F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982.315,10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3820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-173.277,30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E7AA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809.037,80</w:t>
            </w:r>
          </w:p>
        </w:tc>
      </w:tr>
      <w:tr w:rsidR="008E56DD" w:rsidRPr="008E56DD" w14:paraId="314A8438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A0C21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dodatna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ulaganja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na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nefinancijskoj</w:t>
            </w:r>
            <w:proofErr w:type="spell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imovini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FFBEC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235.707,50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04D79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90967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  <w:lang w:eastAsia="hr-HR"/>
              </w:rPr>
              <w:t>254.707,50</w:t>
            </w:r>
          </w:p>
        </w:tc>
      </w:tr>
      <w:tr w:rsidR="008E56DD" w:rsidRPr="008E56DD" w14:paraId="4D2F1AA5" w14:textId="77777777" w:rsidTr="006C626E">
        <w:trPr>
          <w:trHeight w:val="262"/>
          <w:jc w:val="center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F1CFB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78B5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2.233.235,44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97B8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463.000,00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E4522" w14:textId="77777777" w:rsidR="008E56DD" w:rsidRPr="008E56DD" w:rsidRDefault="008E56DD" w:rsidP="00C871C8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2.696.235,44</w:t>
            </w:r>
          </w:p>
        </w:tc>
      </w:tr>
    </w:tbl>
    <w:p w14:paraId="231DF7FF" w14:textId="77777777" w:rsidR="008E56DD" w:rsidRPr="008E56DD" w:rsidRDefault="008E56DD" w:rsidP="008E56DD">
      <w:pPr>
        <w:jc w:val="both"/>
        <w:rPr>
          <w:rFonts w:ascii="Verdana" w:hAnsi="Verdana" w:cs="Arial"/>
          <w:color w:val="1F497D" w:themeColor="text2"/>
          <w:sz w:val="20"/>
          <w:szCs w:val="20"/>
        </w:rPr>
      </w:pPr>
    </w:p>
    <w:p w14:paraId="4FBFB320" w14:textId="77777777" w:rsidR="008E56DD" w:rsidRPr="008E56DD" w:rsidRDefault="008E56DD" w:rsidP="008E56DD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ukupnom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779.390,14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gramStart"/>
      <w:r w:rsidRPr="008E56DD">
        <w:rPr>
          <w:rFonts w:ascii="Verdana" w:hAnsi="Verdana" w:cs="Arial"/>
          <w:color w:val="000000" w:themeColor="text1"/>
          <w:sz w:val="20"/>
          <w:szCs w:val="20"/>
        </w:rPr>
        <w:t>a</w:t>
      </w:r>
      <w:proofErr w:type="gram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odnose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zaposlene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ukupnoj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strukturi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izvršenih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3,8%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ukupnog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odnosno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103.080,00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zaposlene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plaća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zaposlene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doprinosi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plaću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. Općina Lasinja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četiri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zaposlena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djelatnika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0847A307" w14:textId="77777777" w:rsidR="008E56DD" w:rsidRPr="008E56DD" w:rsidRDefault="008E56DD" w:rsidP="008E56DD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F45F33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Materijalni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ukupnoj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strukturi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13,5%,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369.910,30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Materijalne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rashode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čine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naknade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troškova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zaposlenima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materijal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energiju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naknade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troškova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izvan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odnosa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nespomenuti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98FB31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Financijski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visini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11.570,00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0,4%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ukupnog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Financijske </w:t>
      </w:r>
      <w:proofErr w:type="spellStart"/>
      <w:r w:rsidRPr="008E56DD">
        <w:rPr>
          <w:rFonts w:ascii="Verdana" w:hAnsi="Verdana" w:cs="Arial"/>
          <w:sz w:val="20"/>
          <w:szCs w:val="20"/>
        </w:rPr>
        <w:t>rashode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čine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kamate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primljene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zajmove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kredite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bankarske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platnog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nespomenuti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8D6186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55.962,46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2,0%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isplaćuju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trgovačkom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Autotransport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Karlovac </w:t>
      </w:r>
      <w:proofErr w:type="spellStart"/>
      <w:r w:rsidRPr="008E56DD">
        <w:rPr>
          <w:rFonts w:ascii="Verdana" w:hAnsi="Verdana" w:cs="Arial"/>
          <w:sz w:val="20"/>
          <w:szCs w:val="20"/>
        </w:rPr>
        <w:t>d.d.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prijevoza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učenika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srednjih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škola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boravka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dječjem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8E56DD">
        <w:rPr>
          <w:rFonts w:ascii="Verdana" w:hAnsi="Verdana" w:cs="Arial"/>
          <w:sz w:val="20"/>
          <w:szCs w:val="20"/>
        </w:rPr>
        <w:t>drugi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poljoprivrednicima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umjetno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osjemenjivanje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proizvodnje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mehanizacije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871FC8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inozemstvo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unutar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3.800,00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0,1%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ukupnog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8E56DD">
        <w:rPr>
          <w:rFonts w:ascii="Verdana" w:hAnsi="Verdana" w:cs="Arial"/>
          <w:sz w:val="20"/>
          <w:szCs w:val="20"/>
        </w:rPr>
        <w:t>Naknade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građanima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kućanstvima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novcu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18.209,09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0,7%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ukupnog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8E56DD">
        <w:rPr>
          <w:rFonts w:ascii="Verdana" w:hAnsi="Verdana" w:cs="Arial"/>
          <w:sz w:val="20"/>
          <w:szCs w:val="20"/>
        </w:rPr>
        <w:t>Naknade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isplaćuju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obiteljima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kućanstvima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pomoć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troškovima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ukopa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pomoć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troškovima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liječenja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tekuće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novorođenu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smještaja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učeničke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domove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cijene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boravka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dječjem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- </w:t>
      </w:r>
      <w:proofErr w:type="spellStart"/>
      <w:r w:rsidRPr="008E56DD">
        <w:rPr>
          <w:rFonts w:ascii="Verdana" w:hAnsi="Verdana" w:cs="Arial"/>
          <w:sz w:val="20"/>
          <w:szCs w:val="20"/>
        </w:rPr>
        <w:t>obrt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privatni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odgoja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8E56DD">
        <w:rPr>
          <w:rFonts w:ascii="Verdana" w:hAnsi="Verdana" w:cs="Arial"/>
          <w:sz w:val="20"/>
          <w:szCs w:val="20"/>
        </w:rPr>
        <w:t>dopuna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ekonomske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cijene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7F0D4B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216.858,29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7,9%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ukupnog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vjerskim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nacionalnim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manjinama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političkim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strankama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sportskim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gorskoj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službi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spašavanja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udrugama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branitelja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školskim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kulturu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civilnu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Crvenog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križa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Kapitalne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neprofitnim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kazne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penali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naknade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štete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</w:p>
    <w:p w14:paraId="6D1CD02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nefinancijske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strukturi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ukupnih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čine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69,7%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8E56DD">
        <w:rPr>
          <w:rFonts w:ascii="Verdana" w:hAnsi="Verdana" w:cs="Arial"/>
          <w:sz w:val="20"/>
          <w:szCs w:val="20"/>
        </w:rPr>
        <w:t>apsolutnom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1.916.845,30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neproizvedne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dugotrajne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(853.100,00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DVD </w:t>
      </w:r>
      <w:proofErr w:type="spellStart"/>
      <w:r w:rsidRPr="008E56DD">
        <w:rPr>
          <w:rFonts w:ascii="Verdana" w:hAnsi="Verdana" w:cs="Arial"/>
          <w:sz w:val="20"/>
          <w:szCs w:val="20"/>
        </w:rPr>
        <w:t>Desno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Sredičko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proizvedene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dugotrajne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(809.037,80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garažu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spremište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lastRenderedPageBreak/>
        <w:t>svlačionice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terene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modernizacija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cesta u </w:t>
      </w:r>
      <w:proofErr w:type="spellStart"/>
      <w:r w:rsidRPr="008E56DD">
        <w:rPr>
          <w:rFonts w:ascii="Verdana" w:hAnsi="Verdana" w:cs="Arial"/>
          <w:sz w:val="20"/>
          <w:szCs w:val="20"/>
        </w:rPr>
        <w:t>naselju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Sjeničak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Lasinjski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nogostupa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Lasinji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kampa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8E56DD">
        <w:rPr>
          <w:rFonts w:ascii="Verdana" w:hAnsi="Verdana" w:cs="Arial"/>
          <w:sz w:val="20"/>
          <w:szCs w:val="20"/>
        </w:rPr>
        <w:t>sportska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igrališta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dokumentacije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proširenje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„Bambi“ Lasinja,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dodatna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ulaganja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nefinancijskoj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254.707,50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8E56DD">
        <w:rPr>
          <w:rFonts w:ascii="Verdana" w:hAnsi="Verdana" w:cs="Arial"/>
          <w:sz w:val="20"/>
          <w:szCs w:val="20"/>
        </w:rPr>
        <w:t>ulaganje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zgradi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bivše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56B905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C7EF298" w14:textId="77777777" w:rsidR="008E56DD" w:rsidRPr="008E56DD" w:rsidRDefault="008E56DD" w:rsidP="008E56DD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8E56DD">
        <w:rPr>
          <w:rFonts w:ascii="Verdana" w:hAnsi="Verdana" w:cs="Arial"/>
          <w:b/>
          <w:sz w:val="20"/>
          <w:szCs w:val="20"/>
        </w:rPr>
        <w:t>RAČUN ZADUŽIVANJA / FINANCIRANJA</w:t>
      </w:r>
    </w:p>
    <w:p w14:paraId="4D2D769A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b/>
          <w:sz w:val="20"/>
          <w:szCs w:val="20"/>
        </w:rPr>
      </w:pPr>
    </w:p>
    <w:p w14:paraId="642BD36D" w14:textId="77777777" w:rsidR="008E56DD" w:rsidRPr="008E56DD" w:rsidRDefault="008E56DD" w:rsidP="008E56DD">
      <w:pPr>
        <w:pStyle w:val="Odlomakpopisa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Primici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financijske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zaduživanja</w:t>
      </w:r>
      <w:proofErr w:type="spellEnd"/>
      <w:r w:rsidRPr="008E56DD">
        <w:rPr>
          <w:rFonts w:ascii="Verdana" w:hAnsi="Verdana" w:cs="Arial"/>
          <w:sz w:val="20"/>
          <w:szCs w:val="20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072"/>
        <w:gridCol w:w="1701"/>
        <w:gridCol w:w="1499"/>
        <w:gridCol w:w="1785"/>
      </w:tblGrid>
      <w:tr w:rsidR="008E56DD" w:rsidRPr="008E56DD" w14:paraId="0C65F8FC" w14:textId="77777777" w:rsidTr="006C626E">
        <w:trPr>
          <w:trHeight w:val="367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005AE281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Vrsta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primitka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9B0238A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  2024</w:t>
            </w:r>
            <w:proofErr w:type="gram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.</w:t>
            </w:r>
          </w:p>
          <w:p w14:paraId="35503336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14:paraId="60C96AD1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2A13C9B7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1785" w:type="dxa"/>
            <w:shd w:val="clear" w:color="auto" w:fill="DBE5F1" w:themeFill="accent1" w:themeFillTint="33"/>
            <w:vAlign w:val="center"/>
          </w:tcPr>
          <w:p w14:paraId="542E39A3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Novi Plan za 2024. (€)</w:t>
            </w:r>
          </w:p>
        </w:tc>
      </w:tr>
      <w:tr w:rsidR="008E56DD" w:rsidRPr="008E56DD" w14:paraId="0403DECE" w14:textId="77777777" w:rsidTr="006C626E">
        <w:trPr>
          <w:trHeight w:val="222"/>
          <w:jc w:val="center"/>
        </w:trPr>
        <w:tc>
          <w:tcPr>
            <w:tcW w:w="8072" w:type="dxa"/>
          </w:tcPr>
          <w:p w14:paraId="3F0D9C0F" w14:textId="77777777" w:rsidR="008E56DD" w:rsidRPr="008E56DD" w:rsidRDefault="008E56DD" w:rsidP="006C626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28D45A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E56DD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498" w:type="dxa"/>
            <w:vAlign w:val="center"/>
          </w:tcPr>
          <w:p w14:paraId="21673F90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E56DD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785" w:type="dxa"/>
            <w:vAlign w:val="center"/>
          </w:tcPr>
          <w:p w14:paraId="10FE3A00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E56DD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</w:tr>
      <w:tr w:rsidR="008E56DD" w:rsidRPr="008E56DD" w14:paraId="23CFB554" w14:textId="77777777" w:rsidTr="006C626E">
        <w:trPr>
          <w:trHeight w:val="290"/>
          <w:jc w:val="center"/>
        </w:trPr>
        <w:tc>
          <w:tcPr>
            <w:tcW w:w="8072" w:type="dxa"/>
            <w:shd w:val="clear" w:color="auto" w:fill="DBE5F1" w:themeFill="accent1" w:themeFillTint="33"/>
            <w:vAlign w:val="center"/>
          </w:tcPr>
          <w:p w14:paraId="23873F48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8E56DD">
              <w:rPr>
                <w:rFonts w:ascii="Verdana" w:hAnsi="Verdana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16937AB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2D74B85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 w14:paraId="0878F806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56DD" w:rsidRPr="008E56DD" w14:paraId="2B6A6FBC" w14:textId="77777777" w:rsidTr="006C626E">
        <w:trPr>
          <w:trHeight w:val="266"/>
          <w:jc w:val="center"/>
        </w:trPr>
        <w:tc>
          <w:tcPr>
            <w:tcW w:w="8072" w:type="dxa"/>
          </w:tcPr>
          <w:p w14:paraId="726C255D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Primljeni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zajmovi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od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ostalih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tuzemnih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fin.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institucija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izvan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javnog</w:t>
            </w:r>
            <w:proofErr w:type="spellEnd"/>
            <w:r w:rsidRPr="008E56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8E56DD">
              <w:rPr>
                <w:rFonts w:ascii="Verdana" w:hAnsi="Verdana" w:cs="Arial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1701" w:type="dxa"/>
            <w:vAlign w:val="center"/>
          </w:tcPr>
          <w:p w14:paraId="39E2566C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</w:rPr>
            </w:pPr>
            <w:r w:rsidRPr="008E56DD">
              <w:rPr>
                <w:rFonts w:ascii="Verdana" w:hAnsi="Verdana" w:cs="Arial"/>
                <w:sz w:val="20"/>
                <w:szCs w:val="20"/>
              </w:rPr>
              <w:t>500,00</w:t>
            </w:r>
          </w:p>
        </w:tc>
        <w:tc>
          <w:tcPr>
            <w:tcW w:w="1498" w:type="dxa"/>
            <w:vAlign w:val="center"/>
          </w:tcPr>
          <w:p w14:paraId="3B1A4DF8" w14:textId="77777777" w:rsidR="008E56DD" w:rsidRPr="008E56DD" w:rsidRDefault="008E56DD" w:rsidP="006C626E">
            <w:pPr>
              <w:rPr>
                <w:rFonts w:ascii="Verdana" w:hAnsi="Verdana" w:cs="Arial"/>
                <w:sz w:val="20"/>
                <w:szCs w:val="20"/>
              </w:rPr>
            </w:pPr>
            <w:r w:rsidRPr="008E56DD">
              <w:rPr>
                <w:rFonts w:ascii="Verdana" w:hAnsi="Verdana" w:cs="Arial"/>
                <w:sz w:val="20"/>
                <w:szCs w:val="20"/>
              </w:rPr>
              <w:t>600.000,00</w:t>
            </w:r>
          </w:p>
        </w:tc>
        <w:tc>
          <w:tcPr>
            <w:tcW w:w="1785" w:type="dxa"/>
            <w:vAlign w:val="center"/>
          </w:tcPr>
          <w:p w14:paraId="7B2DE9AC" w14:textId="77777777" w:rsidR="008E56DD" w:rsidRPr="008E56DD" w:rsidRDefault="008E56DD" w:rsidP="006C626E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E56DD">
              <w:rPr>
                <w:rFonts w:ascii="Verdana" w:hAnsi="Verdana" w:cs="Arial"/>
                <w:color w:val="000000" w:themeColor="text1"/>
                <w:sz w:val="20"/>
                <w:szCs w:val="20"/>
              </w:rPr>
              <w:t>600.500,00</w:t>
            </w:r>
          </w:p>
        </w:tc>
      </w:tr>
      <w:tr w:rsidR="008E56DD" w:rsidRPr="008E56DD" w14:paraId="63C9DB68" w14:textId="77777777" w:rsidTr="006C626E">
        <w:trPr>
          <w:trHeight w:val="222"/>
          <w:jc w:val="center"/>
        </w:trPr>
        <w:tc>
          <w:tcPr>
            <w:tcW w:w="8072" w:type="dxa"/>
          </w:tcPr>
          <w:p w14:paraId="2D4D49B4" w14:textId="77777777" w:rsidR="008E56DD" w:rsidRPr="008E56DD" w:rsidRDefault="008E56DD" w:rsidP="00C871C8">
            <w:pPr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8E56DD">
              <w:rPr>
                <w:rFonts w:ascii="Verdana" w:hAnsi="Verdana" w:cs="Arial"/>
                <w:b/>
                <w:sz w:val="20"/>
                <w:szCs w:val="20"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09114008" w14:textId="77777777" w:rsidR="008E56DD" w:rsidRPr="008E56DD" w:rsidRDefault="008E56DD" w:rsidP="006C626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E56DD">
              <w:rPr>
                <w:rFonts w:ascii="Verdana" w:hAnsi="Verdana" w:cs="Arial"/>
                <w:b/>
                <w:sz w:val="20"/>
                <w:szCs w:val="20"/>
              </w:rPr>
              <w:t>500,00</w:t>
            </w:r>
          </w:p>
        </w:tc>
        <w:tc>
          <w:tcPr>
            <w:tcW w:w="1498" w:type="dxa"/>
            <w:vAlign w:val="center"/>
          </w:tcPr>
          <w:p w14:paraId="75D22AE0" w14:textId="77777777" w:rsidR="008E56DD" w:rsidRPr="008E56DD" w:rsidRDefault="008E56DD" w:rsidP="006C626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E56DD">
              <w:rPr>
                <w:rFonts w:ascii="Verdana" w:hAnsi="Verdana" w:cs="Arial"/>
                <w:b/>
                <w:sz w:val="20"/>
                <w:szCs w:val="20"/>
              </w:rPr>
              <w:t>600.000,00</w:t>
            </w:r>
          </w:p>
        </w:tc>
        <w:tc>
          <w:tcPr>
            <w:tcW w:w="1785" w:type="dxa"/>
            <w:vAlign w:val="center"/>
          </w:tcPr>
          <w:p w14:paraId="1AC3C784" w14:textId="77777777" w:rsidR="008E56DD" w:rsidRPr="008E56DD" w:rsidRDefault="008E56DD" w:rsidP="006C626E">
            <w:pPr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8E56DD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600.500,00</w:t>
            </w:r>
          </w:p>
        </w:tc>
      </w:tr>
    </w:tbl>
    <w:p w14:paraId="51F3176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75D660A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       Općina Lasinja </w:t>
      </w:r>
      <w:proofErr w:type="spellStart"/>
      <w:r w:rsidRPr="008E56DD">
        <w:rPr>
          <w:rFonts w:ascii="Verdana" w:hAnsi="Verdana" w:cs="Arial"/>
          <w:sz w:val="20"/>
          <w:szCs w:val="20"/>
        </w:rPr>
        <w:t>prilikom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II. </w:t>
      </w:r>
      <w:proofErr w:type="spellStart"/>
      <w:r w:rsidRPr="008E56DD">
        <w:rPr>
          <w:rFonts w:ascii="Verdana" w:hAnsi="Verdana" w:cs="Arial"/>
          <w:sz w:val="20"/>
          <w:szCs w:val="20"/>
        </w:rPr>
        <w:t>Izmjena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dopune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8E56DD">
        <w:rPr>
          <w:rFonts w:ascii="Verdana" w:hAnsi="Verdana" w:cs="Arial"/>
          <w:sz w:val="20"/>
          <w:szCs w:val="20"/>
        </w:rPr>
        <w:t>godinu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planirala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primitke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zaduživanja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600.500,00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3C45C48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B911FD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              </w:t>
      </w:r>
      <w:proofErr w:type="spellStart"/>
      <w:r w:rsidRPr="008E56DD">
        <w:rPr>
          <w:rFonts w:ascii="Verdana" w:hAnsi="Verdana" w:cs="Arial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financijsku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otplate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zajmova</w:t>
      </w:r>
      <w:proofErr w:type="spellEnd"/>
      <w:r w:rsidRPr="008E56DD">
        <w:rPr>
          <w:rFonts w:ascii="Verdana" w:hAnsi="Verdana" w:cs="Arial"/>
          <w:sz w:val="20"/>
          <w:szCs w:val="20"/>
        </w:rPr>
        <w:t>:</w:t>
      </w:r>
    </w:p>
    <w:tbl>
      <w:tblPr>
        <w:tblW w:w="4573" w:type="pct"/>
        <w:jc w:val="center"/>
        <w:tblLook w:val="04A0" w:firstRow="1" w:lastRow="0" w:firstColumn="1" w:lastColumn="0" w:noHBand="0" w:noVBand="1"/>
      </w:tblPr>
      <w:tblGrid>
        <w:gridCol w:w="8250"/>
        <w:gridCol w:w="1471"/>
        <w:gridCol w:w="1471"/>
        <w:gridCol w:w="1596"/>
      </w:tblGrid>
      <w:tr w:rsidR="008E56DD" w:rsidRPr="008E56DD" w14:paraId="253971AD" w14:textId="77777777" w:rsidTr="006C626E">
        <w:trPr>
          <w:trHeight w:val="460"/>
          <w:jc w:val="center"/>
        </w:trPr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97E9EA4" w14:textId="77777777" w:rsidR="008E56DD" w:rsidRPr="008E56DD" w:rsidRDefault="008E56DD" w:rsidP="006C626E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Vrsta</w:t>
            </w:r>
            <w:proofErr w:type="spellEnd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izdataka</w:t>
            </w:r>
            <w:proofErr w:type="spellEnd"/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vAlign w:val="center"/>
          </w:tcPr>
          <w:p w14:paraId="3998F43D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 xml:space="preserve">Plan </w:t>
            </w:r>
            <w:proofErr w:type="gram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za  2024</w:t>
            </w:r>
            <w:proofErr w:type="gramEnd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. (€)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14:paraId="3BDE88E6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Promjena</w:t>
            </w:r>
            <w:proofErr w:type="spellEnd"/>
          </w:p>
          <w:p w14:paraId="6336B6FF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(€)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45172D80" w14:textId="77777777" w:rsidR="008E56DD" w:rsidRPr="008E56DD" w:rsidRDefault="008E56DD" w:rsidP="006C626E">
            <w:pPr>
              <w:jc w:val="center"/>
              <w:rPr>
                <w:rFonts w:ascii="Verdana" w:hAnsi="Verdana" w:cs="Arial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 w:cs="Arial"/>
                <w:color w:val="000000"/>
                <w:sz w:val="20"/>
                <w:szCs w:val="20"/>
                <w:lang w:eastAsia="hr-HR"/>
              </w:rPr>
              <w:t>Novi Plan za 2024. (€)</w:t>
            </w:r>
          </w:p>
        </w:tc>
      </w:tr>
      <w:tr w:rsidR="008E56DD" w:rsidRPr="008E56DD" w14:paraId="5E2DF027" w14:textId="77777777" w:rsidTr="006C626E">
        <w:trPr>
          <w:trHeight w:val="27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BC16" w14:textId="77777777" w:rsidR="008E56DD" w:rsidRPr="008E56DD" w:rsidRDefault="008E56DD" w:rsidP="006C626E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6159" w14:textId="77777777" w:rsidR="008E56DD" w:rsidRPr="008E56DD" w:rsidRDefault="008E56DD" w:rsidP="006C626E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6682" w14:textId="77777777" w:rsidR="008E56DD" w:rsidRPr="008E56DD" w:rsidRDefault="008E56DD" w:rsidP="006C626E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2E2B" w14:textId="77777777" w:rsidR="008E56DD" w:rsidRPr="008E56DD" w:rsidRDefault="008E56DD" w:rsidP="006C626E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sz w:val="20"/>
                <w:szCs w:val="20"/>
                <w:lang w:eastAsia="hr-HR"/>
              </w:rPr>
              <w:t>3.</w:t>
            </w:r>
          </w:p>
        </w:tc>
      </w:tr>
      <w:tr w:rsidR="008E56DD" w:rsidRPr="008E56DD" w14:paraId="69D5DE23" w14:textId="77777777" w:rsidTr="006C626E">
        <w:trPr>
          <w:trHeight w:val="397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362F26B" w14:textId="77777777" w:rsidR="008E56DD" w:rsidRPr="008E56DD" w:rsidRDefault="008E56DD" w:rsidP="00C871C8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BC14" w14:textId="77777777" w:rsidR="008E56DD" w:rsidRPr="008E56DD" w:rsidRDefault="008E56DD" w:rsidP="006C626E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1080" w14:textId="77777777" w:rsidR="008E56DD" w:rsidRPr="008E56DD" w:rsidRDefault="008E56DD" w:rsidP="006C626E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D20B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sz w:val="20"/>
                <w:szCs w:val="20"/>
                <w:lang w:eastAsia="hr-HR"/>
              </w:rPr>
              <w:t> </w:t>
            </w:r>
          </w:p>
        </w:tc>
      </w:tr>
      <w:tr w:rsidR="008E56DD" w:rsidRPr="008E56DD" w14:paraId="0F777A82" w14:textId="77777777" w:rsidTr="006C626E">
        <w:trPr>
          <w:trHeight w:val="34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7E584" w14:textId="77777777" w:rsidR="008E56DD" w:rsidRPr="008E56DD" w:rsidRDefault="008E56DD" w:rsidP="00C871C8">
            <w:pPr>
              <w:jc w:val="left"/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Otplata</w:t>
            </w:r>
            <w:proofErr w:type="spellEnd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DC02" w14:textId="77777777" w:rsidR="008E56DD" w:rsidRPr="008E56DD" w:rsidRDefault="008E56DD" w:rsidP="006C626E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1783" w14:textId="77777777" w:rsidR="008E56DD" w:rsidRPr="008E56DD" w:rsidRDefault="008E56DD" w:rsidP="006C626E">
            <w:pPr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FCDD0" w14:textId="77777777" w:rsidR="008E56DD" w:rsidRPr="008E56DD" w:rsidRDefault="008E56DD" w:rsidP="006C626E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sz w:val="20"/>
                <w:szCs w:val="20"/>
                <w:lang w:eastAsia="hr-HR"/>
              </w:rPr>
              <w:t>53.764,56</w:t>
            </w:r>
          </w:p>
        </w:tc>
      </w:tr>
      <w:tr w:rsidR="008E56DD" w:rsidRPr="008E56DD" w14:paraId="3A52711E" w14:textId="77777777" w:rsidTr="006C626E">
        <w:trPr>
          <w:trHeight w:val="270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8DD0" w14:textId="77777777" w:rsidR="008E56DD" w:rsidRPr="008E56DD" w:rsidRDefault="008E56DD" w:rsidP="00C871C8">
            <w:pPr>
              <w:jc w:val="left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546F" w14:textId="77777777" w:rsidR="008E56DD" w:rsidRPr="008E56DD" w:rsidRDefault="008E56DD" w:rsidP="006C626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13.764,56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7E124" w14:textId="77777777" w:rsidR="008E56DD" w:rsidRPr="008E56DD" w:rsidRDefault="008E56DD" w:rsidP="006C626E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1279" w14:textId="77777777" w:rsidR="008E56DD" w:rsidRPr="008E56DD" w:rsidRDefault="008E56DD" w:rsidP="006C626E">
            <w:pPr>
              <w:rPr>
                <w:rFonts w:ascii="Verdana" w:hAnsi="Verdana"/>
                <w:b/>
                <w:color w:val="000000"/>
                <w:sz w:val="20"/>
                <w:szCs w:val="20"/>
                <w:lang w:eastAsia="hr-HR"/>
              </w:rPr>
            </w:pPr>
            <w:r w:rsidRPr="008E56DD">
              <w:rPr>
                <w:rFonts w:ascii="Verdana" w:hAnsi="Verdana"/>
                <w:b/>
                <w:color w:val="000000"/>
                <w:sz w:val="20"/>
                <w:szCs w:val="20"/>
                <w:lang w:eastAsia="hr-HR"/>
              </w:rPr>
              <w:t>53.764,56</w:t>
            </w:r>
          </w:p>
        </w:tc>
      </w:tr>
    </w:tbl>
    <w:p w14:paraId="07CA587B" w14:textId="77777777" w:rsidR="008E56DD" w:rsidRPr="008E56DD" w:rsidRDefault="008E56DD" w:rsidP="008E56DD">
      <w:pPr>
        <w:jc w:val="center"/>
        <w:rPr>
          <w:rFonts w:ascii="Verdana" w:hAnsi="Verdana" w:cs="Arial"/>
          <w:sz w:val="20"/>
          <w:szCs w:val="20"/>
        </w:rPr>
      </w:pPr>
    </w:p>
    <w:p w14:paraId="78B10C38" w14:textId="77777777" w:rsidR="008E56DD" w:rsidRPr="008E56DD" w:rsidRDefault="008E56DD" w:rsidP="008E56DD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U 2024.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godini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Općina Lasinja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ima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otplatu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dugoročnog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kredita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odobrenog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Privredne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banke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Zagreb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d.d.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od (13.764,56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). Rate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dospijevaju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mjesečno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otplata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završava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sa</w:t>
      </w:r>
      <w:proofErr w:type="spellEnd"/>
      <w:r w:rsidRPr="008E56DD">
        <w:rPr>
          <w:rFonts w:ascii="Verdana" w:hAnsi="Verdana" w:cs="Arial"/>
          <w:color w:val="000000" w:themeColor="text1"/>
          <w:sz w:val="20"/>
          <w:szCs w:val="20"/>
        </w:rPr>
        <w:t xml:space="preserve"> 28.02.2026. </w:t>
      </w:r>
      <w:proofErr w:type="spellStart"/>
      <w:r w:rsidRPr="008E56DD">
        <w:rPr>
          <w:rFonts w:ascii="Verdana" w:hAnsi="Verdana" w:cs="Arial"/>
          <w:color w:val="000000" w:themeColor="text1"/>
          <w:sz w:val="20"/>
          <w:szCs w:val="20"/>
        </w:rPr>
        <w:t>godin</w:t>
      </w:r>
      <w:r w:rsidRPr="008E56DD">
        <w:rPr>
          <w:rFonts w:ascii="Verdana" w:hAnsi="Verdana" w:cs="Arial"/>
          <w:sz w:val="20"/>
          <w:szCs w:val="20"/>
        </w:rPr>
        <w:t>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otplatu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dugoročnog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kredita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izgradnje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školske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dvorane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3B2EC09F" w14:textId="77777777" w:rsidR="008E56DD" w:rsidRPr="008E56DD" w:rsidRDefault="008E56DD" w:rsidP="008E56DD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0BA06C68" w14:textId="77777777" w:rsidR="008E56DD" w:rsidRPr="008E56DD" w:rsidRDefault="008E56DD" w:rsidP="008E56DD">
      <w:pPr>
        <w:pStyle w:val="Odlomakpopisa"/>
        <w:numPr>
          <w:ilvl w:val="0"/>
          <w:numId w:val="121"/>
        </w:numPr>
        <w:spacing w:after="200" w:line="276" w:lineRule="auto"/>
        <w:jc w:val="left"/>
        <w:rPr>
          <w:rFonts w:ascii="Verdana" w:hAnsi="Verdana" w:cs="Arial"/>
          <w:b/>
          <w:color w:val="000000" w:themeColor="text1"/>
          <w:sz w:val="20"/>
          <w:szCs w:val="20"/>
        </w:rPr>
      </w:pP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Posebni</w:t>
      </w:r>
      <w:proofErr w:type="spellEnd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dio</w:t>
      </w:r>
      <w:proofErr w:type="spellEnd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b/>
          <w:color w:val="000000" w:themeColor="text1"/>
          <w:sz w:val="20"/>
          <w:szCs w:val="20"/>
        </w:rPr>
        <w:t>Proračuna</w:t>
      </w:r>
      <w:proofErr w:type="spellEnd"/>
    </w:p>
    <w:p w14:paraId="246B80B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lastRenderedPageBreak/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Posebnom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dijelu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II. </w:t>
      </w:r>
      <w:proofErr w:type="spellStart"/>
      <w:r w:rsidRPr="008E56DD">
        <w:rPr>
          <w:rFonts w:ascii="Verdana" w:hAnsi="Verdana" w:cs="Arial"/>
          <w:sz w:val="20"/>
          <w:szCs w:val="20"/>
        </w:rPr>
        <w:t>Izmjena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dopuna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programima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8E56DD">
        <w:rPr>
          <w:rFonts w:ascii="Verdana" w:hAnsi="Verdana" w:cs="Arial"/>
          <w:sz w:val="20"/>
          <w:szCs w:val="20"/>
        </w:rPr>
        <w:t>unutar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istih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projekata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iskazani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ekonomskoj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funkcijskoj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lokacijskoj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klasifikaciji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8E56DD">
        <w:rPr>
          <w:rFonts w:ascii="Verdana" w:hAnsi="Verdana" w:cs="Arial"/>
          <w:sz w:val="20"/>
          <w:szCs w:val="20"/>
        </w:rPr>
        <w:t>sve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sukladno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Pravilniku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klasifikacijama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Ukupni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r w:rsidRPr="008E56DD">
        <w:rPr>
          <w:rFonts w:ascii="Verdana" w:hAnsi="Verdana" w:cs="Arial"/>
          <w:b/>
          <w:bCs/>
          <w:sz w:val="20"/>
          <w:szCs w:val="20"/>
        </w:rPr>
        <w:t xml:space="preserve">2.750.000,00 </w:t>
      </w:r>
      <w:proofErr w:type="spellStart"/>
      <w:r w:rsidRPr="008E56DD">
        <w:rPr>
          <w:rFonts w:ascii="Verdana" w:hAnsi="Verdana" w:cs="Arial"/>
          <w:b/>
          <w:bCs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B34AE8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3F18AC5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izdaci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prikazani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programima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kako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slijedi</w:t>
      </w:r>
      <w:proofErr w:type="spellEnd"/>
      <w:r w:rsidRPr="008E56DD">
        <w:rPr>
          <w:rFonts w:ascii="Verdana" w:hAnsi="Verdana" w:cs="Arial"/>
          <w:sz w:val="20"/>
          <w:szCs w:val="20"/>
        </w:rPr>
        <w:t>:</w:t>
      </w:r>
    </w:p>
    <w:p w14:paraId="3099498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3A6561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F40D9D1" w14:textId="77777777" w:rsidR="008E56DD" w:rsidRPr="008E56DD" w:rsidRDefault="008E56DD" w:rsidP="008E5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iCs/>
          <w:sz w:val="20"/>
          <w:szCs w:val="20"/>
        </w:rPr>
      </w:pPr>
      <w:r w:rsidRPr="008E56DD">
        <w:rPr>
          <w:rFonts w:ascii="Verdana" w:hAnsi="Verdana" w:cs="Arial"/>
          <w:b/>
          <w:iCs/>
          <w:sz w:val="20"/>
          <w:szCs w:val="20"/>
        </w:rPr>
        <w:t>RAZDJEL 001: JEDINSTVENI UPRAVNI ODJEL</w:t>
      </w:r>
    </w:p>
    <w:p w14:paraId="15F0E246" w14:textId="77777777" w:rsidR="008E56DD" w:rsidRPr="008E56DD" w:rsidRDefault="008E56DD" w:rsidP="008E56DD">
      <w:p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</w:p>
    <w:p w14:paraId="55254582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1001: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Javna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uprava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administracija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–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Zakonska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osnova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: Zakon o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proračunu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>.</w:t>
      </w:r>
    </w:p>
    <w:p w14:paraId="11E8814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389.537,05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3,66% </w:t>
      </w:r>
      <w:proofErr w:type="spellStart"/>
      <w:r w:rsidRPr="008E56DD">
        <w:rPr>
          <w:rFonts w:ascii="Verdana" w:hAnsi="Verdana" w:cs="Arial"/>
          <w:sz w:val="20"/>
          <w:szCs w:val="20"/>
        </w:rPr>
        <w:t>promjena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odnosu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zaposlene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(66.380,00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naknada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troškova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zaposlenima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(1.950,00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materijal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energiju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(27.465,00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(57.377,51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nespomenuti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(17.234,88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8E56DD">
        <w:rPr>
          <w:rFonts w:ascii="Verdana" w:hAnsi="Verdana" w:cs="Arial"/>
          <w:sz w:val="20"/>
          <w:szCs w:val="20"/>
        </w:rPr>
        <w:t>ostali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(15.150,00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proizvedene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dugotrajne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(3.865,00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ulaganja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građevinskim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objektima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(9.000,00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>: “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pametnih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održivih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rješenja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usluga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” za </w:t>
      </w:r>
      <w:proofErr w:type="spellStart"/>
      <w:r w:rsidRPr="008E56DD">
        <w:rPr>
          <w:rFonts w:ascii="Verdana" w:hAnsi="Verdana" w:cs="Arial"/>
          <w:sz w:val="20"/>
          <w:szCs w:val="20"/>
        </w:rPr>
        <w:t>nabavu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ostale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(video </w:t>
      </w:r>
      <w:proofErr w:type="spellStart"/>
      <w:r w:rsidRPr="008E56DD">
        <w:rPr>
          <w:rFonts w:ascii="Verdana" w:hAnsi="Verdana" w:cs="Arial"/>
          <w:sz w:val="20"/>
          <w:szCs w:val="20"/>
        </w:rPr>
        <w:t>nadzor-kamere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oprema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klimatske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promjene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zelena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tranzicija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8E56DD">
        <w:rPr>
          <w:rFonts w:ascii="Verdana" w:hAnsi="Verdana" w:cs="Arial"/>
          <w:sz w:val="20"/>
          <w:szCs w:val="20"/>
        </w:rPr>
        <w:t>meteorološka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stanica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ulaganje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računalne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digitalne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uprave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8E56DD">
        <w:rPr>
          <w:rFonts w:ascii="Verdana" w:hAnsi="Verdana" w:cs="Arial"/>
          <w:sz w:val="20"/>
          <w:szCs w:val="20"/>
        </w:rPr>
        <w:t>webGIS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(190.954,66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sufinanicranje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prihodima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Fonda za </w:t>
      </w:r>
      <w:proofErr w:type="spellStart"/>
      <w:r w:rsidRPr="008E56DD">
        <w:rPr>
          <w:rFonts w:ascii="Verdana" w:hAnsi="Verdana" w:cs="Arial"/>
          <w:sz w:val="20"/>
          <w:szCs w:val="20"/>
        </w:rPr>
        <w:t>zaštitu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okoliša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energetsku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učinkovitost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-3.1.-4.1.- 5.1.).</w:t>
      </w:r>
    </w:p>
    <w:p w14:paraId="1FB3DCE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22E638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Provođenje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redovnih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utvrđenih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Pravilnikom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unutarnjem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ustrojstvu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opisa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popisa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mjesta</w:t>
      </w:r>
      <w:proofErr w:type="spellEnd"/>
    </w:p>
    <w:p w14:paraId="58AD3B8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BROJ ZAPOSLENIH: 3 </w:t>
      </w:r>
      <w:proofErr w:type="spellStart"/>
      <w:r w:rsidRPr="008E56DD">
        <w:rPr>
          <w:rFonts w:ascii="Verdana" w:hAnsi="Verdana" w:cs="Arial"/>
          <w:sz w:val="20"/>
          <w:szCs w:val="20"/>
        </w:rPr>
        <w:t>djelatnika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8D1DC8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efikasnosti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namjenskog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korištenja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sredstava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605CDC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Jedinstvenog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upravnog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odjela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stupnja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uspješnosti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provedbe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operativnih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ciljeva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zadataka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7B447F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3A39FEE3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1002: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Komunalna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djelatnost</w:t>
      </w:r>
      <w:proofErr w:type="spellEnd"/>
    </w:p>
    <w:p w14:paraId="5DF425B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196.357,35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promjena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1,55% u </w:t>
      </w:r>
      <w:proofErr w:type="spellStart"/>
      <w:r w:rsidRPr="008E56DD">
        <w:rPr>
          <w:rFonts w:ascii="Verdana" w:hAnsi="Verdana" w:cs="Arial"/>
          <w:sz w:val="20"/>
          <w:szCs w:val="20"/>
        </w:rPr>
        <w:t>odnosu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prethodni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kapitalne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(17.000,00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nabava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komunalno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(42.000,00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ulaganja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javnu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rasvjetu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(2.026,90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investicijskog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(10.130,45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cesta (105.700,00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javna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rasvjeta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energija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(19.500,00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7A58338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– 4.1.-5.1.).</w:t>
      </w:r>
    </w:p>
    <w:p w14:paraId="24BE800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3B42D4F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utvrđenih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Pravilnikom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unutarnjem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ustrojstvu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Jedinstvenog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upravnog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odjela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DF15064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lastRenderedPageBreak/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Kontinuirano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kvalitetno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DA5D06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dužina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uređenih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8E56DD">
        <w:rPr>
          <w:rFonts w:ascii="Verdana" w:hAnsi="Verdana" w:cs="Arial"/>
          <w:sz w:val="20"/>
          <w:szCs w:val="20"/>
        </w:rPr>
        <w:t>stupanj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čistoće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površina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funkcionalnost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rasvjete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efikasnost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zimske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službe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dr.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</w:p>
    <w:p w14:paraId="5D3A36C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D550F58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1003: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Poduzetnička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zona Lasinja</w:t>
      </w:r>
    </w:p>
    <w:p w14:paraId="633A77A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2.365,00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poduzetnička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zona Lasinja (1.465,00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investicijskog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- </w:t>
      </w:r>
      <w:proofErr w:type="spellStart"/>
      <w:r w:rsidRPr="008E56DD">
        <w:rPr>
          <w:rFonts w:ascii="Verdana" w:hAnsi="Verdana" w:cs="Arial"/>
          <w:sz w:val="20"/>
          <w:szCs w:val="20"/>
        </w:rPr>
        <w:t>čišćenja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zemljišta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(900,00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550C8BC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(5.1. - 7.1.).</w:t>
      </w:r>
    </w:p>
    <w:p w14:paraId="5D5BD3F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26DEC5A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Ulaganje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poduzetništva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B51703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Podizanje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života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stanovanja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E4B7C1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Pripremne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čišćenje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zemljišta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0E49DC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D86AFB1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1004: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Poticanje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razvoja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poljoprivrede</w:t>
      </w:r>
      <w:proofErr w:type="spellEnd"/>
    </w:p>
    <w:p w14:paraId="130EFA9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3.800,00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poljoprivrednicima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malim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srednjim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poduzetnicima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(3.800,00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umjetnog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osjemenjivanja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junica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8E56DD">
        <w:rPr>
          <w:rFonts w:ascii="Verdana" w:hAnsi="Verdana" w:cs="Arial"/>
          <w:sz w:val="20"/>
          <w:szCs w:val="20"/>
        </w:rPr>
        <w:t>potpore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proizvodnje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nabavke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mehanizacije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(2.800,00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- 4.1.).</w:t>
      </w:r>
    </w:p>
    <w:p w14:paraId="40AF1C6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8E1C78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Osiguranje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uvjeta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području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Lasinja.</w:t>
      </w:r>
    </w:p>
    <w:p w14:paraId="28B068A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Brži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razvitak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gospodarstva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2AB83A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Poticajne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nabavka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poljoprivrednih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strojeva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mehanizacije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8E6148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DAE52BE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1005: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Socijalna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</w:p>
    <w:p w14:paraId="73A8F26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16.859,09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Ovaj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naknade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građanima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kućanstvima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socijalno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nezbrinutim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(4.259,09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pomoć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novorođenu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(4.200,00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pomoć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troškovima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stanovanja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(5.200,00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proofErr w:type="gramStart"/>
      <w:r w:rsidRPr="008E56DD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kapitalne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građanima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kućanstvima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(3.200,00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3367454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– 5.1.).</w:t>
      </w:r>
    </w:p>
    <w:p w14:paraId="1BD9D77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F2BB0D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potrebe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korisnicima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8E56DD">
        <w:rPr>
          <w:rFonts w:ascii="Verdana" w:hAnsi="Verdana" w:cs="Arial"/>
          <w:sz w:val="20"/>
          <w:szCs w:val="20"/>
        </w:rPr>
        <w:t>nemaju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dovoljno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podmirenje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osnovnih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životnih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potreba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.</w:t>
      </w:r>
      <w:proofErr w:type="gramEnd"/>
    </w:p>
    <w:p w14:paraId="1A2B31C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Osigurati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osnovne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životne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potrebe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obiteljima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slabijeg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socijalnog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stanja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62219D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provedenim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aktivnostima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546A99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62E6020A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1006: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Školstvo</w:t>
      </w:r>
      <w:proofErr w:type="spellEnd"/>
    </w:p>
    <w:p w14:paraId="2CE92C3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lastRenderedPageBreak/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631.912,46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promjena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1.804,51%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obuhvaćene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prijevoza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(25.062,46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naknada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troškova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učenicima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osnovnih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srednjih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škola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studentima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(6.850,00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dogradnja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OŠ Lasinja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školske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dvorane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8E56DD">
        <w:rPr>
          <w:rFonts w:ascii="Verdana" w:hAnsi="Verdana" w:cs="Arial"/>
          <w:sz w:val="20"/>
          <w:szCs w:val="20"/>
        </w:rPr>
        <w:t>pratećim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sadržajima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(600.000,00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08516FF4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- 5.1.-8.1.).</w:t>
      </w:r>
    </w:p>
    <w:p w14:paraId="3740ABC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470B87E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Osiguranje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višeg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stupnja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standarda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obrazovanja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obiteljima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podmirenju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troškova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2068834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Podizanje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odgoja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obrazovanja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očuvanje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tjelesnog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mentalnog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480172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Veći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provedenih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2104F20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AC543A5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color w:val="000000" w:themeColor="text1"/>
          <w:sz w:val="20"/>
          <w:szCs w:val="20"/>
          <w:u w:val="single"/>
        </w:rPr>
      </w:pPr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Program </w:t>
      </w:r>
      <w:proofErr w:type="gramStart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1007 :</w:t>
      </w:r>
      <w:proofErr w:type="gramEnd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Predškolski</w:t>
      </w:r>
      <w:proofErr w:type="spellEnd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odgoj</w:t>
      </w:r>
      <w:proofErr w:type="spellEnd"/>
    </w:p>
    <w:p w14:paraId="1CC0DE7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348.049,22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promjena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17,51%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prethodnog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plana, a 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provedbe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odgoja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(122.300,00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8E56DD">
        <w:rPr>
          <w:rFonts w:ascii="Verdana" w:hAnsi="Verdana" w:cs="Arial"/>
          <w:sz w:val="20"/>
          <w:szCs w:val="20"/>
        </w:rPr>
        <w:t>materijal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energija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(20.700,00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proširenje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kapaciteta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 (107.049,22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okoliša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dječjeg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vrtića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(68.000,00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provedba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edukativnih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kulturnih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sportskih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- 5.1.).</w:t>
      </w:r>
    </w:p>
    <w:p w14:paraId="2E24618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44BEB5D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Osiguranje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uvjeta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provođenje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redovnih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odgoja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352B04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Uključivanje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većeg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programe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osigurava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odgoj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naobrazba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njega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zdravstvena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dobi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6407B7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uključenih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redovne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odgoja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obrazovanja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kvaliteta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proširenje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redovne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predškolske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ustanove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20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40 </w:t>
      </w:r>
      <w:proofErr w:type="spellStart"/>
      <w:r w:rsidRPr="008E56DD">
        <w:rPr>
          <w:rFonts w:ascii="Verdana" w:hAnsi="Verdana" w:cs="Arial"/>
          <w:sz w:val="20"/>
          <w:szCs w:val="20"/>
        </w:rPr>
        <w:t>djece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novi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prostori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otvorena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nova </w:t>
      </w:r>
      <w:proofErr w:type="spellStart"/>
      <w:r w:rsidRPr="008E56DD">
        <w:rPr>
          <w:rFonts w:ascii="Verdana" w:hAnsi="Verdana" w:cs="Arial"/>
          <w:sz w:val="20"/>
          <w:szCs w:val="20"/>
        </w:rPr>
        <w:t>radna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mjesta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22CD538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3A095C99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1008: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Promicanje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kulture</w:t>
      </w:r>
      <w:proofErr w:type="spellEnd"/>
    </w:p>
    <w:p w14:paraId="1432202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5.365,00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kulturnih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(4.700,00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muzeja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(665,00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- 4.1.).</w:t>
      </w:r>
    </w:p>
    <w:p w14:paraId="6208C924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6195AC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Djelovanje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rad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kulturi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očuvanje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kulturnog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identiteta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kulturnih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zavičajnih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vrijednosti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5BC189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poticanje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uspješnih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kulturi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Zaštita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očuvanje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muzeja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obnova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sakralnih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objekata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C08880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mladih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uključene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programe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promicanje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kulture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očuvanje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kulturne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zavičajne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baštine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E57B50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25C8E62C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1009: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Razvoj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sporta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rekreacije</w:t>
      </w:r>
      <w:proofErr w:type="spellEnd"/>
    </w:p>
    <w:p w14:paraId="2732FFE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222.987,50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20,24% u </w:t>
      </w:r>
      <w:proofErr w:type="spellStart"/>
      <w:r w:rsidRPr="008E56DD">
        <w:rPr>
          <w:rFonts w:ascii="Verdana" w:hAnsi="Verdana" w:cs="Arial"/>
          <w:sz w:val="20"/>
          <w:szCs w:val="20"/>
        </w:rPr>
        <w:t>odnosu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prethodni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(9.750,00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kojim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udrugama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podnose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zahtjeve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redovito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dostavljaju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izvještaj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 </w:t>
      </w:r>
      <w:r w:rsidRPr="008E56DD">
        <w:rPr>
          <w:rFonts w:ascii="Verdana" w:hAnsi="Verdana" w:cs="Arial"/>
          <w:sz w:val="20"/>
          <w:szCs w:val="20"/>
        </w:rPr>
        <w:lastRenderedPageBreak/>
        <w:t xml:space="preserve">o </w:t>
      </w:r>
      <w:proofErr w:type="spellStart"/>
      <w:r w:rsidRPr="008E56DD">
        <w:rPr>
          <w:rFonts w:ascii="Verdana" w:hAnsi="Verdana" w:cs="Arial"/>
          <w:sz w:val="20"/>
          <w:szCs w:val="20"/>
        </w:rPr>
        <w:t>utrošenim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igrališta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sportskih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terena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(1.500,00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igrališta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sportskih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terena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(56.737,50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svlačionice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terene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(155.000,00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6A8FF33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- 4.1. - 5.1.).</w:t>
      </w:r>
    </w:p>
    <w:p w14:paraId="2F719A6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343E62E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Promicanje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svrhu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očuvanja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zdravlja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865E654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Poticanje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mladih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sportaša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okupljanja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građana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promicanje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842024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članova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uključenih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sportske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bave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prigodnih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turnira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natjecanja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75D340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4DA0F3A3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1010: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Prostorno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uređenje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unapređenje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stanovanja</w:t>
      </w:r>
      <w:proofErr w:type="spellEnd"/>
    </w:p>
    <w:p w14:paraId="32AF95F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34.173,10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izrada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prostorno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dokumentacije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ostalih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dokumenata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(34.173,10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(4.1.-5.1.).</w:t>
      </w:r>
    </w:p>
    <w:p w14:paraId="151A330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2925444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Prostorno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planiranje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Lasinja.</w:t>
      </w:r>
    </w:p>
    <w:p w14:paraId="15B9275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Veća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pokrivenost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planskom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dokumentacijom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                   </w:t>
      </w:r>
    </w:p>
    <w:p w14:paraId="7B28173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stanovanja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sukladno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propisima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zahtjevima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lokalne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C10740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2E40D7FD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color w:val="000000" w:themeColor="text1"/>
          <w:sz w:val="20"/>
          <w:szCs w:val="20"/>
          <w:u w:val="single"/>
        </w:rPr>
      </w:pPr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Program 1011: </w:t>
      </w:r>
      <w:proofErr w:type="spellStart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Razvoj</w:t>
      </w:r>
      <w:proofErr w:type="spellEnd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civilnog</w:t>
      </w:r>
      <w:proofErr w:type="spellEnd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društva</w:t>
      </w:r>
      <w:proofErr w:type="spellEnd"/>
    </w:p>
    <w:p w14:paraId="08AAC06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279.310,00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7,30%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prethodnog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poticaji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mjere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(9.040,00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vjerskim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(5.500,00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ostalim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udrugama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(4.700,00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stare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(34.707,50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Banski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Kovačevac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E56DD">
        <w:rPr>
          <w:rFonts w:ascii="Verdana" w:hAnsi="Verdana" w:cs="Arial"/>
          <w:sz w:val="20"/>
          <w:szCs w:val="20"/>
        </w:rPr>
        <w:t xml:space="preserve">-  </w:t>
      </w:r>
      <w:proofErr w:type="spellStart"/>
      <w:r w:rsidRPr="008E56DD">
        <w:rPr>
          <w:rFonts w:ascii="Verdana" w:hAnsi="Verdana" w:cs="Arial"/>
          <w:sz w:val="20"/>
          <w:szCs w:val="20"/>
        </w:rPr>
        <w:t>izrada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dokumentacije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(5.362,50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unutarnje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stare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(220.000,00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- 5.1.).</w:t>
      </w:r>
    </w:p>
    <w:p w14:paraId="19A411C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464BABE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djelovanja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ostalih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00EB33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Poticanje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korisnih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sadržaja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vjerskih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branitelja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ostalih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2EFEB10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vjerskih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razvoja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civilnog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BD953A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B6ACA70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1012: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Donacije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udrugama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za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promicanje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prava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interesa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invalidnih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osoba</w:t>
      </w:r>
      <w:proofErr w:type="spellEnd"/>
    </w:p>
    <w:p w14:paraId="2AE5214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315,00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promicanje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interesa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invalidnih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(</w:t>
      </w:r>
      <w:proofErr w:type="gramEnd"/>
      <w:r w:rsidRPr="008E56DD">
        <w:rPr>
          <w:rFonts w:ascii="Verdana" w:hAnsi="Verdana" w:cs="Arial"/>
          <w:sz w:val="20"/>
          <w:szCs w:val="20"/>
        </w:rPr>
        <w:t xml:space="preserve">315,00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(1.1.).</w:t>
      </w:r>
    </w:p>
    <w:p w14:paraId="333B4F0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5549BE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života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pojedinaca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obitelji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9ED181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Unaprijediti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poboljšati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življenja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8E56DD">
        <w:rPr>
          <w:rFonts w:ascii="Verdana" w:hAnsi="Verdana" w:cs="Arial"/>
          <w:sz w:val="20"/>
          <w:szCs w:val="20"/>
        </w:rPr>
        <w:t>invaliditetom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37C25F9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Broj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kvaliteta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provedenih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36DAA60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7D2164BD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1014: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Razvoj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sigurnost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prometa</w:t>
      </w:r>
      <w:proofErr w:type="spellEnd"/>
    </w:p>
    <w:p w14:paraId="052297F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iznosu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75.278,72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smanjenje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72,15%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ukupnog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plana,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modernizacija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cesta - </w:t>
      </w:r>
      <w:proofErr w:type="spellStart"/>
      <w:r w:rsidRPr="008E56DD">
        <w:rPr>
          <w:rFonts w:ascii="Verdana" w:hAnsi="Verdana" w:cs="Arial"/>
          <w:sz w:val="20"/>
          <w:szCs w:val="20"/>
        </w:rPr>
        <w:t>Sjeničak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Lasinjski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(70.000,00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proofErr w:type="gramStart"/>
      <w:r w:rsidRPr="008E56DD">
        <w:rPr>
          <w:rFonts w:ascii="Verdana" w:hAnsi="Verdana" w:cs="Arial"/>
          <w:sz w:val="20"/>
          <w:szCs w:val="20"/>
        </w:rPr>
        <w:t>) ,</w:t>
      </w:r>
      <w:proofErr w:type="gram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nogostupa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8E56DD">
        <w:rPr>
          <w:rFonts w:ascii="Verdana" w:hAnsi="Verdana" w:cs="Arial"/>
          <w:sz w:val="20"/>
          <w:szCs w:val="20"/>
        </w:rPr>
        <w:t>ulica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sv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Antuna (1.178,72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nogostupa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8E56DD">
        <w:rPr>
          <w:rFonts w:ascii="Verdana" w:hAnsi="Verdana" w:cs="Arial"/>
          <w:sz w:val="20"/>
          <w:szCs w:val="20"/>
        </w:rPr>
        <w:t>Kupska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cesta (1.000,00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kupnja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zemljišta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ceste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(3.100,00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(1.1.- 5.1.-6.1.).</w:t>
      </w:r>
    </w:p>
    <w:p w14:paraId="1B2C37B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A61692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ulaganje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prometnu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infrastrukturu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60BCD9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sigurnosti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prometne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DDA09B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Kvaliteta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prometne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izgradnje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modernizacijom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nerazvrstanih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prometnih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pješačkih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površina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0B2B93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73788516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1015: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Organiziranje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provođenje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zaštite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spašavanja</w:t>
      </w:r>
      <w:proofErr w:type="spellEnd"/>
    </w:p>
    <w:p w14:paraId="7196A4D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269.813,83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što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6,78%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požara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Zakonom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vatrogastvu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(NN br. 139/04 – </w:t>
      </w:r>
      <w:proofErr w:type="spellStart"/>
      <w:r w:rsidRPr="008E56DD">
        <w:rPr>
          <w:rFonts w:ascii="Verdana" w:hAnsi="Verdana" w:cs="Arial"/>
          <w:sz w:val="20"/>
          <w:szCs w:val="20"/>
        </w:rPr>
        <w:t>pročišćen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174/04, 38/09, 80/10, 125/19) </w:t>
      </w:r>
      <w:proofErr w:type="spellStart"/>
      <w:r w:rsidRPr="008E56DD">
        <w:rPr>
          <w:rFonts w:ascii="Verdana" w:hAnsi="Verdana" w:cs="Arial"/>
          <w:sz w:val="20"/>
          <w:szCs w:val="20"/>
        </w:rPr>
        <w:t>propisano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da Općina s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do (5.000.000,00 </w:t>
      </w:r>
      <w:proofErr w:type="spellStart"/>
      <w:r w:rsidRPr="008E56DD">
        <w:rPr>
          <w:rFonts w:ascii="Verdana" w:hAnsi="Verdana" w:cs="Arial"/>
          <w:sz w:val="20"/>
          <w:szCs w:val="20"/>
        </w:rPr>
        <w:t>kn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*663.614,04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izdvaja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5% </w:t>
      </w:r>
      <w:proofErr w:type="spellStart"/>
      <w:r w:rsidRPr="008E56DD">
        <w:rPr>
          <w:rFonts w:ascii="Verdana" w:hAnsi="Verdana" w:cs="Arial"/>
          <w:sz w:val="20"/>
          <w:szCs w:val="20"/>
        </w:rPr>
        <w:t>sredstava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8E56DD">
        <w:rPr>
          <w:rFonts w:ascii="Verdana" w:hAnsi="Verdana" w:cs="Arial"/>
          <w:sz w:val="20"/>
          <w:szCs w:val="20"/>
        </w:rPr>
        <w:t>svakim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(1.000.000,00 </w:t>
      </w:r>
      <w:proofErr w:type="spellStart"/>
      <w:r w:rsidRPr="008E56DD">
        <w:rPr>
          <w:rFonts w:ascii="Verdana" w:hAnsi="Verdana" w:cs="Arial"/>
          <w:sz w:val="20"/>
          <w:szCs w:val="20"/>
        </w:rPr>
        <w:t>kn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*132.722,81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izdvajanje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E56DD">
        <w:rPr>
          <w:rFonts w:ascii="Verdana" w:hAnsi="Verdana" w:cs="Arial"/>
          <w:sz w:val="20"/>
          <w:szCs w:val="20"/>
        </w:rPr>
        <w:t>smanjuje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0,1%. Općina je u 2024.g. </w:t>
      </w:r>
      <w:proofErr w:type="spellStart"/>
      <w:r w:rsidRPr="008E56DD">
        <w:rPr>
          <w:rFonts w:ascii="Verdana" w:hAnsi="Verdana" w:cs="Arial"/>
          <w:sz w:val="20"/>
          <w:szCs w:val="20"/>
        </w:rPr>
        <w:t>planirala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zaštita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8E56DD">
        <w:rPr>
          <w:rFonts w:ascii="Verdana" w:hAnsi="Verdana" w:cs="Arial"/>
          <w:sz w:val="20"/>
          <w:szCs w:val="20"/>
        </w:rPr>
        <w:t>požara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8E56DD">
        <w:rPr>
          <w:rFonts w:ascii="Verdana" w:hAnsi="Verdana" w:cs="Arial"/>
          <w:sz w:val="20"/>
          <w:szCs w:val="20"/>
        </w:rPr>
        <w:t>potpora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vatrogastvo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(13.780,00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8E56DD">
        <w:rPr>
          <w:rFonts w:ascii="Verdana" w:hAnsi="Verdana" w:cs="Arial"/>
          <w:sz w:val="20"/>
          <w:szCs w:val="20"/>
        </w:rPr>
        <w:t>potrebe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vatrogastva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djelovanja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DVD. 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Civilna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spašavanje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(3.023,22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potpora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gorskoj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službi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spašavanja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potpora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Crvenog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križa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(2.010,61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domova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zgrade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DVD </w:t>
      </w:r>
      <w:proofErr w:type="spellStart"/>
      <w:r w:rsidRPr="008E56DD">
        <w:rPr>
          <w:rFonts w:ascii="Verdana" w:hAnsi="Verdana" w:cs="Arial"/>
          <w:sz w:val="20"/>
          <w:szCs w:val="20"/>
        </w:rPr>
        <w:t>Desno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Sredičko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(250.000,00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>).</w:t>
      </w:r>
    </w:p>
    <w:p w14:paraId="3B3E8BB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- 5.1.).</w:t>
      </w:r>
    </w:p>
    <w:p w14:paraId="6982F3E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FD49C0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svrhu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efikasnije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ljudi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okoliša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A724C3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Osigurati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uvjete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učinkovitu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uspješnu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spašavanje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ljudi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okoliša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imovine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DE4045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opremljenosti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postrojbi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civilne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vatrogasne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snaga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zaštitu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spašavanje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brzina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uspješnost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provedenih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spašavanja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hitnih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intervencija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gašenja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požara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F86AC4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6C8D2977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Program1016: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okoliša</w:t>
      </w:r>
      <w:proofErr w:type="spellEnd"/>
    </w:p>
    <w:p w14:paraId="7E7CA14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23.620,00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55,19% u </w:t>
      </w:r>
      <w:proofErr w:type="spellStart"/>
      <w:r w:rsidRPr="008E56DD">
        <w:rPr>
          <w:rFonts w:ascii="Verdana" w:hAnsi="Verdana" w:cs="Arial"/>
          <w:sz w:val="20"/>
          <w:szCs w:val="20"/>
        </w:rPr>
        <w:t>odnosu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plan,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gospodarenje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odvoz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zbrinjavanje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izobrazno-informativne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gospodarenju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(21.560,00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dimnjačarske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ekološke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opremanje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reciklažnog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dvorišta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sanacija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divljih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odlagališta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(660,00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- 4.1. - 5.1.).</w:t>
      </w:r>
    </w:p>
    <w:p w14:paraId="0E43318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42CFC5B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življenja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iskorištavanje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smanjenje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divljih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odlagališta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37E09D6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lastRenderedPageBreak/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Poboljšanje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uklanjanje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osiguranje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kontejnera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selektivni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njihovo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zbrinjavanje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3F033A6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reciklaže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odvajanje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vrstama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8E56DD">
        <w:rPr>
          <w:rFonts w:ascii="Verdana" w:hAnsi="Verdana" w:cs="Arial"/>
          <w:sz w:val="20"/>
          <w:szCs w:val="20"/>
        </w:rPr>
        <w:t>papir-karton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plastika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staklo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tekstil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dr.</w:t>
      </w:r>
      <w:proofErr w:type="spellEnd"/>
      <w:r w:rsidRPr="008E56DD">
        <w:rPr>
          <w:rFonts w:ascii="Verdana" w:hAnsi="Verdana" w:cs="Arial"/>
          <w:sz w:val="20"/>
          <w:szCs w:val="20"/>
        </w:rPr>
        <w:t>)</w:t>
      </w:r>
    </w:p>
    <w:p w14:paraId="79E568C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70F15376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1017: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Poticanje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razvoja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turizma</w:t>
      </w:r>
      <w:proofErr w:type="spellEnd"/>
    </w:p>
    <w:p w14:paraId="751BC67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74.067,28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smanjenje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32,87% u </w:t>
      </w:r>
      <w:proofErr w:type="spellStart"/>
      <w:r w:rsidRPr="008E56DD">
        <w:rPr>
          <w:rFonts w:ascii="Verdana" w:hAnsi="Verdana" w:cs="Arial"/>
          <w:sz w:val="20"/>
          <w:szCs w:val="20"/>
        </w:rPr>
        <w:t>odnosu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plan. 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organizacija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događanja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 fest </w:t>
      </w:r>
      <w:proofErr w:type="spellStart"/>
      <w:r w:rsidRPr="008E56DD">
        <w:rPr>
          <w:rFonts w:ascii="Verdana" w:hAnsi="Verdana" w:cs="Arial"/>
          <w:sz w:val="20"/>
          <w:szCs w:val="20"/>
        </w:rPr>
        <w:t>manifestacije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(10.067,82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Interpretacijski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centar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Lasinjske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kulture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(28.125,00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savjetodavne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potrebe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sufinaciranja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prijave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(10.000,00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kamp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sportskim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cikloturističkim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sadržajem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(11.000,00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kapitalni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unapređenje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turizma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nabava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info </w:t>
      </w:r>
      <w:proofErr w:type="spellStart"/>
      <w:r w:rsidRPr="008E56DD">
        <w:rPr>
          <w:rFonts w:ascii="Verdana" w:hAnsi="Verdana" w:cs="Arial"/>
          <w:sz w:val="20"/>
          <w:szCs w:val="20"/>
        </w:rPr>
        <w:t>ploče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kartom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biciklističkih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staza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tekući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tekuće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donacije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8E56DD">
        <w:rPr>
          <w:rFonts w:ascii="Verdana" w:hAnsi="Verdana" w:cs="Arial"/>
          <w:sz w:val="20"/>
          <w:szCs w:val="20"/>
        </w:rPr>
        <w:t>turističke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zajednice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TZP Kupa (9.874,46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- 5.1.).</w:t>
      </w:r>
    </w:p>
    <w:p w14:paraId="459A5D3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4DF5C1B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Djelovanje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rad </w:t>
      </w:r>
      <w:proofErr w:type="spellStart"/>
      <w:r w:rsidRPr="008E56DD">
        <w:rPr>
          <w:rFonts w:ascii="Verdana" w:hAnsi="Verdana" w:cs="Arial"/>
          <w:sz w:val="20"/>
          <w:szCs w:val="20"/>
        </w:rPr>
        <w:t>udruga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zajednica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turizmu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turizma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814998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poticanje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kvalitetnih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uspješnih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turizmu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Zaštita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očuvanje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turističke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ponude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obnova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sakralnih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objekata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9530EB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broja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mladih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osoba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uključene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programe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promicanje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turizma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očuvanje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povijesno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turističke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baštine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obogaćivanje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turističke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ponude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novih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sadržaja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privlačenjem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posjetitelja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26926B4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6FE8A28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1018: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Upravljanje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grobljima</w:t>
      </w:r>
      <w:proofErr w:type="spellEnd"/>
    </w:p>
    <w:p w14:paraId="3E06CDF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iznos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od 36.000,00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održavanja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groblja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pratećih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objekata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povjereno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trgovačkom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vlasništvu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Komunalno Lasinja d.o.o.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kapitalne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pomoći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groblja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pratećih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objekata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centralnog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križa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betoniranje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novih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grobnih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mjesta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8E56DD">
        <w:rPr>
          <w:rFonts w:ascii="Verdana" w:hAnsi="Verdana" w:cs="Arial"/>
          <w:sz w:val="20"/>
          <w:szCs w:val="20"/>
        </w:rPr>
        <w:t>izgradnja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ograde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svečeničke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grobnice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groblju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 i </w:t>
      </w:r>
      <w:proofErr w:type="spellStart"/>
      <w:r w:rsidRPr="008E56DD">
        <w:rPr>
          <w:rFonts w:ascii="Verdana" w:hAnsi="Verdana" w:cs="Arial"/>
          <w:sz w:val="20"/>
          <w:szCs w:val="20"/>
        </w:rPr>
        <w:t>dr.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(5.1.).</w:t>
      </w:r>
    </w:p>
    <w:p w14:paraId="261763E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6A5F739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utvrđenih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Pravilnikom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unutarnjem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ustrojstvu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je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opisa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popisa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6AE28BA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Kontinuirano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kvalitetno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0143BB2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navaljena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nova </w:t>
      </w:r>
      <w:proofErr w:type="spellStart"/>
      <w:r w:rsidRPr="008E56DD">
        <w:rPr>
          <w:rFonts w:ascii="Verdana" w:hAnsi="Verdana" w:cs="Arial"/>
          <w:sz w:val="20"/>
          <w:szCs w:val="20"/>
        </w:rPr>
        <w:t>komunalna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oprema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uređena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nova </w:t>
      </w:r>
      <w:proofErr w:type="spellStart"/>
      <w:r w:rsidRPr="008E56DD">
        <w:rPr>
          <w:rFonts w:ascii="Verdana" w:hAnsi="Verdana" w:cs="Arial"/>
          <w:sz w:val="20"/>
          <w:szCs w:val="20"/>
        </w:rPr>
        <w:t>grobna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mjesta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dr.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</w:p>
    <w:p w14:paraId="7342CDC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64DDAC13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1019: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Uređenje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održavanje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javnih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površina</w:t>
      </w:r>
      <w:proofErr w:type="spellEnd"/>
    </w:p>
    <w:p w14:paraId="271F521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31.862,22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uređenje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8E56DD">
        <w:rPr>
          <w:rFonts w:ascii="Verdana" w:hAnsi="Verdana" w:cs="Arial"/>
          <w:sz w:val="20"/>
          <w:szCs w:val="20"/>
        </w:rPr>
        <w:t>održavanje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8E56DD">
        <w:rPr>
          <w:rFonts w:ascii="Verdana" w:hAnsi="Verdana" w:cs="Arial"/>
          <w:sz w:val="20"/>
          <w:szCs w:val="20"/>
        </w:rPr>
        <w:t>javnih</w:t>
      </w:r>
      <w:proofErr w:type="spellEnd"/>
      <w:proofErr w:type="gram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površina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povjereno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trgovačkom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vlasništvu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Komunalno Lasinja d.o.o.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Usluge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tekućeg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investicijskog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površina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 (31.862,22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(5.1.).</w:t>
      </w:r>
    </w:p>
    <w:p w14:paraId="779DC3A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7A67C271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utvrđenih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Pravilnikom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E56DD">
        <w:rPr>
          <w:rFonts w:ascii="Verdana" w:hAnsi="Verdana" w:cs="Arial"/>
          <w:sz w:val="20"/>
          <w:szCs w:val="20"/>
        </w:rPr>
        <w:t>unutarnjem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ustrojstvu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je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opisa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popisa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održavanju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99B751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Kontinuirano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kvalitetno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BE7DFED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lastRenderedPageBreak/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urednost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čistoća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javnih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površina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zelenih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otoka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dr.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</w:p>
    <w:p w14:paraId="69866894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6466DBAB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1020: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Zdravstvo</w:t>
      </w:r>
      <w:proofErr w:type="spellEnd"/>
    </w:p>
    <w:p w14:paraId="59060A2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3.600,00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zdravstvene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putem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Doma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Karlovac, </w:t>
      </w:r>
      <w:proofErr w:type="spellStart"/>
      <w:r w:rsidRPr="008E56DD">
        <w:rPr>
          <w:rFonts w:ascii="Verdana" w:hAnsi="Verdana" w:cs="Arial"/>
          <w:sz w:val="20"/>
          <w:szCs w:val="20"/>
        </w:rPr>
        <w:t>zdravstvena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ambulanta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Lasinja. Program </w:t>
      </w:r>
      <w:proofErr w:type="spellStart"/>
      <w:r w:rsidRPr="008E56DD">
        <w:rPr>
          <w:rFonts w:ascii="Verdana" w:hAnsi="Verdana" w:cs="Arial"/>
          <w:sz w:val="20"/>
          <w:szCs w:val="20"/>
        </w:rPr>
        <w:t>obuhvaća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subvencija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stanovanje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poticanja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zapošljavanja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liječnika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njegovog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radu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području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 (3.600,00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(1.1.).</w:t>
      </w:r>
    </w:p>
    <w:p w14:paraId="57C094F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21FD24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zdravstvene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zaštite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zdravlja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području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Lasinja.</w:t>
      </w:r>
    </w:p>
    <w:p w14:paraId="69D29BA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Kontinuirano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kvalitetno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zdravstvene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FAA0F7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uslugom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radom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zdravstvene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zaštite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A1F174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25CBCAB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162DA25C" w14:textId="77777777" w:rsidR="008E56DD" w:rsidRPr="008E56DD" w:rsidRDefault="008E56DD" w:rsidP="008E5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iCs/>
          <w:sz w:val="20"/>
          <w:szCs w:val="20"/>
        </w:rPr>
      </w:pPr>
      <w:r w:rsidRPr="008E56DD">
        <w:rPr>
          <w:rFonts w:ascii="Verdana" w:hAnsi="Verdana" w:cs="Arial"/>
          <w:b/>
          <w:iCs/>
          <w:sz w:val="20"/>
          <w:szCs w:val="20"/>
        </w:rPr>
        <w:t>RAZDJEL 002: PREDSTAVNIČKO TIJELO</w:t>
      </w:r>
    </w:p>
    <w:p w14:paraId="6FBA53E6" w14:textId="77777777" w:rsidR="008E56DD" w:rsidRPr="008E56DD" w:rsidRDefault="008E56DD" w:rsidP="008E56DD">
      <w:pPr>
        <w:pStyle w:val="Odlomakpopisa"/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</w:p>
    <w:p w14:paraId="5A318C66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2001: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Općinsko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vijeće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–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Zakonska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osnova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: Zakon o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proračunu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; Zakon o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financiranju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političkih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aktivnosti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,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izborne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promidžbe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referenduma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>.</w:t>
      </w:r>
    </w:p>
    <w:p w14:paraId="39E409F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7.871,78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sljedeće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vijeća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povjerenstava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(4.100,00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političkih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stranaka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nacionalnih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manjina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(1.730,00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8E56DD">
        <w:rPr>
          <w:rFonts w:ascii="Verdana" w:hAnsi="Verdana" w:cs="Arial"/>
          <w:sz w:val="20"/>
          <w:szCs w:val="20"/>
        </w:rPr>
        <w:t>provedba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izbora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(1.341,78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savjeta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mladih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(700,00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 - 5.1.).</w:t>
      </w:r>
    </w:p>
    <w:p w14:paraId="7C5FD5B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396F77F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Efikasno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zadaća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lokalnog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značaja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demokratskog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sustava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51A17C2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Utvrđivanje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provođenje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rada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ciljeva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razvoja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Lasinja.</w:t>
      </w:r>
    </w:p>
    <w:p w14:paraId="3B24ED2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Uspješnost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realizacije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zadovoljstvo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odaziv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mještana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izbore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2AA330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267563AC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07D912F" w14:textId="77777777" w:rsidR="008E56DD" w:rsidRPr="008E56DD" w:rsidRDefault="008E56DD" w:rsidP="008E5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iCs/>
          <w:sz w:val="20"/>
          <w:szCs w:val="20"/>
        </w:rPr>
      </w:pPr>
      <w:r w:rsidRPr="008E56DD">
        <w:rPr>
          <w:rFonts w:ascii="Verdana" w:hAnsi="Verdana" w:cs="Arial"/>
          <w:b/>
          <w:iCs/>
          <w:sz w:val="20"/>
          <w:szCs w:val="20"/>
        </w:rPr>
        <w:t>RAZDJEL 003: IZVRŠNO TIJELO</w:t>
      </w:r>
    </w:p>
    <w:p w14:paraId="6C37676D" w14:textId="77777777" w:rsidR="008E56DD" w:rsidRPr="008E56DD" w:rsidRDefault="008E56DD" w:rsidP="008E56DD">
      <w:pPr>
        <w:pStyle w:val="Odlomakpopisa"/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</w:p>
    <w:p w14:paraId="2487B903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3001: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Općinski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načelnik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–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Zakonska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osnova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: Zakon o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proračunu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; Zakon o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izborima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>.</w:t>
      </w:r>
    </w:p>
    <w:p w14:paraId="05D16336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41.190,84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Općinski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načelnik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izvršno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tijelo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jedinice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lokalne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samouprave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obnaša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dužnost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profesionalno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ostvaruje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pravo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naknadu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rad. </w:t>
      </w:r>
      <w:proofErr w:type="spellStart"/>
      <w:r w:rsidRPr="008E56DD">
        <w:rPr>
          <w:rFonts w:ascii="Verdana" w:hAnsi="Verdana" w:cs="Arial"/>
          <w:sz w:val="20"/>
          <w:szCs w:val="20"/>
        </w:rPr>
        <w:t>Plaće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redovan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rad </w:t>
      </w:r>
      <w:proofErr w:type="spellStart"/>
      <w:r w:rsidRPr="008E56DD">
        <w:rPr>
          <w:rFonts w:ascii="Verdana" w:hAnsi="Verdana" w:cs="Arial"/>
          <w:sz w:val="20"/>
          <w:szCs w:val="20"/>
        </w:rPr>
        <w:t>Općinskog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načelnika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izvršavaju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mjesečno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Reprezentacija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izvršne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važnosti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E56DD">
        <w:rPr>
          <w:rFonts w:ascii="Verdana" w:hAnsi="Verdana" w:cs="Arial"/>
          <w:sz w:val="20"/>
          <w:szCs w:val="20"/>
        </w:rPr>
        <w:t>ekonomski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komunalni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Planirana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Izvanredni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rashodi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8E56DD">
        <w:rPr>
          <w:rFonts w:ascii="Verdana" w:hAnsi="Verdana" w:cs="Arial"/>
          <w:sz w:val="20"/>
          <w:szCs w:val="20"/>
        </w:rPr>
        <w:t>tekuća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zaliha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(1.990,84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(1.1.).</w:t>
      </w:r>
    </w:p>
    <w:p w14:paraId="4CD7CE2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0E0CAF9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Obavljanje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poslova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ostvarenje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ciljeva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od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lokalnog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značaja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upravljanje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Općine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Lasinja.</w:t>
      </w:r>
    </w:p>
    <w:p w14:paraId="17B8421E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lastRenderedPageBreak/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Efikasno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praćenje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kontrola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namjenskog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korištenja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sredstava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2CD36B8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BROJ ZAPOSLENIH: 1 </w:t>
      </w:r>
      <w:proofErr w:type="spellStart"/>
      <w:r w:rsidRPr="008E56DD">
        <w:rPr>
          <w:rFonts w:ascii="Verdana" w:hAnsi="Verdana" w:cs="Arial"/>
          <w:sz w:val="20"/>
          <w:szCs w:val="20"/>
        </w:rPr>
        <w:t>djelatnik</w:t>
      </w:r>
      <w:proofErr w:type="spellEnd"/>
    </w:p>
    <w:p w14:paraId="65B8DEB3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Uspješnost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realizacije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svih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utvrđenih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proračunom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8E56DD">
        <w:rPr>
          <w:rFonts w:ascii="Verdana" w:hAnsi="Verdana" w:cs="Arial"/>
          <w:sz w:val="20"/>
          <w:szCs w:val="20"/>
        </w:rPr>
        <w:t>sufinanciranje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bespovratnim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sredstvima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0044592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91D5575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70B913AD" w14:textId="77777777" w:rsidR="008E56DD" w:rsidRPr="008E56DD" w:rsidRDefault="008E56DD" w:rsidP="008E5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iCs/>
          <w:sz w:val="20"/>
          <w:szCs w:val="20"/>
        </w:rPr>
      </w:pPr>
      <w:r w:rsidRPr="008E56DD">
        <w:rPr>
          <w:rFonts w:ascii="Verdana" w:hAnsi="Verdana" w:cs="Arial"/>
          <w:b/>
          <w:iCs/>
          <w:sz w:val="20"/>
          <w:szCs w:val="20"/>
        </w:rPr>
        <w:t xml:space="preserve"> RAZDJEL 004: RAČUN ZADUŽIVANJA/FINANCIRANJA</w:t>
      </w:r>
    </w:p>
    <w:p w14:paraId="0734CAD6" w14:textId="77777777" w:rsidR="008E56DD" w:rsidRPr="008E56DD" w:rsidRDefault="008E56DD" w:rsidP="008E56DD">
      <w:pPr>
        <w:pStyle w:val="Odlomakpopisa"/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</w:p>
    <w:p w14:paraId="0F56384E" w14:textId="77777777" w:rsidR="008E56DD" w:rsidRPr="008E56DD" w:rsidRDefault="008E56DD" w:rsidP="008E56D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Program 4001: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Otplata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kredita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–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Zakonska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osnova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 xml:space="preserve">: Zakon o </w:t>
      </w:r>
      <w:proofErr w:type="spellStart"/>
      <w:r w:rsidRPr="008E56DD">
        <w:rPr>
          <w:rFonts w:ascii="Verdana" w:hAnsi="Verdana" w:cs="Arial"/>
          <w:i/>
          <w:sz w:val="20"/>
          <w:szCs w:val="20"/>
          <w:u w:val="single"/>
        </w:rPr>
        <w:t>proračunu</w:t>
      </w:r>
      <w:proofErr w:type="spellEnd"/>
      <w:r w:rsidRPr="008E56DD">
        <w:rPr>
          <w:rFonts w:ascii="Verdana" w:hAnsi="Verdana" w:cs="Arial"/>
          <w:i/>
          <w:sz w:val="20"/>
          <w:szCs w:val="20"/>
          <w:u w:val="single"/>
        </w:rPr>
        <w:t>.</w:t>
      </w:r>
    </w:p>
    <w:p w14:paraId="79BAC387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8E56DD">
        <w:rPr>
          <w:rFonts w:ascii="Verdana" w:hAnsi="Verdana" w:cs="Arial"/>
          <w:sz w:val="20"/>
          <w:szCs w:val="20"/>
        </w:rPr>
        <w:t>okviru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ovog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programa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planirano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je 55.664,56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E56DD">
        <w:rPr>
          <w:rFonts w:ascii="Verdana" w:hAnsi="Verdana" w:cs="Arial"/>
          <w:sz w:val="20"/>
          <w:szCs w:val="20"/>
        </w:rPr>
        <w:t>Planirane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su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8E56DD">
        <w:rPr>
          <w:rFonts w:ascii="Verdana" w:hAnsi="Verdana" w:cs="Arial"/>
          <w:sz w:val="20"/>
          <w:szCs w:val="20"/>
        </w:rPr>
        <w:t>otplata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glavnice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primljenih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kredita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(53.764,56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8E56DD">
        <w:rPr>
          <w:rFonts w:ascii="Verdana" w:hAnsi="Verdana" w:cs="Arial"/>
          <w:sz w:val="20"/>
          <w:szCs w:val="20"/>
        </w:rPr>
        <w:t>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otplata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kamate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primljenih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kredita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(1.900,00 </w:t>
      </w:r>
      <w:proofErr w:type="spellStart"/>
      <w:r w:rsidRPr="008E56DD">
        <w:rPr>
          <w:rFonts w:ascii="Verdana" w:hAnsi="Verdana" w:cs="Arial"/>
          <w:sz w:val="20"/>
          <w:szCs w:val="20"/>
        </w:rPr>
        <w:t>eura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8E56DD">
        <w:rPr>
          <w:rFonts w:ascii="Verdana" w:hAnsi="Verdana" w:cs="Arial"/>
          <w:sz w:val="20"/>
          <w:szCs w:val="20"/>
        </w:rPr>
        <w:t>Brojčana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ozanka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izvora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financiranja</w:t>
      </w:r>
      <w:proofErr w:type="spellEnd"/>
      <w:r w:rsidRPr="008E56DD">
        <w:rPr>
          <w:rFonts w:ascii="Verdana" w:hAnsi="Verdana" w:cs="Arial"/>
          <w:sz w:val="20"/>
          <w:szCs w:val="20"/>
        </w:rPr>
        <w:t>: (1.1 - 8.1.).</w:t>
      </w:r>
    </w:p>
    <w:p w14:paraId="0CEBFEEB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</w:p>
    <w:p w14:paraId="549F2E00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8E56DD">
        <w:rPr>
          <w:rFonts w:ascii="Verdana" w:hAnsi="Verdana" w:cs="Arial"/>
          <w:sz w:val="20"/>
          <w:szCs w:val="20"/>
        </w:rPr>
        <w:t>Redovito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izvršavanje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aktivnosti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preuzetih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obaveza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8E56DD">
        <w:rPr>
          <w:rFonts w:ascii="Verdana" w:hAnsi="Verdana" w:cs="Arial"/>
          <w:sz w:val="20"/>
          <w:szCs w:val="20"/>
        </w:rPr>
        <w:t>kreditnom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zaduživanju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79B48B6A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8E56DD">
        <w:rPr>
          <w:rFonts w:ascii="Verdana" w:hAnsi="Verdana" w:cs="Arial"/>
          <w:sz w:val="20"/>
          <w:szCs w:val="20"/>
        </w:rPr>
        <w:t>Ulaganje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kapitalne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projekte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rekonstrukcije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izgradnje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infrastrukture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1E556469" w14:textId="77777777" w:rsidR="008E56DD" w:rsidRPr="008E56DD" w:rsidRDefault="008E56DD" w:rsidP="008E56DD">
      <w:pPr>
        <w:jc w:val="both"/>
        <w:rPr>
          <w:rFonts w:ascii="Verdana" w:hAnsi="Verdana" w:cs="Arial"/>
          <w:sz w:val="20"/>
          <w:szCs w:val="20"/>
        </w:rPr>
      </w:pPr>
      <w:r w:rsidRPr="008E56DD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8E56DD">
        <w:rPr>
          <w:rFonts w:ascii="Verdana" w:hAnsi="Verdana" w:cs="Arial"/>
          <w:sz w:val="20"/>
          <w:szCs w:val="20"/>
        </w:rPr>
        <w:t>Povećanje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ulaganja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E56DD">
        <w:rPr>
          <w:rFonts w:ascii="Verdana" w:hAnsi="Verdana" w:cs="Arial"/>
          <w:sz w:val="20"/>
          <w:szCs w:val="20"/>
        </w:rPr>
        <w:t>objekte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komunalne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infrastrukture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razvoj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društvenih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E56DD">
        <w:rPr>
          <w:rFonts w:ascii="Verdana" w:hAnsi="Verdana" w:cs="Arial"/>
          <w:sz w:val="20"/>
          <w:szCs w:val="20"/>
        </w:rPr>
        <w:t>sportskih</w:t>
      </w:r>
      <w:proofErr w:type="spellEnd"/>
      <w:r w:rsidRPr="008E56D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E56DD">
        <w:rPr>
          <w:rFonts w:ascii="Verdana" w:hAnsi="Verdana" w:cs="Arial"/>
          <w:sz w:val="20"/>
          <w:szCs w:val="20"/>
        </w:rPr>
        <w:t>djelatnosti</w:t>
      </w:r>
      <w:proofErr w:type="spellEnd"/>
      <w:r w:rsidRPr="008E56DD">
        <w:rPr>
          <w:rFonts w:ascii="Verdana" w:hAnsi="Verdana" w:cs="Arial"/>
          <w:sz w:val="20"/>
          <w:szCs w:val="20"/>
        </w:rPr>
        <w:t>.</w:t>
      </w:r>
    </w:p>
    <w:p w14:paraId="4CF9D035" w14:textId="77777777" w:rsidR="008E56DD" w:rsidRPr="008E56DD" w:rsidRDefault="008E56DD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26B566B5" w14:textId="77777777" w:rsidR="008E56DD" w:rsidRPr="008E56DD" w:rsidRDefault="008E56DD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18320559" w14:textId="77777777" w:rsidR="008E56DD" w:rsidRPr="008E56DD" w:rsidRDefault="008E56DD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5203E7C5" w14:textId="689D9E32" w:rsidR="008E56DD" w:rsidRDefault="00C871C8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>
        <w:rPr>
          <w:rFonts w:ascii="Verdana" w:hAnsi="Verdana" w:cs="Arial"/>
          <w:color w:val="000000" w:themeColor="text1"/>
          <w:sz w:val="20"/>
          <w:szCs w:val="20"/>
          <w:lang w:val="hr-HR"/>
        </w:rPr>
        <w:t>______________________________________________________________________________________________________________</w:t>
      </w:r>
    </w:p>
    <w:p w14:paraId="5B550D9C" w14:textId="77777777" w:rsidR="00C871C8" w:rsidRDefault="00C871C8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1954E836" w14:textId="77777777" w:rsidR="00C871C8" w:rsidRDefault="00C871C8" w:rsidP="008E56DD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5B59EEF5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0708BC">
        <w:rPr>
          <w:rFonts w:ascii="Arial" w:hAnsi="Arial" w:cs="Arial"/>
          <w:iCs/>
          <w:sz w:val="22"/>
          <w:szCs w:val="22"/>
          <w:lang w:val="hr-HR"/>
        </w:rPr>
        <w:tab/>
      </w:r>
      <w:r w:rsidRPr="00C871C8">
        <w:rPr>
          <w:rFonts w:ascii="Verdana" w:hAnsi="Verdana" w:cs="Arial"/>
          <w:iCs/>
          <w:sz w:val="20"/>
          <w:szCs w:val="20"/>
          <w:lang w:val="hr-HR"/>
        </w:rPr>
        <w:t>Na temelju članka 67. Zakona o komunalnom gospodarstvu („Narodne novine“ broj 68/18, 110/18 i 32/20) te članka 34. Statuta Općine Lasinja („Glasnik Općine Lasinja“ broj 1/18,1/20 1/21), Općinsko vijeće Općine Lasinja na 25</w:t>
      </w:r>
      <w:r w:rsidRPr="00C871C8">
        <w:rPr>
          <w:rFonts w:ascii="Verdana" w:hAnsi="Verdana" w:cs="Arial"/>
          <w:b/>
          <w:iCs/>
          <w:sz w:val="20"/>
          <w:szCs w:val="20"/>
          <w:lang w:val="hr-HR"/>
        </w:rPr>
        <w:t>.</w:t>
      </w:r>
      <w:r w:rsidRPr="00C871C8">
        <w:rPr>
          <w:rFonts w:ascii="Verdana" w:hAnsi="Verdana" w:cs="Arial"/>
          <w:iCs/>
          <w:sz w:val="20"/>
          <w:szCs w:val="20"/>
          <w:lang w:val="hr-HR"/>
        </w:rPr>
        <w:t xml:space="preserve"> redovnoj sjednici održanoj dana</w:t>
      </w:r>
      <w:r w:rsidRPr="00C871C8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  <w:r w:rsidRPr="00C871C8">
        <w:rPr>
          <w:rFonts w:ascii="Verdana" w:hAnsi="Verdana" w:cs="Arial"/>
          <w:sz w:val="20"/>
          <w:szCs w:val="20"/>
          <w:lang w:val="hr-HR"/>
        </w:rPr>
        <w:t xml:space="preserve">24. listopada 2024. </w:t>
      </w:r>
      <w:r w:rsidRPr="00C871C8">
        <w:rPr>
          <w:rFonts w:ascii="Verdana" w:hAnsi="Verdana" w:cs="Arial"/>
          <w:iCs/>
          <w:sz w:val="20"/>
          <w:szCs w:val="20"/>
          <w:lang w:val="hr-HR"/>
        </w:rPr>
        <w:t xml:space="preserve"> godine, donijelo je</w:t>
      </w:r>
    </w:p>
    <w:p w14:paraId="09504D97" w14:textId="7777777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1C8">
        <w:rPr>
          <w:rFonts w:ascii="Verdana" w:hAnsi="Verdana" w:cs="Arial"/>
          <w:b/>
          <w:bCs/>
          <w:iCs/>
          <w:sz w:val="20"/>
          <w:szCs w:val="20"/>
          <w:lang w:val="hr-HR"/>
        </w:rPr>
        <w:t>ODLUKU</w:t>
      </w:r>
    </w:p>
    <w:p w14:paraId="68BD5678" w14:textId="7777777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1C8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 o II. izmjenama i dopunama</w:t>
      </w:r>
    </w:p>
    <w:p w14:paraId="42AB37C6" w14:textId="7777777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1C8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Programa građenja komunalne infrastrukture </w:t>
      </w:r>
    </w:p>
    <w:p w14:paraId="3D877C46" w14:textId="7777777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1C8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2024. godinu</w:t>
      </w:r>
    </w:p>
    <w:p w14:paraId="11B75F00" w14:textId="77777777" w:rsidR="00C871C8" w:rsidRPr="00C871C8" w:rsidRDefault="00C871C8" w:rsidP="00C871C8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7EE8DB47" w14:textId="7777777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1C8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46313864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ab/>
        <w:t xml:space="preserve">U Programu građenja komunalne infrastrukture na području Općine Lasinja za 2024. godinu („Glasnik Općine Lasinja“ broj 7/23 i 3/24) članak 2. mijenja se i glasi: </w:t>
      </w:r>
    </w:p>
    <w:p w14:paraId="694D2912" w14:textId="77777777" w:rsidR="00C871C8" w:rsidRPr="00C871C8" w:rsidRDefault="00C871C8" w:rsidP="00C871C8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ab/>
        <w:t xml:space="preserve">„Komunalna infrastruktura Općine Lasinja sukladno članku 59. Zakona o komunalnom gospodarstvu i članku 1. ovog Programa građenja komunalne infrastrukture obuhvaća sljedeće objekte: </w:t>
      </w:r>
    </w:p>
    <w:tbl>
      <w:tblPr>
        <w:tblW w:w="14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797"/>
        <w:gridCol w:w="4360"/>
        <w:gridCol w:w="1808"/>
        <w:gridCol w:w="1527"/>
        <w:gridCol w:w="1658"/>
        <w:gridCol w:w="2254"/>
      </w:tblGrid>
      <w:tr w:rsidR="00C871C8" w:rsidRPr="00C871C8" w14:paraId="0FCF0B38" w14:textId="77777777" w:rsidTr="006C626E">
        <w:trPr>
          <w:trHeight w:val="391"/>
        </w:trPr>
        <w:tc>
          <w:tcPr>
            <w:tcW w:w="812" w:type="dxa"/>
            <w:shd w:val="clear" w:color="auto" w:fill="auto"/>
            <w:vAlign w:val="center"/>
            <w:hideMark/>
          </w:tcPr>
          <w:p w14:paraId="502D8216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Redni br.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7CE46B11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Komunalna infrastruktura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14:paraId="61EC6CA6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planiranih radova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61117B6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sredstva-EUR</w:t>
            </w:r>
          </w:p>
        </w:tc>
        <w:tc>
          <w:tcPr>
            <w:tcW w:w="1529" w:type="dxa"/>
            <w:vAlign w:val="center"/>
          </w:tcPr>
          <w:p w14:paraId="18C7812E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</w:t>
            </w:r>
          </w:p>
        </w:tc>
        <w:tc>
          <w:tcPr>
            <w:tcW w:w="1669" w:type="dxa"/>
            <w:vAlign w:val="center"/>
          </w:tcPr>
          <w:p w14:paraId="38B36FF1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56DA4D29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  - EUR</w:t>
            </w:r>
          </w:p>
        </w:tc>
      </w:tr>
      <w:tr w:rsidR="00C871C8" w:rsidRPr="00C871C8" w14:paraId="3A4EE394" w14:textId="77777777" w:rsidTr="006C626E">
        <w:trPr>
          <w:trHeight w:val="239"/>
        </w:trPr>
        <w:tc>
          <w:tcPr>
            <w:tcW w:w="812" w:type="dxa"/>
            <w:shd w:val="clear" w:color="auto" w:fill="auto"/>
            <w:vAlign w:val="center"/>
          </w:tcPr>
          <w:p w14:paraId="14EE1759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6142" w:type="dxa"/>
            <w:gridSpan w:val="2"/>
            <w:shd w:val="clear" w:color="auto" w:fill="8EAADB"/>
            <w:vAlign w:val="center"/>
          </w:tcPr>
          <w:p w14:paraId="0D02670F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03866FE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260.000,00</w:t>
            </w:r>
          </w:p>
        </w:tc>
        <w:tc>
          <w:tcPr>
            <w:tcW w:w="1529" w:type="dxa"/>
            <w:vAlign w:val="center"/>
          </w:tcPr>
          <w:p w14:paraId="7ED3EF1E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-190.000,00</w:t>
            </w:r>
          </w:p>
        </w:tc>
        <w:tc>
          <w:tcPr>
            <w:tcW w:w="1669" w:type="dxa"/>
            <w:vAlign w:val="center"/>
          </w:tcPr>
          <w:p w14:paraId="238951BA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70.000,00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61121E9" w14:textId="77777777" w:rsidR="00C871C8" w:rsidRPr="00C871C8" w:rsidRDefault="00C871C8" w:rsidP="006C626E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Pomoći 70.000,00</w:t>
            </w:r>
          </w:p>
        </w:tc>
      </w:tr>
      <w:tr w:rsidR="00C871C8" w:rsidRPr="00C871C8" w14:paraId="72F7A896" w14:textId="77777777" w:rsidTr="006C626E">
        <w:trPr>
          <w:trHeight w:val="227"/>
        </w:trPr>
        <w:tc>
          <w:tcPr>
            <w:tcW w:w="812" w:type="dxa"/>
            <w:shd w:val="clear" w:color="auto" w:fill="auto"/>
            <w:vAlign w:val="center"/>
          </w:tcPr>
          <w:p w14:paraId="7F7D68DF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092D377D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6B66F48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3FD7F1D3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5A650F3B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720633A1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5750C564" w14:textId="77777777" w:rsidTr="006C626E">
        <w:trPr>
          <w:trHeight w:val="227"/>
        </w:trPr>
        <w:tc>
          <w:tcPr>
            <w:tcW w:w="812" w:type="dxa"/>
            <w:shd w:val="clear" w:color="auto" w:fill="auto"/>
            <w:vAlign w:val="center"/>
          </w:tcPr>
          <w:p w14:paraId="220B817F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E73BA7B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28C5D641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Modernizacija nerazvrstane ceste Sjeničak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Lasinjski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(R0144)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8B93FB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529" w:type="dxa"/>
            <w:vAlign w:val="center"/>
          </w:tcPr>
          <w:p w14:paraId="05CE7A52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669" w:type="dxa"/>
            <w:vAlign w:val="center"/>
          </w:tcPr>
          <w:p w14:paraId="5D3754A8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EB7AC11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4B61622B" w14:textId="77777777" w:rsidTr="006C626E">
        <w:trPr>
          <w:trHeight w:val="227"/>
        </w:trPr>
        <w:tc>
          <w:tcPr>
            <w:tcW w:w="812" w:type="dxa"/>
            <w:shd w:val="clear" w:color="auto" w:fill="auto"/>
            <w:vAlign w:val="center"/>
          </w:tcPr>
          <w:p w14:paraId="50B17687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31CF3C8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48C11839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Modernizacija nerazvrstane ceste Novo Selo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Lasinj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. II. Odvojak (R0145-1)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2CB1102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29" w:type="dxa"/>
            <w:vAlign w:val="center"/>
          </w:tcPr>
          <w:p w14:paraId="33584C73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669" w:type="dxa"/>
            <w:vAlign w:val="center"/>
          </w:tcPr>
          <w:p w14:paraId="5D799FA2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DEDEB1C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1BBD1E7A" w14:textId="77777777" w:rsidTr="006C626E">
        <w:trPr>
          <w:trHeight w:val="227"/>
        </w:trPr>
        <w:tc>
          <w:tcPr>
            <w:tcW w:w="812" w:type="dxa"/>
            <w:shd w:val="clear" w:color="auto" w:fill="auto"/>
            <w:vAlign w:val="center"/>
          </w:tcPr>
          <w:p w14:paraId="71FFF305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31AFA23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3CFAB2CF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nerazvrstanih cesta (R0145)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8AA7B7A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529" w:type="dxa"/>
            <w:vAlign w:val="center"/>
          </w:tcPr>
          <w:p w14:paraId="3F4FE4B7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-150.000,00</w:t>
            </w:r>
          </w:p>
        </w:tc>
        <w:tc>
          <w:tcPr>
            <w:tcW w:w="1669" w:type="dxa"/>
            <w:vAlign w:val="center"/>
          </w:tcPr>
          <w:p w14:paraId="770621C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14C0087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5.1. Pomoći </w:t>
            </w:r>
          </w:p>
        </w:tc>
      </w:tr>
      <w:tr w:rsidR="00C871C8" w:rsidRPr="00C871C8" w14:paraId="4CF3F3E1" w14:textId="77777777" w:rsidTr="006C626E">
        <w:trPr>
          <w:trHeight w:val="448"/>
        </w:trPr>
        <w:tc>
          <w:tcPr>
            <w:tcW w:w="812" w:type="dxa"/>
            <w:shd w:val="clear" w:color="auto" w:fill="auto"/>
            <w:vAlign w:val="center"/>
          </w:tcPr>
          <w:p w14:paraId="4146E338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6142" w:type="dxa"/>
            <w:gridSpan w:val="2"/>
            <w:shd w:val="clear" w:color="auto" w:fill="8EAADB"/>
            <w:vAlign w:val="center"/>
          </w:tcPr>
          <w:p w14:paraId="5787BE53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u uređenim dijelovima građevinskog područja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D9D4DF9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227.601,90</w:t>
            </w:r>
          </w:p>
        </w:tc>
        <w:tc>
          <w:tcPr>
            <w:tcW w:w="1529" w:type="dxa"/>
            <w:vAlign w:val="center"/>
          </w:tcPr>
          <w:p w14:paraId="66C4F86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26.287,50</w:t>
            </w:r>
          </w:p>
        </w:tc>
        <w:tc>
          <w:tcPr>
            <w:tcW w:w="1669" w:type="dxa"/>
            <w:vAlign w:val="center"/>
          </w:tcPr>
          <w:p w14:paraId="2D7BB642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253.889,40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E0BC615" w14:textId="77777777" w:rsidR="00C871C8" w:rsidRPr="00C871C8" w:rsidRDefault="00C871C8" w:rsidP="006C626E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Opći prihodi i primici 74.232,96</w:t>
            </w:r>
          </w:p>
          <w:p w14:paraId="24BB181B" w14:textId="77777777" w:rsidR="00C871C8" w:rsidRPr="00C871C8" w:rsidRDefault="00C871C8" w:rsidP="006C626E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Pomoći 175.822,04</w:t>
            </w:r>
          </w:p>
          <w:p w14:paraId="38987CAE" w14:textId="77777777" w:rsidR="00C871C8" w:rsidRPr="00C871C8" w:rsidRDefault="00C871C8" w:rsidP="006C626E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Prihod za posebne namjene 3.834,40</w:t>
            </w:r>
          </w:p>
        </w:tc>
      </w:tr>
      <w:tr w:rsidR="00C871C8" w:rsidRPr="00C871C8" w14:paraId="30A1D690" w14:textId="77777777" w:rsidTr="006C626E">
        <w:trPr>
          <w:trHeight w:val="241"/>
        </w:trPr>
        <w:tc>
          <w:tcPr>
            <w:tcW w:w="812" w:type="dxa"/>
            <w:shd w:val="clear" w:color="auto" w:fill="auto"/>
            <w:vAlign w:val="center"/>
          </w:tcPr>
          <w:p w14:paraId="45DFE251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38FA26A0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FA8A2DC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337CD0DA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566509A5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7D2FDF98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389DF49B" w14:textId="77777777" w:rsidTr="006C626E">
        <w:trPr>
          <w:trHeight w:val="279"/>
        </w:trPr>
        <w:tc>
          <w:tcPr>
            <w:tcW w:w="812" w:type="dxa"/>
            <w:shd w:val="clear" w:color="auto" w:fill="auto"/>
            <w:vAlign w:val="center"/>
          </w:tcPr>
          <w:p w14:paraId="4BB10E08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27419D4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1B0FBA73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Izgradnja nogostupa – Lasinja, Kupska cesta (od Ulice sv. Antuna </w:t>
            </w:r>
          </w:p>
          <w:p w14:paraId="45709EDA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do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Kupskog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mosta) (R0143)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C8AD934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29" w:type="dxa"/>
            <w:vAlign w:val="center"/>
          </w:tcPr>
          <w:p w14:paraId="45BB68B9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669" w:type="dxa"/>
            <w:vAlign w:val="center"/>
          </w:tcPr>
          <w:p w14:paraId="41AD49F6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FFB4A85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  <w:p w14:paraId="5666963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16DB1190" w14:textId="77777777" w:rsidTr="006C626E">
        <w:trPr>
          <w:trHeight w:val="279"/>
        </w:trPr>
        <w:tc>
          <w:tcPr>
            <w:tcW w:w="812" w:type="dxa"/>
            <w:shd w:val="clear" w:color="auto" w:fill="auto"/>
            <w:vAlign w:val="center"/>
          </w:tcPr>
          <w:p w14:paraId="1EBDA75E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6CCA7871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E7B8934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544B56F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69555CE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0ADB370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70318AA2" w14:textId="77777777" w:rsidTr="006C626E">
        <w:trPr>
          <w:trHeight w:val="160"/>
        </w:trPr>
        <w:tc>
          <w:tcPr>
            <w:tcW w:w="812" w:type="dxa"/>
            <w:shd w:val="clear" w:color="auto" w:fill="auto"/>
            <w:vAlign w:val="center"/>
          </w:tcPr>
          <w:p w14:paraId="6D3D8B1D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D0ED483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6CFBA4E4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Ulaganje u javnu rasvjetu – zamjena lampi (Banski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Kovačevac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) (R0094)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CF1B00C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2.026,90</w:t>
            </w:r>
          </w:p>
        </w:tc>
        <w:tc>
          <w:tcPr>
            <w:tcW w:w="1529" w:type="dxa"/>
            <w:vAlign w:val="center"/>
          </w:tcPr>
          <w:p w14:paraId="2EFB8185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69" w:type="dxa"/>
            <w:vAlign w:val="center"/>
          </w:tcPr>
          <w:p w14:paraId="01A497E6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2.026,90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263F81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</w:tr>
      <w:tr w:rsidR="00C871C8" w:rsidRPr="00C871C8" w14:paraId="0ADCF522" w14:textId="77777777" w:rsidTr="006C626E">
        <w:trPr>
          <w:trHeight w:val="279"/>
        </w:trPr>
        <w:tc>
          <w:tcPr>
            <w:tcW w:w="812" w:type="dxa"/>
            <w:shd w:val="clear" w:color="auto" w:fill="auto"/>
            <w:vAlign w:val="center"/>
            <w:hideMark/>
          </w:tcPr>
          <w:p w14:paraId="37A04CFE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142" w:type="dxa"/>
            <w:gridSpan w:val="2"/>
            <w:shd w:val="clear" w:color="auto" w:fill="auto"/>
            <w:vAlign w:val="center"/>
            <w:hideMark/>
          </w:tcPr>
          <w:p w14:paraId="1BB6904E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Javne zelene površine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5CAC69E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0F3283C7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1FF61DB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3FDFE18F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7147B295" w14:textId="77777777" w:rsidTr="006C626E">
        <w:trPr>
          <w:trHeight w:val="258"/>
        </w:trPr>
        <w:tc>
          <w:tcPr>
            <w:tcW w:w="812" w:type="dxa"/>
            <w:shd w:val="clear" w:color="auto" w:fill="auto"/>
            <w:vAlign w:val="center"/>
          </w:tcPr>
          <w:p w14:paraId="59B4C615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71FFE55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716CA92A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  <w:t>Uređenje svlačionica uz sportske terene „Lastavica“ (R0151-0, R0151-1, R0151-2)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0A2A97D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529" w:type="dxa"/>
            <w:vAlign w:val="center"/>
          </w:tcPr>
          <w:p w14:paraId="2B4D1CB8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669" w:type="dxa"/>
            <w:vAlign w:val="center"/>
          </w:tcPr>
          <w:p w14:paraId="48537F82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155.000,00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64F6EB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 74.232,96</w:t>
            </w:r>
          </w:p>
          <w:p w14:paraId="7056A60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 5.000,00</w:t>
            </w:r>
          </w:p>
          <w:p w14:paraId="472BAAE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 75.767,04</w:t>
            </w:r>
          </w:p>
        </w:tc>
      </w:tr>
      <w:tr w:rsidR="00C871C8" w:rsidRPr="00C871C8" w14:paraId="1694B8A6" w14:textId="77777777" w:rsidTr="006C626E">
        <w:trPr>
          <w:trHeight w:val="258"/>
        </w:trPr>
        <w:tc>
          <w:tcPr>
            <w:tcW w:w="812" w:type="dxa"/>
            <w:shd w:val="clear" w:color="auto" w:fill="auto"/>
            <w:vAlign w:val="center"/>
          </w:tcPr>
          <w:p w14:paraId="669B027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B9ED96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6EDC7E56" w14:textId="77777777" w:rsidR="00C871C8" w:rsidRPr="00C871C8" w:rsidRDefault="00C871C8" w:rsidP="00C871C8">
            <w:pPr>
              <w:jc w:val="left"/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</w:pPr>
            <w:r w:rsidRPr="00C871C8"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  <w:t>Uređenje i opremanje dječjeg igrališta (R0130-2, R0130, R0130-1)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BE7AA32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529" w:type="dxa"/>
            <w:vAlign w:val="center"/>
          </w:tcPr>
          <w:p w14:paraId="21790AD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-1.462,50</w:t>
            </w:r>
          </w:p>
        </w:tc>
        <w:tc>
          <w:tcPr>
            <w:tcW w:w="1669" w:type="dxa"/>
            <w:vAlign w:val="center"/>
          </w:tcPr>
          <w:p w14:paraId="3BA2C429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56.737,50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E4C26BE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5.1.Pomoći  25.050,00</w:t>
            </w:r>
          </w:p>
          <w:p w14:paraId="7A773CA8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 1.807,50</w:t>
            </w:r>
          </w:p>
          <w:p w14:paraId="4B5F0020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 29.880,00</w:t>
            </w:r>
          </w:p>
        </w:tc>
      </w:tr>
      <w:tr w:rsidR="00C871C8" w:rsidRPr="00C871C8" w14:paraId="6D5E657B" w14:textId="77777777" w:rsidTr="006C626E">
        <w:trPr>
          <w:trHeight w:val="258"/>
        </w:trPr>
        <w:tc>
          <w:tcPr>
            <w:tcW w:w="812" w:type="dxa"/>
            <w:shd w:val="clear" w:color="auto" w:fill="auto"/>
            <w:vAlign w:val="center"/>
          </w:tcPr>
          <w:p w14:paraId="627C76CB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5BE63651" w14:textId="77777777" w:rsidR="00C871C8" w:rsidRPr="00C871C8" w:rsidRDefault="00C871C8" w:rsidP="00C871C8">
            <w:pPr>
              <w:jc w:val="left"/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871C8"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  <w:t>Građevine i uređaji javne namjene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9BEA2D6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1179A451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02A1703A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065B086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386F8A40" w14:textId="77777777" w:rsidTr="006C626E">
        <w:trPr>
          <w:trHeight w:val="258"/>
        </w:trPr>
        <w:tc>
          <w:tcPr>
            <w:tcW w:w="812" w:type="dxa"/>
            <w:shd w:val="clear" w:color="auto" w:fill="auto"/>
            <w:vAlign w:val="center"/>
          </w:tcPr>
          <w:p w14:paraId="59681F80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A8D5DED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6C58FA34" w14:textId="77777777" w:rsidR="00C871C8" w:rsidRPr="00C871C8" w:rsidRDefault="00C871C8" w:rsidP="00C871C8">
            <w:pPr>
              <w:jc w:val="left"/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Projekt interpretacijskog centra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Lasinjske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kulture (R0125 i R0125-0) – izrada projektne dokumentacije izgradnje i izrada projektne dokumentacije stalnog postava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C838412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28.375,00</w:t>
            </w:r>
          </w:p>
        </w:tc>
        <w:tc>
          <w:tcPr>
            <w:tcW w:w="1529" w:type="dxa"/>
            <w:vAlign w:val="center"/>
          </w:tcPr>
          <w:p w14:paraId="4C6E5EA9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-250,00</w:t>
            </w:r>
          </w:p>
        </w:tc>
        <w:tc>
          <w:tcPr>
            <w:tcW w:w="1669" w:type="dxa"/>
            <w:vAlign w:val="center"/>
          </w:tcPr>
          <w:p w14:paraId="4132551B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28.125,00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2F7D33C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04A4DFD1" w14:textId="77777777" w:rsidTr="006C626E">
        <w:trPr>
          <w:trHeight w:val="258"/>
        </w:trPr>
        <w:tc>
          <w:tcPr>
            <w:tcW w:w="812" w:type="dxa"/>
            <w:shd w:val="clear" w:color="auto" w:fill="auto"/>
            <w:vAlign w:val="center"/>
          </w:tcPr>
          <w:p w14:paraId="2A1790D8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51C6EE8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0ED79C37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Kamp sa sportskim i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cikloturističkim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sadržajem (R0134, R0134-0 i R0132-0) – trošak izvedbenog projekta, troškovi izgradnje te ostali rashodi i usluge za građenje i opremanje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090ACF8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21.000,00</w:t>
            </w:r>
          </w:p>
        </w:tc>
        <w:tc>
          <w:tcPr>
            <w:tcW w:w="1529" w:type="dxa"/>
            <w:vAlign w:val="center"/>
          </w:tcPr>
          <w:p w14:paraId="49486868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669" w:type="dxa"/>
            <w:vAlign w:val="center"/>
          </w:tcPr>
          <w:p w14:paraId="79DA2E1A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11.000,00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2279C52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0641CC02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442B093A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142" w:type="dxa"/>
            <w:gridSpan w:val="2"/>
            <w:shd w:val="clear" w:color="auto" w:fill="8EAADB"/>
            <w:vAlign w:val="center"/>
          </w:tcPr>
          <w:p w14:paraId="420DC7AB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koje će se graditi izvan građevinskog područja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5B1BD8B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40.000,00</w:t>
            </w:r>
          </w:p>
        </w:tc>
        <w:tc>
          <w:tcPr>
            <w:tcW w:w="1529" w:type="dxa"/>
            <w:vAlign w:val="center"/>
          </w:tcPr>
          <w:p w14:paraId="2EC14FD8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669" w:type="dxa"/>
            <w:vAlign w:val="center"/>
          </w:tcPr>
          <w:p w14:paraId="4920DCD9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CC54056" w14:textId="77777777" w:rsidR="00C871C8" w:rsidRPr="00C871C8" w:rsidRDefault="00C871C8" w:rsidP="006C626E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Pomoći 36.000,00</w:t>
            </w:r>
          </w:p>
        </w:tc>
      </w:tr>
      <w:tr w:rsidR="00C871C8" w:rsidRPr="00C871C8" w14:paraId="14DADA5F" w14:textId="77777777" w:rsidTr="006C626E">
        <w:trPr>
          <w:trHeight w:val="250"/>
        </w:trPr>
        <w:tc>
          <w:tcPr>
            <w:tcW w:w="812" w:type="dxa"/>
            <w:shd w:val="clear" w:color="auto" w:fill="auto"/>
            <w:vAlign w:val="center"/>
          </w:tcPr>
          <w:p w14:paraId="253C1503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0CFED4FB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Groblja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73D603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78A05526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39EF7DBA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33B72A34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66868B63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2AF81AF2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B2E84BE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12A723CD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groblja i pratećih objekata (R0079) – postavljanje ograde i izrada novih grobnih mjesta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1151A7C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29" w:type="dxa"/>
            <w:vAlign w:val="center"/>
          </w:tcPr>
          <w:p w14:paraId="11A5C491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669" w:type="dxa"/>
            <w:vAlign w:val="center"/>
          </w:tcPr>
          <w:p w14:paraId="1F72A706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C7E5B70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781D747D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529E3B8A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6142" w:type="dxa"/>
            <w:gridSpan w:val="2"/>
            <w:shd w:val="clear" w:color="auto" w:fill="8EAADB"/>
            <w:vAlign w:val="center"/>
          </w:tcPr>
          <w:p w14:paraId="1B5F1086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rekonstruirati i način rekonstrukcije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909B408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255.178,72</w:t>
            </w:r>
          </w:p>
        </w:tc>
        <w:tc>
          <w:tcPr>
            <w:tcW w:w="1529" w:type="dxa"/>
            <w:vAlign w:val="center"/>
          </w:tcPr>
          <w:p w14:paraId="744C5817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669" w:type="dxa"/>
            <w:vAlign w:val="center"/>
          </w:tcPr>
          <w:p w14:paraId="2FDC6B9C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251.178,72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618FFE3" w14:textId="77777777" w:rsidR="00C871C8" w:rsidRPr="00C871C8" w:rsidRDefault="00C871C8" w:rsidP="006C626E">
            <w:pPr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Pomoći 251.178,72</w:t>
            </w:r>
          </w:p>
        </w:tc>
      </w:tr>
      <w:tr w:rsidR="00C871C8" w:rsidRPr="00C871C8" w14:paraId="19309BDD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1D0AD520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439EEDE3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318FF52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3107CF2C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13A3916C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050E85D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498B21CA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78D82734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64DF64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13DACF94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Rekonstrukcija nerazvrstane ceste (Ulica sv. Antuna) (R0146) – rekonstrukcija nerazvrstane ceste s nogostupom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C5A28D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5.178,72</w:t>
            </w:r>
          </w:p>
        </w:tc>
        <w:tc>
          <w:tcPr>
            <w:tcW w:w="1529" w:type="dxa"/>
            <w:vAlign w:val="center"/>
          </w:tcPr>
          <w:p w14:paraId="39DDDCA2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669" w:type="dxa"/>
            <w:vAlign w:val="center"/>
          </w:tcPr>
          <w:p w14:paraId="0F65F77D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1.178,72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5D43892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2327E4C4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799C19AC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7491CCC6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i uređaju javne namjene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869BA5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29" w:type="dxa"/>
            <w:vAlign w:val="center"/>
          </w:tcPr>
          <w:p w14:paraId="2B1EA9E5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9" w:type="dxa"/>
            <w:vAlign w:val="center"/>
          </w:tcPr>
          <w:p w14:paraId="52688D8F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100B78D9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871C8" w:rsidRPr="00C871C8" w14:paraId="19653CA9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</w:tcPr>
          <w:p w14:paraId="4C7FF511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E95A0D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0A308C80" w14:textId="77777777" w:rsidR="00C871C8" w:rsidRPr="00C871C8" w:rsidRDefault="00C871C8" w:rsidP="00C871C8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Rekonstrukcija zgrade DVD-a Desno </w:t>
            </w:r>
            <w:proofErr w:type="spellStart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Sredičko</w:t>
            </w:r>
            <w:proofErr w:type="spellEnd"/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(R0151)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38AD3EF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29" w:type="dxa"/>
            <w:vAlign w:val="center"/>
          </w:tcPr>
          <w:p w14:paraId="7FF12B99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69" w:type="dxa"/>
            <w:vAlign w:val="center"/>
          </w:tcPr>
          <w:p w14:paraId="62227A20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FB40D0B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871C8" w:rsidRPr="00C871C8" w14:paraId="1B59A019" w14:textId="77777777" w:rsidTr="006C626E">
        <w:trPr>
          <w:trHeight w:val="274"/>
        </w:trPr>
        <w:tc>
          <w:tcPr>
            <w:tcW w:w="812" w:type="dxa"/>
            <w:shd w:val="clear" w:color="auto" w:fill="auto"/>
            <w:vAlign w:val="center"/>
            <w:hideMark/>
          </w:tcPr>
          <w:p w14:paraId="5BD4D4D1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0EF54353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526" w:type="dxa"/>
            <w:shd w:val="clear" w:color="auto" w:fill="auto"/>
            <w:vAlign w:val="center"/>
            <w:hideMark/>
          </w:tcPr>
          <w:p w14:paraId="7224821E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SVEUKUPNO: </w:t>
            </w:r>
          </w:p>
        </w:tc>
        <w:tc>
          <w:tcPr>
            <w:tcW w:w="1808" w:type="dxa"/>
            <w:shd w:val="clear" w:color="auto" w:fill="auto"/>
            <w:noWrap/>
            <w:vAlign w:val="center"/>
            <w:hideMark/>
          </w:tcPr>
          <w:p w14:paraId="7DA0B739" w14:textId="77777777" w:rsidR="00C871C8" w:rsidRPr="00C871C8" w:rsidRDefault="00C871C8" w:rsidP="006C626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=782.780,62</w:t>
            </w:r>
          </w:p>
        </w:tc>
        <w:tc>
          <w:tcPr>
            <w:tcW w:w="1529" w:type="dxa"/>
            <w:vAlign w:val="center"/>
          </w:tcPr>
          <w:p w14:paraId="19A20F81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C871C8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-171.712,50</w:t>
            </w:r>
          </w:p>
        </w:tc>
        <w:tc>
          <w:tcPr>
            <w:tcW w:w="1669" w:type="dxa"/>
            <w:vAlign w:val="center"/>
          </w:tcPr>
          <w:p w14:paraId="79397CD6" w14:textId="77777777" w:rsidR="00C871C8" w:rsidRPr="00C871C8" w:rsidRDefault="00C871C8" w:rsidP="006C626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C871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611.068,12</w:t>
            </w:r>
          </w:p>
        </w:tc>
        <w:tc>
          <w:tcPr>
            <w:tcW w:w="2301" w:type="dxa"/>
            <w:shd w:val="clear" w:color="auto" w:fill="auto"/>
            <w:vAlign w:val="center"/>
            <w:hideMark/>
          </w:tcPr>
          <w:p w14:paraId="2D7707B1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4A6EE525" w14:textId="77777777" w:rsidR="00C871C8" w:rsidRPr="00C871C8" w:rsidRDefault="00C871C8" w:rsidP="006C626E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589CD419" w14:textId="77777777" w:rsidR="00C871C8" w:rsidRDefault="00C871C8" w:rsidP="00C871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72ED3267" w14:textId="40D5795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871C8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10B38984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ab/>
        <w:t>Članak 3. Programa građenja komunalne infrastrukture na području Općine Lasinja za 2024. godinu („Glasnik Općine Lasinja“ broj 7/23) mijenja se i glasi:</w:t>
      </w:r>
    </w:p>
    <w:p w14:paraId="52AF363D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ab/>
        <w:t xml:space="preserve">„Ukupna sredstva za ostvarivanje ovog Programa utvrđena su u iznosu od </w:t>
      </w:r>
      <w:r w:rsidRPr="00C871C8">
        <w:rPr>
          <w:rFonts w:ascii="Verdana" w:hAnsi="Verdana" w:cs="Arial"/>
          <w:sz w:val="20"/>
          <w:szCs w:val="20"/>
          <w:u w:val="single"/>
          <w:lang w:val="hr-HR"/>
        </w:rPr>
        <w:t>611.068,12 eura.</w:t>
      </w:r>
    </w:p>
    <w:p w14:paraId="26C09F39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ab/>
        <w:t>Izvori sredstava su: iz proračuna Općine Lasinja – izvor 1.1. opći prihodi i primici (74.232,96 eura), - izvor 4.1 prihodi za posebne namjene, komunalni doprinos, komunalna naknada i dr. (3.834,40 eura), - izvor 5.1 pomoći (533.000,76 eura).</w:t>
      </w:r>
    </w:p>
    <w:p w14:paraId="46A9181C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ab/>
        <w:t xml:space="preserve">Financijska sredstva planirana za realizaciju ovog programa trošiti će se prema dinamici izvođenja radova i dinamici priljeva iz izvora.“ </w:t>
      </w:r>
    </w:p>
    <w:p w14:paraId="33A1C052" w14:textId="77777777" w:rsidR="00C871C8" w:rsidRPr="00C871C8" w:rsidRDefault="00C871C8" w:rsidP="00C871C8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1C8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5F5BD790" w14:textId="77777777" w:rsidR="00C871C8" w:rsidRPr="00C871C8" w:rsidRDefault="00C871C8" w:rsidP="00C871C8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871C8">
        <w:rPr>
          <w:rFonts w:ascii="Verdana" w:hAnsi="Verdana" w:cs="Arial"/>
          <w:sz w:val="20"/>
          <w:szCs w:val="20"/>
          <w:lang w:val="hr-HR"/>
        </w:rPr>
        <w:t>Ova Odluka o II. izmjenama i dopunama Programa građenja komunalne infrastrukture na području Općine Lasinja za 2024. godinu stupa na snagu osmog dana od dana objave u Glasniku Općine Lasinja.</w:t>
      </w:r>
    </w:p>
    <w:p w14:paraId="34F13787" w14:textId="77777777" w:rsidR="00C871C8" w:rsidRDefault="00C871C8" w:rsidP="00C871C8">
      <w:pPr>
        <w:jc w:val="left"/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4064B99F" w14:textId="6FE0AAB8" w:rsidR="00C871C8" w:rsidRPr="00F94F7E" w:rsidRDefault="00C871C8" w:rsidP="00C871C8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/23-0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11</w:t>
      </w:r>
    </w:p>
    <w:p w14:paraId="7331F1F5" w14:textId="77777777" w:rsidR="00C871C8" w:rsidRPr="00487A0E" w:rsidRDefault="00C871C8" w:rsidP="00C871C8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5E1C451B" w14:textId="77777777" w:rsidR="00C871C8" w:rsidRPr="00487A0E" w:rsidRDefault="00C871C8" w:rsidP="00C871C8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7D93F572" w14:textId="2193F72D" w:rsidR="00C871C8" w:rsidRDefault="00C871C8" w:rsidP="00C871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03C120C" w14:textId="3A47CCC5" w:rsidR="00C871C8" w:rsidRDefault="00C871C8" w:rsidP="00C871C8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0B8D251D" w14:textId="64590094" w:rsidR="00C871C8" w:rsidRDefault="00C871C8" w:rsidP="00C871C8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</w:t>
      </w:r>
    </w:p>
    <w:p w14:paraId="2B101CBB" w14:textId="77777777" w:rsidR="00C871C8" w:rsidRDefault="00C871C8" w:rsidP="00C871C8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D0FC183" w14:textId="77777777" w:rsidR="00C871C8" w:rsidRDefault="00C871C8" w:rsidP="00C871C8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4F17390" w14:textId="77777777" w:rsidR="00C871C8" w:rsidRPr="00C871C8" w:rsidRDefault="00C871C8" w:rsidP="00C871C8">
      <w:pPr>
        <w:jc w:val="both"/>
        <w:rPr>
          <w:rFonts w:ascii="Verdana" w:hAnsi="Verdana" w:cs="Arial"/>
          <w:sz w:val="20"/>
          <w:szCs w:val="20"/>
        </w:rPr>
      </w:pPr>
      <w:r w:rsidRPr="008969C5">
        <w:rPr>
          <w:rFonts w:ascii="Arial" w:hAnsi="Arial" w:cs="Arial"/>
          <w:sz w:val="22"/>
          <w:szCs w:val="22"/>
        </w:rPr>
        <w:tab/>
      </w:r>
      <w:r w:rsidRPr="00C871C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C871C8">
        <w:rPr>
          <w:rFonts w:ascii="Verdana" w:hAnsi="Verdana" w:cs="Arial"/>
          <w:sz w:val="20"/>
          <w:szCs w:val="20"/>
        </w:rPr>
        <w:t>temelju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članka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72. </w:t>
      </w:r>
      <w:proofErr w:type="spellStart"/>
      <w:r w:rsidRPr="00C871C8">
        <w:rPr>
          <w:rFonts w:ascii="Verdana" w:hAnsi="Verdana" w:cs="Arial"/>
          <w:sz w:val="20"/>
          <w:szCs w:val="20"/>
        </w:rPr>
        <w:t>stavak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C871C8">
        <w:rPr>
          <w:rFonts w:ascii="Verdana" w:hAnsi="Verdana" w:cs="Arial"/>
          <w:sz w:val="20"/>
          <w:szCs w:val="20"/>
        </w:rPr>
        <w:t>Zakona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871C8">
        <w:rPr>
          <w:rFonts w:ascii="Verdana" w:hAnsi="Verdana" w:cs="Arial"/>
          <w:sz w:val="20"/>
          <w:szCs w:val="20"/>
        </w:rPr>
        <w:t>komunalnom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gospodarstvu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871C8">
        <w:rPr>
          <w:rFonts w:ascii="Verdana" w:hAnsi="Verdana" w:cs="Arial"/>
          <w:sz w:val="20"/>
          <w:szCs w:val="20"/>
        </w:rPr>
        <w:t>Narodne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71C8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C871C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C871C8">
        <w:rPr>
          <w:rFonts w:ascii="Verdana" w:hAnsi="Verdana" w:cs="Arial"/>
          <w:sz w:val="20"/>
          <w:szCs w:val="20"/>
        </w:rPr>
        <w:t xml:space="preserve"> 68/18, 110/18 i 32/20) </w:t>
      </w:r>
      <w:proofErr w:type="spellStart"/>
      <w:r w:rsidRPr="00C871C8">
        <w:rPr>
          <w:rFonts w:ascii="Verdana" w:hAnsi="Verdana" w:cs="Arial"/>
          <w:sz w:val="20"/>
          <w:szCs w:val="20"/>
        </w:rPr>
        <w:t>te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članka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C871C8">
        <w:rPr>
          <w:rFonts w:ascii="Verdana" w:hAnsi="Verdana" w:cs="Arial"/>
          <w:sz w:val="20"/>
          <w:szCs w:val="20"/>
        </w:rPr>
        <w:t>Statuta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C871C8">
        <w:rPr>
          <w:rFonts w:ascii="Verdana" w:hAnsi="Verdana" w:cs="Arial"/>
          <w:sz w:val="20"/>
          <w:szCs w:val="20"/>
        </w:rPr>
        <w:t>Glasnik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71C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C871C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C871C8">
        <w:rPr>
          <w:rFonts w:ascii="Verdana" w:hAnsi="Verdana" w:cs="Arial"/>
          <w:sz w:val="20"/>
          <w:szCs w:val="20"/>
        </w:rPr>
        <w:t xml:space="preserve"> 1/18,1/20 i 1/21), </w:t>
      </w:r>
      <w:proofErr w:type="spellStart"/>
      <w:r w:rsidRPr="00C871C8">
        <w:rPr>
          <w:rFonts w:ascii="Verdana" w:hAnsi="Verdana" w:cs="Arial"/>
          <w:sz w:val="20"/>
          <w:szCs w:val="20"/>
        </w:rPr>
        <w:t>Općinsko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vijeće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C871C8">
        <w:rPr>
          <w:rFonts w:ascii="Verdana" w:hAnsi="Verdana" w:cs="Arial"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r w:rsidRPr="00C871C8">
        <w:rPr>
          <w:rFonts w:ascii="Verdana" w:hAnsi="Verdana" w:cs="Arial"/>
          <w:b/>
          <w:sz w:val="20"/>
          <w:szCs w:val="20"/>
        </w:rPr>
        <w:t>25.</w:t>
      </w:r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sjednici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održanoj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dana 24. </w:t>
      </w:r>
      <w:proofErr w:type="spellStart"/>
      <w:r w:rsidRPr="00C871C8">
        <w:rPr>
          <w:rFonts w:ascii="Verdana" w:hAnsi="Verdana" w:cs="Arial"/>
          <w:sz w:val="20"/>
          <w:szCs w:val="20"/>
        </w:rPr>
        <w:t>listopada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2024</w:t>
      </w:r>
      <w:r w:rsidRPr="00C871C8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Pr="00C871C8">
        <w:rPr>
          <w:rFonts w:ascii="Verdana" w:hAnsi="Verdana" w:cs="Arial"/>
          <w:sz w:val="20"/>
          <w:szCs w:val="20"/>
        </w:rPr>
        <w:t>godine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71C8">
        <w:rPr>
          <w:rFonts w:ascii="Verdana" w:hAnsi="Verdana" w:cs="Arial"/>
          <w:sz w:val="20"/>
          <w:szCs w:val="20"/>
        </w:rPr>
        <w:t>donijelo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je</w:t>
      </w:r>
    </w:p>
    <w:p w14:paraId="4593719F" w14:textId="77777777" w:rsidR="00C871C8" w:rsidRPr="00C871C8" w:rsidRDefault="00C871C8" w:rsidP="00C871C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871C8">
        <w:rPr>
          <w:rFonts w:ascii="Verdana" w:hAnsi="Verdana" w:cs="Arial"/>
          <w:b/>
          <w:bCs/>
          <w:sz w:val="20"/>
          <w:szCs w:val="20"/>
        </w:rPr>
        <w:t>ODLUKU</w:t>
      </w:r>
    </w:p>
    <w:p w14:paraId="447ABC40" w14:textId="77777777" w:rsidR="00C871C8" w:rsidRPr="00C871C8" w:rsidRDefault="00C871C8" w:rsidP="00C871C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871C8">
        <w:rPr>
          <w:rFonts w:ascii="Verdana" w:hAnsi="Verdana" w:cs="Arial"/>
          <w:b/>
          <w:bCs/>
          <w:sz w:val="20"/>
          <w:szCs w:val="20"/>
        </w:rPr>
        <w:t xml:space="preserve">o II. </w:t>
      </w: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izmjenama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i </w:t>
      </w: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dopunama</w:t>
      </w:r>
      <w:proofErr w:type="spellEnd"/>
    </w:p>
    <w:p w14:paraId="3394B4C6" w14:textId="77777777" w:rsidR="00C871C8" w:rsidRPr="00C871C8" w:rsidRDefault="00C871C8" w:rsidP="00C871C8">
      <w:pPr>
        <w:pStyle w:val="Naslov2"/>
        <w:rPr>
          <w:rFonts w:cs="Arial"/>
          <w:sz w:val="20"/>
        </w:rPr>
      </w:pPr>
      <w:proofErr w:type="spellStart"/>
      <w:r w:rsidRPr="00C871C8">
        <w:rPr>
          <w:rFonts w:cs="Arial"/>
          <w:bCs w:val="0"/>
          <w:sz w:val="20"/>
        </w:rPr>
        <w:t>Programa</w:t>
      </w:r>
      <w:proofErr w:type="spellEnd"/>
      <w:r w:rsidRPr="00C871C8">
        <w:rPr>
          <w:rFonts w:cs="Arial"/>
          <w:bCs w:val="0"/>
          <w:sz w:val="20"/>
        </w:rPr>
        <w:t xml:space="preserve"> </w:t>
      </w:r>
      <w:proofErr w:type="spellStart"/>
      <w:r w:rsidRPr="00C871C8">
        <w:rPr>
          <w:rFonts w:cs="Arial"/>
          <w:bCs w:val="0"/>
          <w:sz w:val="20"/>
        </w:rPr>
        <w:t>održavanja</w:t>
      </w:r>
      <w:proofErr w:type="spellEnd"/>
      <w:r w:rsidRPr="00C871C8">
        <w:rPr>
          <w:rFonts w:cs="Arial"/>
          <w:bCs w:val="0"/>
          <w:sz w:val="20"/>
        </w:rPr>
        <w:t xml:space="preserve"> </w:t>
      </w:r>
      <w:proofErr w:type="spellStart"/>
      <w:r w:rsidRPr="00C871C8">
        <w:rPr>
          <w:rFonts w:cs="Arial"/>
          <w:bCs w:val="0"/>
          <w:sz w:val="20"/>
        </w:rPr>
        <w:t>komunalne</w:t>
      </w:r>
      <w:proofErr w:type="spellEnd"/>
      <w:r w:rsidRPr="00C871C8">
        <w:rPr>
          <w:rFonts w:cs="Arial"/>
          <w:bCs w:val="0"/>
          <w:sz w:val="20"/>
        </w:rPr>
        <w:t xml:space="preserve"> </w:t>
      </w:r>
      <w:proofErr w:type="spellStart"/>
      <w:r w:rsidRPr="00C871C8">
        <w:rPr>
          <w:rFonts w:cs="Arial"/>
          <w:bCs w:val="0"/>
          <w:sz w:val="20"/>
        </w:rPr>
        <w:t>infrastrukture</w:t>
      </w:r>
      <w:proofErr w:type="spellEnd"/>
    </w:p>
    <w:p w14:paraId="6AE7DB61" w14:textId="77777777" w:rsidR="00C871C8" w:rsidRPr="00C871C8" w:rsidRDefault="00C871C8" w:rsidP="00C871C8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području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Lasinja za 2024. </w:t>
      </w: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</w:p>
    <w:p w14:paraId="5BD81511" w14:textId="77777777" w:rsidR="00C871C8" w:rsidRPr="00C871C8" w:rsidRDefault="00C871C8" w:rsidP="00C871C8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BAD1EB2" w14:textId="77777777" w:rsidR="00C871C8" w:rsidRPr="00C871C8" w:rsidRDefault="00C871C8" w:rsidP="00C871C8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0B7F4D43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871C8">
        <w:rPr>
          <w:rFonts w:ascii="Verdana" w:hAnsi="Verdana" w:cs="Arial"/>
          <w:bCs/>
          <w:sz w:val="20"/>
          <w:szCs w:val="20"/>
        </w:rPr>
        <w:tab/>
      </w:r>
      <w:r w:rsidRPr="00C871C8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871C8">
        <w:rPr>
          <w:rFonts w:ascii="Verdana" w:hAnsi="Verdana" w:cs="Arial"/>
          <w:sz w:val="20"/>
          <w:szCs w:val="20"/>
        </w:rPr>
        <w:t>Programu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održavanja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komunalne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infrastrukture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području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C871C8">
        <w:rPr>
          <w:rFonts w:ascii="Verdana" w:hAnsi="Verdana" w:cs="Arial"/>
          <w:sz w:val="20"/>
          <w:szCs w:val="20"/>
        </w:rPr>
        <w:t>godinu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871C8">
        <w:rPr>
          <w:rFonts w:ascii="Verdana" w:hAnsi="Verdana" w:cs="Arial"/>
          <w:sz w:val="20"/>
          <w:szCs w:val="20"/>
        </w:rPr>
        <w:t>Glasnik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71C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C871C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C871C8">
        <w:rPr>
          <w:rFonts w:ascii="Verdana" w:hAnsi="Verdana" w:cs="Arial"/>
          <w:sz w:val="20"/>
          <w:szCs w:val="20"/>
        </w:rPr>
        <w:t xml:space="preserve"> 7/2 i 3/24) </w:t>
      </w:r>
      <w:proofErr w:type="spellStart"/>
      <w:r w:rsidRPr="00C871C8">
        <w:rPr>
          <w:rFonts w:ascii="Verdana" w:hAnsi="Verdana" w:cs="Arial"/>
          <w:sz w:val="20"/>
          <w:szCs w:val="20"/>
        </w:rPr>
        <w:t>članak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C871C8">
        <w:rPr>
          <w:rFonts w:ascii="Verdana" w:hAnsi="Verdana" w:cs="Arial"/>
          <w:sz w:val="20"/>
          <w:szCs w:val="20"/>
        </w:rPr>
        <w:t>mijenja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C871C8">
        <w:rPr>
          <w:rFonts w:ascii="Verdana" w:hAnsi="Verdana" w:cs="Arial"/>
          <w:sz w:val="20"/>
          <w:szCs w:val="20"/>
        </w:rPr>
        <w:t>glasi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: </w:t>
      </w:r>
    </w:p>
    <w:p w14:paraId="2DC3B877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8887EC1" w14:textId="77777777" w:rsidR="00C871C8" w:rsidRPr="00C871C8" w:rsidRDefault="00C871C8" w:rsidP="00C871C8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  <w:r w:rsidRPr="00C871C8">
        <w:rPr>
          <w:rFonts w:ascii="Verdana" w:hAnsi="Verdana" w:cs="Arial"/>
          <w:b/>
          <w:bCs/>
          <w:sz w:val="20"/>
          <w:szCs w:val="20"/>
        </w:rPr>
        <w:lastRenderedPageBreak/>
        <w:tab/>
        <w:t>„</w:t>
      </w:r>
      <w:r w:rsidRPr="00C871C8">
        <w:rPr>
          <w:rFonts w:ascii="Verdana" w:hAnsi="Verdana" w:cs="Arial"/>
          <w:bCs/>
          <w:sz w:val="20"/>
          <w:szCs w:val="20"/>
        </w:rPr>
        <w:t xml:space="preserve">Program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održavanja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komunalne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infrastrukture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Lasinja za 2024.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22.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Zakona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komunalnom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gospodarstvu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ovog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bCs/>
          <w:sz w:val="20"/>
          <w:szCs w:val="20"/>
        </w:rPr>
        <w:t>sastoji</w:t>
      </w:r>
      <w:proofErr w:type="spellEnd"/>
      <w:r w:rsidRPr="00C871C8">
        <w:rPr>
          <w:rFonts w:ascii="Verdana" w:hAnsi="Verdana" w:cs="Arial"/>
          <w:bCs/>
          <w:sz w:val="20"/>
          <w:szCs w:val="20"/>
        </w:rPr>
        <w:t xml:space="preserve"> se od:</w:t>
      </w:r>
    </w:p>
    <w:p w14:paraId="37737D91" w14:textId="77777777" w:rsidR="00C871C8" w:rsidRDefault="00C871C8" w:rsidP="00C871C8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220" w:type="dxa"/>
        <w:jc w:val="center"/>
        <w:tblLook w:val="04A0" w:firstRow="1" w:lastRow="0" w:firstColumn="1" w:lastColumn="0" w:noHBand="0" w:noVBand="1"/>
      </w:tblPr>
      <w:tblGrid>
        <w:gridCol w:w="27"/>
        <w:gridCol w:w="638"/>
        <w:gridCol w:w="24"/>
        <w:gridCol w:w="1430"/>
        <w:gridCol w:w="22"/>
        <w:gridCol w:w="2464"/>
        <w:gridCol w:w="24"/>
        <w:gridCol w:w="1752"/>
        <w:gridCol w:w="26"/>
        <w:gridCol w:w="2059"/>
        <w:gridCol w:w="24"/>
        <w:gridCol w:w="1531"/>
        <w:gridCol w:w="14"/>
        <w:gridCol w:w="1687"/>
        <w:gridCol w:w="24"/>
        <w:gridCol w:w="1454"/>
        <w:gridCol w:w="20"/>
      </w:tblGrid>
      <w:tr w:rsidR="00C871C8" w:rsidRPr="00AA0B58" w14:paraId="3EE11E90" w14:textId="77777777" w:rsidTr="006C626E">
        <w:trPr>
          <w:gridAfter w:val="1"/>
          <w:wAfter w:w="20" w:type="dxa"/>
          <w:trHeight w:val="344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A24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Redni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2872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Komunalna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djelatnost</w:t>
            </w:r>
            <w:proofErr w:type="spellEnd"/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7070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radova</w:t>
            </w:r>
            <w:proofErr w:type="spellEnd"/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360E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Opseg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poslova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7DC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Planirana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sredstva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-EUR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E0E2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F66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  <w:proofErr w:type="spell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8F8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-EUR</w:t>
            </w:r>
          </w:p>
        </w:tc>
      </w:tr>
      <w:tr w:rsidR="00C871C8" w:rsidRPr="00AA0B58" w14:paraId="72A26603" w14:textId="77777777" w:rsidTr="006C626E">
        <w:trPr>
          <w:gridAfter w:val="1"/>
          <w:wAfter w:w="20" w:type="dxa"/>
          <w:trHeight w:val="407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431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964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4FC9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99D2C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1F2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5.700,00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D609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F27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147.700,00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CFB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871C8" w:rsidRPr="00AA0B58" w14:paraId="780B3F6E" w14:textId="77777777" w:rsidTr="006C626E">
        <w:trPr>
          <w:gridAfter w:val="1"/>
          <w:wAfter w:w="20" w:type="dxa"/>
          <w:trHeight w:val="596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729B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8557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3D10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održavanja-usluge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malčiranja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uz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ceste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(R0089)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C5C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Malčiranje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uz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ceste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po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naseljima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358C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</w:t>
            </w: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0.000,00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2D13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D59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CB4D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</w:t>
            </w: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.1.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</w:tr>
      <w:tr w:rsidR="00C871C8" w:rsidRPr="00AA0B58" w14:paraId="552AB196" w14:textId="77777777" w:rsidTr="006C626E">
        <w:trPr>
          <w:gridAfter w:val="1"/>
          <w:wAfter w:w="20" w:type="dxa"/>
          <w:trHeight w:val="596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65D4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746B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171F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cesta u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zimskim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uvjetima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(R0091)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EC978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svih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prohodnim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zimskim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uvjetima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C5D4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298F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118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027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4.1.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</w:tr>
      <w:tr w:rsidR="00C871C8" w:rsidRPr="00AA0B58" w14:paraId="05D60231" w14:textId="77777777" w:rsidTr="006C626E">
        <w:trPr>
          <w:gridAfter w:val="1"/>
          <w:wAfter w:w="20" w:type="dxa"/>
          <w:trHeight w:val="464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A66D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C2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1A2E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Materijal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dijelovi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cesta (R0088)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26180D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Nabava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10-15 </w:t>
            </w:r>
            <w:proofErr w:type="spellStart"/>
            <w:proofErr w:type="gram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prometnih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znakova</w:t>
            </w:r>
            <w:proofErr w:type="spellEnd"/>
            <w:proofErr w:type="gram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ceste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D2F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8FFA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C82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DB40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</w:t>
            </w: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.1.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</w:tr>
      <w:tr w:rsidR="00C871C8" w:rsidRPr="00AA0B58" w14:paraId="786C6847" w14:textId="77777777" w:rsidTr="006C626E">
        <w:trPr>
          <w:gridAfter w:val="1"/>
          <w:wAfter w:w="20" w:type="dxa"/>
          <w:trHeight w:val="487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C067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2EDE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F9CE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cesta (R0090)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E10C0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Iskop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postava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cijevi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izgradnju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propusta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, rad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uređenju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odvodnih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jaraka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dr.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8971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78E8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9B6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780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</w:t>
            </w: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.1.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</w:tr>
      <w:tr w:rsidR="00C871C8" w:rsidRPr="00AA0B58" w14:paraId="5FAD61D0" w14:textId="77777777" w:rsidTr="006C626E">
        <w:trPr>
          <w:gridAfter w:val="1"/>
          <w:wAfter w:w="20" w:type="dxa"/>
          <w:trHeight w:val="487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5284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935B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D836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Nabava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komunalno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5466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Nabava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škara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ralice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C385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7F89" w14:textId="77777777" w:rsidR="00C871C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89C8" w14:textId="77777777" w:rsidR="00C871C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7D6C" w14:textId="77777777" w:rsidR="00C871C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</w:tr>
      <w:tr w:rsidR="00C871C8" w:rsidRPr="00AA0B58" w14:paraId="2F974CFE" w14:textId="77777777" w:rsidTr="006C626E">
        <w:trPr>
          <w:gridAfter w:val="1"/>
          <w:wAfter w:w="20" w:type="dxa"/>
          <w:trHeight w:val="499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0A4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6286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javnih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zelenih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1F8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D8622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CDE5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26.500,00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BAAA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6.862,22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186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33.362,22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A23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C871C8" w:rsidRPr="00AA0B58" w14:paraId="2159DB14" w14:textId="77777777" w:rsidTr="006C626E">
        <w:trPr>
          <w:gridBefore w:val="1"/>
          <w:wBefore w:w="27" w:type="dxa"/>
          <w:trHeight w:val="538"/>
          <w:jc w:val="center"/>
        </w:trPr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2AA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E9E28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BAB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  <w:p w14:paraId="195C18D8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javnih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(R0095)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48C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zelenih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javnih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košnja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uređenje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sakupljanje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otpada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zelenih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E23E5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DE7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6.862,22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6E8C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</w:t>
            </w: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862,22</w:t>
            </w:r>
          </w:p>
        </w:tc>
        <w:tc>
          <w:tcPr>
            <w:tcW w:w="147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AC5A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</w:t>
            </w: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.1.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</w:tr>
      <w:tr w:rsidR="00C871C8" w:rsidRPr="00AA0B58" w14:paraId="377F87D8" w14:textId="77777777" w:rsidTr="006C626E">
        <w:trPr>
          <w:gridAfter w:val="1"/>
          <w:wAfter w:w="20" w:type="dxa"/>
          <w:trHeight w:val="719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54B4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26FA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1765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igrališta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sportskih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terena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„</w:t>
            </w:r>
            <w:proofErr w:type="spellStart"/>
            <w:proofErr w:type="gram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Lastavica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“ (</w:t>
            </w:r>
            <w:proofErr w:type="gram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R0131)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E379C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Materijal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popravke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proofErr w:type="gram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uređaja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(</w:t>
            </w:r>
            <w:proofErr w:type="spellStart"/>
            <w:proofErr w:type="gram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klupe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ostalo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) 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čišćenje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sportskih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igrališta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452C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793C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AE0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1989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1.1.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</w:p>
        </w:tc>
      </w:tr>
      <w:tr w:rsidR="00C871C8" w:rsidRPr="00AA0B58" w14:paraId="76F59444" w14:textId="77777777" w:rsidTr="006C626E">
        <w:trPr>
          <w:gridAfter w:val="1"/>
          <w:wAfter w:w="20" w:type="dxa"/>
          <w:trHeight w:val="433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329A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C37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građevina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uređaja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predmeta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javne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B49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E66EC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FE9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9.130,45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0102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883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10.130,45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208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871C8" w:rsidRPr="00AA0B58" w14:paraId="09BEC6D8" w14:textId="77777777" w:rsidTr="006C626E">
        <w:trPr>
          <w:gridAfter w:val="1"/>
          <w:wAfter w:w="20" w:type="dxa"/>
          <w:trHeight w:val="425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C1B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C4C4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3538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sanacija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elementarne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nepogode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dr.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(R0085, R0086 i R0087)</w:t>
            </w:r>
          </w:p>
          <w:p w14:paraId="546C9104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  <w:p w14:paraId="64042C6E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59F8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Nabava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materijala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sanaciju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šteta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elementarnih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nepogoda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,</w:t>
            </w:r>
          </w:p>
          <w:p w14:paraId="406D490C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građevinskih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ostalih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objekata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35EA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9.130,45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22B4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4548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10.130,45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B898" w14:textId="77777777" w:rsidR="00C871C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1.1.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7.130,45</w:t>
            </w:r>
          </w:p>
          <w:p w14:paraId="7CA96619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3.000,00</w:t>
            </w:r>
          </w:p>
        </w:tc>
      </w:tr>
      <w:tr w:rsidR="00C871C8" w:rsidRPr="00AA0B58" w14:paraId="50951E3B" w14:textId="77777777" w:rsidTr="006C626E">
        <w:trPr>
          <w:gridAfter w:val="1"/>
          <w:wAfter w:w="20" w:type="dxa"/>
          <w:trHeight w:val="465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663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ED76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čistoće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javnih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E7B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63CC4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FB00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8.230,00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19FF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42A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8.430,00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1A5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871C8" w:rsidRPr="00AA0B58" w14:paraId="54DFDDDF" w14:textId="77777777" w:rsidTr="006C626E">
        <w:trPr>
          <w:gridAfter w:val="1"/>
          <w:wAfter w:w="20" w:type="dxa"/>
          <w:trHeight w:val="351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AEBB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E19F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789C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Odnošenje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odvoz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smeća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(R0041)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7EF95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Pražnjenje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odvoz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miješanog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otpada</w:t>
            </w:r>
            <w:proofErr w:type="spellEnd"/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0B15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4.910,00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0A4F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EE7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4.910,00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32BB0" w14:textId="77777777" w:rsidR="00C871C8" w:rsidRPr="00AA0B58" w:rsidRDefault="00C871C8" w:rsidP="006C626E">
            <w:pPr>
              <w:rPr>
                <w:sz w:val="18"/>
                <w:szCs w:val="18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4.1.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</w:tr>
      <w:tr w:rsidR="00C871C8" w:rsidRPr="00AA0B58" w14:paraId="31971010" w14:textId="77777777" w:rsidTr="006C626E">
        <w:trPr>
          <w:gridAfter w:val="1"/>
          <w:wAfter w:w="20" w:type="dxa"/>
          <w:trHeight w:val="291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932C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CCB0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D46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Zbrinjavanje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otpada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(R0044)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8F41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Naknada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zbrinjavanje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otpada</w:t>
            </w:r>
            <w:proofErr w:type="spellEnd"/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8EDF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EE2F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4D94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EBB4" w14:textId="77777777" w:rsidR="00C871C8" w:rsidRPr="00AA0B58" w:rsidRDefault="00C871C8" w:rsidP="006C626E">
            <w:pPr>
              <w:rPr>
                <w:sz w:val="18"/>
                <w:szCs w:val="18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4.1.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</w:tr>
      <w:tr w:rsidR="00C871C8" w:rsidRPr="00AA0B58" w14:paraId="31501497" w14:textId="77777777" w:rsidTr="006C626E">
        <w:trPr>
          <w:gridAfter w:val="1"/>
          <w:wAfter w:w="20" w:type="dxa"/>
          <w:trHeight w:val="300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E15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EE0F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724B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Deratizacija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dezinsekcija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(R0042)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A6D9B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Suzbijanje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komaraca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9C49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2.520,00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9993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7C62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2.520,00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AF97" w14:textId="77777777" w:rsidR="00C871C8" w:rsidRPr="00AA0B58" w:rsidRDefault="00C871C8" w:rsidP="006C626E">
            <w:pPr>
              <w:rPr>
                <w:sz w:val="18"/>
                <w:szCs w:val="18"/>
              </w:rPr>
            </w:pPr>
            <w:r w:rsidRPr="00AA0B58">
              <w:rPr>
                <w:rFonts w:ascii="Calibri" w:hAnsi="Calibri" w:cs="Calibri"/>
                <w:sz w:val="18"/>
                <w:szCs w:val="18"/>
              </w:rPr>
              <w:t xml:space="preserve">5.1. </w:t>
            </w:r>
            <w:proofErr w:type="spellStart"/>
            <w:r w:rsidRPr="00AA0B58">
              <w:rPr>
                <w:rFonts w:ascii="Calibri" w:hAnsi="Calibri" w:cs="Calibri"/>
                <w:sz w:val="18"/>
                <w:szCs w:val="18"/>
              </w:rPr>
              <w:t>Pomoći</w:t>
            </w:r>
            <w:proofErr w:type="spellEnd"/>
          </w:p>
        </w:tc>
      </w:tr>
      <w:tr w:rsidR="00C871C8" w:rsidRPr="00AA0B58" w14:paraId="2B7A3067" w14:textId="77777777" w:rsidTr="006C626E">
        <w:trPr>
          <w:gridAfter w:val="1"/>
          <w:wAfter w:w="20" w:type="dxa"/>
          <w:trHeight w:val="293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B70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592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Održavanje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javne</w:t>
            </w:r>
            <w:proofErr w:type="spellEnd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rasvjete</w:t>
            </w:r>
            <w:proofErr w:type="spellEnd"/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62BC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F80F7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62F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0CD7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5FEE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6C6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871C8" w:rsidRPr="00AA0B58" w14:paraId="6AF2F54A" w14:textId="77777777" w:rsidTr="006C626E">
        <w:trPr>
          <w:gridAfter w:val="1"/>
          <w:wAfter w:w="20" w:type="dxa"/>
          <w:trHeight w:val="283"/>
          <w:jc w:val="center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BB49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728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E6BD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Električna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energija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ulična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rasvjeta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(R0092)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9DF5C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Plaćanje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utrošene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električne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energije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korištenje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ulične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rasvjete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svim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naseljima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D29E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DD86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4DB3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7294B4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</w:p>
          <w:p w14:paraId="2FBFC4F0" w14:textId="77777777" w:rsidR="00C871C8" w:rsidRPr="00AA0B58" w:rsidRDefault="00C871C8" w:rsidP="006C626E">
            <w:pPr>
              <w:rPr>
                <w:rFonts w:ascii="Calibri" w:hAnsi="Calibri" w:cs="Calibri"/>
                <w:sz w:val="18"/>
                <w:szCs w:val="18"/>
              </w:rPr>
            </w:pPr>
            <w:r w:rsidRPr="00AA0B58">
              <w:rPr>
                <w:rFonts w:ascii="Calibri" w:hAnsi="Calibri" w:cs="Calibri"/>
                <w:sz w:val="18"/>
                <w:szCs w:val="18"/>
              </w:rPr>
              <w:t xml:space="preserve">5.1. </w:t>
            </w:r>
            <w:proofErr w:type="spellStart"/>
            <w:r w:rsidRPr="00AA0B58">
              <w:rPr>
                <w:rFonts w:ascii="Calibri" w:hAnsi="Calibri" w:cs="Calibri"/>
                <w:sz w:val="18"/>
                <w:szCs w:val="18"/>
              </w:rPr>
              <w:t>Pomoći</w:t>
            </w:r>
            <w:proofErr w:type="spellEnd"/>
          </w:p>
        </w:tc>
      </w:tr>
      <w:tr w:rsidR="00C871C8" w:rsidRPr="00AA0B58" w14:paraId="53033542" w14:textId="77777777" w:rsidTr="006C626E">
        <w:trPr>
          <w:gridAfter w:val="1"/>
          <w:wAfter w:w="20" w:type="dxa"/>
          <w:trHeight w:val="636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0A61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CD55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0229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tekućeg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investicijskog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održavanja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javne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rasvjete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(R0093)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08EED" w14:textId="77777777" w:rsidR="00C871C8" w:rsidRPr="00AA0B58" w:rsidRDefault="00C871C8" w:rsidP="00C871C8">
            <w:pPr>
              <w:jc w:val="lef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Zamjena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žarulja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po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potrebi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te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javnu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rasvjetu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DE22" w14:textId="77777777" w:rsidR="00C871C8" w:rsidRPr="00AA0B58" w:rsidRDefault="00C871C8" w:rsidP="006C626E">
            <w:pP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957E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621" w14:textId="77777777" w:rsidR="00C871C8" w:rsidRPr="00AA0B58" w:rsidRDefault="00C871C8" w:rsidP="006C626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5448" w14:textId="77777777" w:rsidR="00C871C8" w:rsidRPr="00AA0B58" w:rsidRDefault="00C871C8" w:rsidP="006C626E">
            <w:pPr>
              <w:rPr>
                <w:sz w:val="18"/>
                <w:szCs w:val="18"/>
              </w:rPr>
            </w:pPr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4.1.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posebne</w:t>
            </w:r>
            <w:proofErr w:type="spellEnd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A0B5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namjene</w:t>
            </w:r>
            <w:proofErr w:type="spellEnd"/>
          </w:p>
        </w:tc>
      </w:tr>
      <w:tr w:rsidR="00C871C8" w:rsidRPr="00AA0B58" w14:paraId="5F988434" w14:textId="77777777" w:rsidTr="006C626E">
        <w:trPr>
          <w:gridAfter w:val="1"/>
          <w:wAfter w:w="20" w:type="dxa"/>
          <w:trHeight w:val="250"/>
          <w:jc w:val="center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EFC6B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66DBC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CAF79" w14:textId="77777777" w:rsidR="00C871C8" w:rsidRPr="00AA0B58" w:rsidRDefault="00C871C8" w:rsidP="00C871C8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47732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286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209.060,45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FB7C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10.062,22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5B6" w14:textId="77777777" w:rsidR="00C871C8" w:rsidRPr="00AA0B58" w:rsidRDefault="00C871C8" w:rsidP="006C626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219.122,67</w:t>
            </w: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F615" w14:textId="77777777" w:rsidR="00C871C8" w:rsidRPr="00AA0B58" w:rsidRDefault="00C871C8" w:rsidP="006C626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0B5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7914B367" w14:textId="77777777" w:rsidR="00C871C8" w:rsidRPr="00C871C8" w:rsidRDefault="00C871C8" w:rsidP="00C871C8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</w:p>
    <w:p w14:paraId="2A336191" w14:textId="77777777" w:rsidR="00C871C8" w:rsidRPr="00C871C8" w:rsidRDefault="00C871C8" w:rsidP="00C871C8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1032C7ED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871C8">
        <w:rPr>
          <w:rFonts w:ascii="Verdana" w:hAnsi="Verdana" w:cs="Arial"/>
          <w:sz w:val="20"/>
          <w:szCs w:val="20"/>
        </w:rPr>
        <w:tab/>
      </w:r>
      <w:proofErr w:type="spellStart"/>
      <w:r w:rsidRPr="00C871C8">
        <w:rPr>
          <w:rFonts w:ascii="Verdana" w:hAnsi="Verdana" w:cs="Arial"/>
          <w:sz w:val="20"/>
          <w:szCs w:val="20"/>
        </w:rPr>
        <w:t>Članak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C871C8">
        <w:rPr>
          <w:rFonts w:ascii="Verdana" w:hAnsi="Verdana" w:cs="Arial"/>
          <w:sz w:val="20"/>
          <w:szCs w:val="20"/>
        </w:rPr>
        <w:t>stavak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1. i 2. </w:t>
      </w:r>
      <w:proofErr w:type="spellStart"/>
      <w:r w:rsidRPr="00C871C8">
        <w:rPr>
          <w:rFonts w:ascii="Verdana" w:hAnsi="Verdana" w:cs="Arial"/>
          <w:sz w:val="20"/>
          <w:szCs w:val="20"/>
        </w:rPr>
        <w:t>Programa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održavanja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komunalne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infrastrukture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području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C871C8">
        <w:rPr>
          <w:rFonts w:ascii="Verdana" w:hAnsi="Verdana" w:cs="Arial"/>
          <w:sz w:val="20"/>
          <w:szCs w:val="20"/>
        </w:rPr>
        <w:t>godinu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(„</w:t>
      </w:r>
      <w:proofErr w:type="spellStart"/>
      <w:proofErr w:type="gramStart"/>
      <w:r w:rsidRPr="00C871C8">
        <w:rPr>
          <w:rFonts w:ascii="Verdana" w:hAnsi="Verdana" w:cs="Arial"/>
          <w:sz w:val="20"/>
          <w:szCs w:val="20"/>
        </w:rPr>
        <w:t>Glasnik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proofErr w:type="gramEnd"/>
      <w:r w:rsidRPr="00C871C8">
        <w:rPr>
          <w:rFonts w:ascii="Verdana" w:hAnsi="Verdana" w:cs="Arial"/>
          <w:sz w:val="20"/>
          <w:szCs w:val="20"/>
        </w:rPr>
        <w:t xml:space="preserve"> Lasinja“  </w:t>
      </w:r>
      <w:proofErr w:type="spellStart"/>
      <w:r w:rsidRPr="00C871C8">
        <w:rPr>
          <w:rFonts w:ascii="Verdana" w:hAnsi="Verdana" w:cs="Arial"/>
          <w:sz w:val="20"/>
          <w:szCs w:val="20"/>
        </w:rPr>
        <w:t>broj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7/24 i 3/24) </w:t>
      </w:r>
      <w:proofErr w:type="spellStart"/>
      <w:r w:rsidRPr="00C871C8">
        <w:rPr>
          <w:rFonts w:ascii="Verdana" w:hAnsi="Verdana" w:cs="Arial"/>
          <w:sz w:val="20"/>
          <w:szCs w:val="20"/>
        </w:rPr>
        <w:t>mijenja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C871C8">
        <w:rPr>
          <w:rFonts w:ascii="Verdana" w:hAnsi="Verdana" w:cs="Arial"/>
          <w:sz w:val="20"/>
          <w:szCs w:val="20"/>
        </w:rPr>
        <w:t>glasi</w:t>
      </w:r>
      <w:proofErr w:type="spellEnd"/>
      <w:r w:rsidRPr="00C871C8">
        <w:rPr>
          <w:rFonts w:ascii="Verdana" w:hAnsi="Verdana" w:cs="Arial"/>
          <w:sz w:val="20"/>
          <w:szCs w:val="20"/>
        </w:rPr>
        <w:t>:</w:t>
      </w:r>
    </w:p>
    <w:p w14:paraId="072C972F" w14:textId="77777777" w:rsidR="00C871C8" w:rsidRPr="00C871C8" w:rsidRDefault="00C871C8" w:rsidP="00C871C8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C871C8">
        <w:rPr>
          <w:rFonts w:ascii="Verdana" w:hAnsi="Verdana" w:cs="Arial"/>
          <w:sz w:val="20"/>
          <w:szCs w:val="20"/>
        </w:rPr>
        <w:t>„</w:t>
      </w:r>
      <w:proofErr w:type="spellStart"/>
      <w:r w:rsidRPr="00C871C8">
        <w:rPr>
          <w:rFonts w:ascii="Verdana" w:hAnsi="Verdana" w:cs="Arial"/>
          <w:sz w:val="20"/>
          <w:szCs w:val="20"/>
        </w:rPr>
        <w:t>Ukupna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sredstva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871C8">
        <w:rPr>
          <w:rFonts w:ascii="Verdana" w:hAnsi="Verdana" w:cs="Arial"/>
          <w:sz w:val="20"/>
          <w:szCs w:val="20"/>
        </w:rPr>
        <w:t>ostvarenje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ovog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Programa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utvrđena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su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871C8">
        <w:rPr>
          <w:rFonts w:ascii="Verdana" w:hAnsi="Verdana" w:cs="Arial"/>
          <w:sz w:val="20"/>
          <w:szCs w:val="20"/>
        </w:rPr>
        <w:t>iznosu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871C8">
        <w:rPr>
          <w:rFonts w:ascii="Verdana" w:hAnsi="Verdana" w:cs="Arial"/>
          <w:sz w:val="20"/>
          <w:szCs w:val="20"/>
        </w:rPr>
        <w:t xml:space="preserve">od  </w:t>
      </w:r>
      <w:r w:rsidRPr="00C871C8">
        <w:rPr>
          <w:rFonts w:ascii="Verdana" w:hAnsi="Verdana" w:cs="Arial"/>
          <w:sz w:val="20"/>
          <w:szCs w:val="20"/>
          <w:u w:val="single"/>
        </w:rPr>
        <w:t>219.122</w:t>
      </w:r>
      <w:proofErr w:type="gramEnd"/>
      <w:r w:rsidRPr="00C871C8">
        <w:rPr>
          <w:rFonts w:ascii="Verdana" w:hAnsi="Verdana" w:cs="Arial"/>
          <w:sz w:val="20"/>
          <w:szCs w:val="20"/>
          <w:u w:val="single"/>
        </w:rPr>
        <w:t xml:space="preserve">,67 </w:t>
      </w:r>
      <w:proofErr w:type="spellStart"/>
      <w:r w:rsidRPr="00C871C8">
        <w:rPr>
          <w:rFonts w:ascii="Verdana" w:hAnsi="Verdana" w:cs="Arial"/>
          <w:sz w:val="20"/>
          <w:szCs w:val="20"/>
          <w:u w:val="single"/>
        </w:rPr>
        <w:t>eura</w:t>
      </w:r>
      <w:proofErr w:type="spellEnd"/>
      <w:r w:rsidRPr="00C871C8">
        <w:rPr>
          <w:rFonts w:ascii="Verdana" w:hAnsi="Verdana" w:cs="Arial"/>
          <w:sz w:val="20"/>
          <w:szCs w:val="20"/>
        </w:rPr>
        <w:t>.</w:t>
      </w:r>
    </w:p>
    <w:p w14:paraId="54B08F82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871C8">
        <w:rPr>
          <w:rFonts w:ascii="Verdana" w:hAnsi="Verdana" w:cs="Arial"/>
          <w:sz w:val="20"/>
          <w:szCs w:val="20"/>
        </w:rPr>
        <w:tab/>
      </w:r>
      <w:proofErr w:type="spellStart"/>
      <w:r w:rsidRPr="00C871C8">
        <w:rPr>
          <w:rFonts w:ascii="Verdana" w:hAnsi="Verdana" w:cs="Arial"/>
          <w:sz w:val="20"/>
          <w:szCs w:val="20"/>
        </w:rPr>
        <w:t>Izvori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sredstava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su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871C8">
        <w:rPr>
          <w:rFonts w:ascii="Verdana" w:hAnsi="Verdana" w:cs="Arial"/>
          <w:sz w:val="20"/>
          <w:szCs w:val="20"/>
        </w:rPr>
        <w:t>iz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proračuna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 - </w:t>
      </w:r>
      <w:proofErr w:type="spellStart"/>
      <w:proofErr w:type="gramStart"/>
      <w:r w:rsidRPr="00C871C8">
        <w:rPr>
          <w:rFonts w:ascii="Verdana" w:hAnsi="Verdana" w:cs="Arial"/>
          <w:sz w:val="20"/>
          <w:szCs w:val="20"/>
        </w:rPr>
        <w:t>izvor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 1.1</w:t>
      </w:r>
      <w:proofErr w:type="gram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prihodi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71C8">
        <w:rPr>
          <w:rFonts w:ascii="Verdana" w:hAnsi="Verdana" w:cs="Arial"/>
          <w:sz w:val="20"/>
          <w:szCs w:val="20"/>
        </w:rPr>
        <w:t>primici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 (8.630,45 </w:t>
      </w:r>
      <w:proofErr w:type="spellStart"/>
      <w:r w:rsidRPr="00C871C8">
        <w:rPr>
          <w:rFonts w:ascii="Verdana" w:hAnsi="Verdana" w:cs="Arial"/>
          <w:sz w:val="20"/>
          <w:szCs w:val="20"/>
        </w:rPr>
        <w:t>eura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), - </w:t>
      </w:r>
      <w:proofErr w:type="spellStart"/>
      <w:r w:rsidRPr="00C871C8">
        <w:rPr>
          <w:rFonts w:ascii="Verdana" w:hAnsi="Verdana" w:cs="Arial"/>
          <w:sz w:val="20"/>
          <w:szCs w:val="20"/>
        </w:rPr>
        <w:t>izvor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4.1 </w:t>
      </w:r>
      <w:proofErr w:type="spellStart"/>
      <w:r w:rsidRPr="00C871C8">
        <w:rPr>
          <w:rFonts w:ascii="Verdana" w:hAnsi="Verdana" w:cs="Arial"/>
          <w:sz w:val="20"/>
          <w:szCs w:val="20"/>
        </w:rPr>
        <w:t>prihodi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871C8">
        <w:rPr>
          <w:rFonts w:ascii="Verdana" w:hAnsi="Verdana" w:cs="Arial"/>
          <w:sz w:val="20"/>
          <w:szCs w:val="20"/>
        </w:rPr>
        <w:t>posebne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namjene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871C8">
        <w:rPr>
          <w:rFonts w:ascii="Verdana" w:hAnsi="Verdana" w:cs="Arial"/>
          <w:sz w:val="20"/>
          <w:szCs w:val="20"/>
        </w:rPr>
        <w:t>komunalne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naknade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71C8">
        <w:rPr>
          <w:rFonts w:ascii="Verdana" w:hAnsi="Verdana" w:cs="Arial"/>
          <w:sz w:val="20"/>
          <w:szCs w:val="20"/>
        </w:rPr>
        <w:t>komunalnog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doprinosa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871C8">
        <w:rPr>
          <w:rFonts w:ascii="Verdana" w:hAnsi="Verdana" w:cs="Arial"/>
          <w:sz w:val="20"/>
          <w:szCs w:val="20"/>
        </w:rPr>
        <w:t>dr.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(67.410,00 </w:t>
      </w:r>
      <w:proofErr w:type="spellStart"/>
      <w:r w:rsidRPr="00C871C8">
        <w:rPr>
          <w:rFonts w:ascii="Verdana" w:hAnsi="Verdana" w:cs="Arial"/>
          <w:sz w:val="20"/>
          <w:szCs w:val="20"/>
        </w:rPr>
        <w:t>eura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), - </w:t>
      </w:r>
      <w:proofErr w:type="spellStart"/>
      <w:r w:rsidRPr="00C871C8">
        <w:rPr>
          <w:rFonts w:ascii="Verdana" w:hAnsi="Verdana" w:cs="Arial"/>
          <w:sz w:val="20"/>
          <w:szCs w:val="20"/>
        </w:rPr>
        <w:t>izvor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5.1. </w:t>
      </w:r>
      <w:proofErr w:type="spellStart"/>
      <w:r w:rsidRPr="00C871C8">
        <w:rPr>
          <w:rFonts w:ascii="Verdana" w:hAnsi="Verdana" w:cs="Arial"/>
          <w:sz w:val="20"/>
          <w:szCs w:val="20"/>
        </w:rPr>
        <w:t>pomoći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(143.082,22 </w:t>
      </w:r>
      <w:proofErr w:type="spellStart"/>
      <w:r w:rsidRPr="00C871C8">
        <w:rPr>
          <w:rFonts w:ascii="Verdana" w:hAnsi="Verdana" w:cs="Arial"/>
          <w:sz w:val="20"/>
          <w:szCs w:val="20"/>
        </w:rPr>
        <w:t>eura</w:t>
      </w:r>
      <w:proofErr w:type="spellEnd"/>
      <w:proofErr w:type="gramStart"/>
      <w:r w:rsidRPr="00C871C8">
        <w:rPr>
          <w:rFonts w:ascii="Verdana" w:hAnsi="Verdana" w:cs="Arial"/>
          <w:sz w:val="20"/>
          <w:szCs w:val="20"/>
        </w:rPr>
        <w:t>).“</w:t>
      </w:r>
      <w:proofErr w:type="gramEnd"/>
    </w:p>
    <w:p w14:paraId="147E593A" w14:textId="77777777" w:rsidR="00C871C8" w:rsidRPr="00C871C8" w:rsidRDefault="00C871C8" w:rsidP="00C871C8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E31C83B" w14:textId="77777777" w:rsidR="00C871C8" w:rsidRPr="00C871C8" w:rsidRDefault="00C871C8" w:rsidP="00C871C8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871C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871C8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66DB682E" w14:textId="77777777" w:rsidR="00C871C8" w:rsidRPr="00C871C8" w:rsidRDefault="00C871C8" w:rsidP="00C871C8">
      <w:pPr>
        <w:jc w:val="both"/>
        <w:rPr>
          <w:rFonts w:ascii="Verdana" w:hAnsi="Verdana" w:cs="Arial"/>
          <w:sz w:val="20"/>
          <w:szCs w:val="20"/>
        </w:rPr>
      </w:pPr>
      <w:r w:rsidRPr="00C871C8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C871C8">
        <w:rPr>
          <w:rFonts w:ascii="Verdana" w:hAnsi="Verdana" w:cs="Arial"/>
          <w:sz w:val="20"/>
          <w:szCs w:val="20"/>
        </w:rPr>
        <w:t>Odluka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o II. </w:t>
      </w:r>
      <w:proofErr w:type="spellStart"/>
      <w:r w:rsidRPr="00C871C8">
        <w:rPr>
          <w:rFonts w:ascii="Verdana" w:hAnsi="Verdana" w:cs="Arial"/>
          <w:sz w:val="20"/>
          <w:szCs w:val="20"/>
        </w:rPr>
        <w:t>izmjenama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Programa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održavanja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komunalne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infrastrukture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području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 za 2024. </w:t>
      </w:r>
      <w:proofErr w:type="spellStart"/>
      <w:r w:rsidRPr="00C871C8">
        <w:rPr>
          <w:rFonts w:ascii="Verdana" w:hAnsi="Verdana" w:cs="Arial"/>
          <w:sz w:val="20"/>
          <w:szCs w:val="20"/>
        </w:rPr>
        <w:t>godinu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C871C8">
        <w:rPr>
          <w:rFonts w:ascii="Verdana" w:hAnsi="Verdana" w:cs="Arial"/>
          <w:sz w:val="20"/>
          <w:szCs w:val="20"/>
        </w:rPr>
        <w:t>na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snagu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osmog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C871C8">
        <w:rPr>
          <w:rFonts w:ascii="Verdana" w:hAnsi="Verdana" w:cs="Arial"/>
          <w:sz w:val="20"/>
          <w:szCs w:val="20"/>
        </w:rPr>
        <w:t>objave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871C8">
        <w:rPr>
          <w:rFonts w:ascii="Verdana" w:hAnsi="Verdana" w:cs="Arial"/>
          <w:sz w:val="20"/>
          <w:szCs w:val="20"/>
        </w:rPr>
        <w:t>Glasniku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871C8">
        <w:rPr>
          <w:rFonts w:ascii="Verdana" w:hAnsi="Verdana" w:cs="Arial"/>
          <w:sz w:val="20"/>
          <w:szCs w:val="20"/>
        </w:rPr>
        <w:t>Općine</w:t>
      </w:r>
      <w:proofErr w:type="spellEnd"/>
      <w:r w:rsidRPr="00C871C8">
        <w:rPr>
          <w:rFonts w:ascii="Verdana" w:hAnsi="Verdana" w:cs="Arial"/>
          <w:sz w:val="20"/>
          <w:szCs w:val="20"/>
        </w:rPr>
        <w:t xml:space="preserve"> Lasinja.</w:t>
      </w:r>
    </w:p>
    <w:p w14:paraId="587237DE" w14:textId="77777777" w:rsidR="00C871C8" w:rsidRDefault="00C871C8" w:rsidP="00C871C8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286156B" w14:textId="2A1BCC32" w:rsidR="00C871C8" w:rsidRPr="00F94F7E" w:rsidRDefault="00C871C8" w:rsidP="00C871C8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/23-0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12</w:t>
      </w:r>
    </w:p>
    <w:p w14:paraId="1CF0A4D5" w14:textId="77777777" w:rsidR="00C871C8" w:rsidRPr="00487A0E" w:rsidRDefault="00C871C8" w:rsidP="00C871C8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56F035B3" w14:textId="77777777" w:rsidR="00C871C8" w:rsidRPr="00487A0E" w:rsidRDefault="00C871C8" w:rsidP="00C871C8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58490851" w14:textId="77777777" w:rsidR="00C871C8" w:rsidRDefault="00C871C8" w:rsidP="00C871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5C6E3995" w14:textId="3375C12D" w:rsidR="00C871C8" w:rsidRDefault="00C871C8" w:rsidP="00C871C8">
      <w:pPr>
        <w:pBdr>
          <w:bottom w:val="single" w:sz="12" w:space="1" w:color="auto"/>
        </w:pBd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6A685418" w14:textId="77777777" w:rsidR="00C871C8" w:rsidRDefault="00C871C8" w:rsidP="00C871C8">
      <w:pPr>
        <w:pBdr>
          <w:bottom w:val="single" w:sz="12" w:space="1" w:color="auto"/>
        </w:pBdr>
        <w:jc w:val="left"/>
        <w:rPr>
          <w:rFonts w:ascii="Verdana" w:eastAsia="ArialNarrow" w:hAnsi="Verdana" w:cs="Arial"/>
          <w:sz w:val="20"/>
          <w:szCs w:val="20"/>
        </w:rPr>
      </w:pPr>
    </w:p>
    <w:p w14:paraId="2FDC024D" w14:textId="77777777" w:rsidR="0062664F" w:rsidRDefault="006266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2C81AC7" w14:textId="0D71E685" w:rsidR="00C871C8" w:rsidRDefault="00C871C8" w:rsidP="002074CB">
      <w:pPr>
        <w:jc w:val="both"/>
        <w:rPr>
          <w:rFonts w:ascii="Verdana" w:hAnsi="Verdana" w:cs="Arial"/>
          <w:sz w:val="20"/>
          <w:szCs w:val="20"/>
          <w:lang w:val="de-DE"/>
        </w:rPr>
        <w:sectPr w:rsidR="00C871C8" w:rsidSect="0039254E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C2DE889" w14:textId="77777777" w:rsidR="000B0C66" w:rsidRPr="009453E4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bookmarkStart w:id="3" w:name="_Hlk89248302"/>
      <w:bookmarkStart w:id="4" w:name="_Hlk93664036"/>
      <w:r w:rsidRPr="009453E4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19. Zakona o lokalnoj i područnoj (regionalnoj) samoupravi, („Narodne Novine“ broj 33/01, 60/01, 129/05, 109/07, 125/08, 36/09, 150/11, 144/12, 19/13, 137/15, 123/17 i 98/19) i članka 34. Statuta Općine Lasinja (Glasnik Općine Lasinja broj 1/18, 1/20 i 1/21) Općinsko vijeće Općine Lasinja na </w:t>
      </w:r>
      <w:r w:rsidRPr="009453E4">
        <w:rPr>
          <w:rFonts w:ascii="Verdana" w:hAnsi="Verdana" w:cs="Arial"/>
          <w:b/>
          <w:sz w:val="20"/>
          <w:szCs w:val="20"/>
          <w:lang w:val="hr-HR"/>
        </w:rPr>
        <w:t>25.</w:t>
      </w:r>
      <w:r w:rsidRPr="009453E4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9453E4">
        <w:rPr>
          <w:rFonts w:ascii="Verdana" w:hAnsi="Verdana" w:cs="Arial"/>
          <w:b/>
          <w:sz w:val="20"/>
          <w:szCs w:val="20"/>
          <w:lang w:val="hr-HR"/>
        </w:rPr>
        <w:t>24. listopada 2024.</w:t>
      </w:r>
      <w:r w:rsidRPr="009453E4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583E965A" w14:textId="77777777" w:rsidR="000B0C66" w:rsidRPr="009453E4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741AD894" w14:textId="77777777" w:rsidR="000B0C66" w:rsidRPr="009453E4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453E4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44F39675" w14:textId="77777777" w:rsidR="000B0C66" w:rsidRPr="009453E4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453E4">
        <w:rPr>
          <w:rFonts w:ascii="Verdana" w:hAnsi="Verdana" w:cs="Arial"/>
          <w:b/>
          <w:sz w:val="20"/>
          <w:szCs w:val="20"/>
          <w:lang w:val="hr-HR"/>
        </w:rPr>
        <w:t>o  II. izmjenama i dopunama</w:t>
      </w:r>
    </w:p>
    <w:p w14:paraId="4FDFE789" w14:textId="77777777" w:rsidR="000B0C66" w:rsidRPr="009453E4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453E4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5BC25539" w14:textId="77777777" w:rsidR="000B0C66" w:rsidRPr="009453E4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453E4">
        <w:rPr>
          <w:rFonts w:ascii="Verdana" w:hAnsi="Verdana" w:cs="Arial"/>
          <w:b/>
          <w:sz w:val="20"/>
          <w:szCs w:val="20"/>
          <w:lang w:val="hr-HR"/>
        </w:rPr>
        <w:t>Općine Lasinja za 2024. godinu</w:t>
      </w:r>
    </w:p>
    <w:p w14:paraId="494C5F79" w14:textId="77777777" w:rsidR="000B0C66" w:rsidRPr="009453E4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11F770CA" w14:textId="77777777" w:rsidR="000B0C66" w:rsidRPr="009453E4" w:rsidRDefault="000B0C66" w:rsidP="000B0C66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9453E4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9453E4">
        <w:rPr>
          <w:rFonts w:ascii="Verdana" w:hAnsi="Verdana" w:cs="Arial"/>
          <w:sz w:val="20"/>
          <w:szCs w:val="20"/>
          <w:lang w:val="hr-HR"/>
        </w:rPr>
        <w:t>.</w:t>
      </w:r>
    </w:p>
    <w:p w14:paraId="5CAEA1F7" w14:textId="77777777" w:rsidR="000B0C66" w:rsidRPr="009453E4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453E4">
        <w:rPr>
          <w:rFonts w:ascii="Verdana" w:hAnsi="Verdana" w:cs="Arial"/>
          <w:sz w:val="20"/>
          <w:szCs w:val="20"/>
          <w:lang w:val="hr-HR"/>
        </w:rPr>
        <w:t>U programu javnih potreba iz ostalih društvenih područja Općine Lasinja za 2024. godinu („Glasnik Općine Lasinja“ broj 7/23 i 3/24)  članak 3. mijenja se i glasi:</w:t>
      </w:r>
    </w:p>
    <w:p w14:paraId="32885D7E" w14:textId="77777777" w:rsidR="000B0C66" w:rsidRPr="009453E4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453E4">
        <w:rPr>
          <w:rFonts w:ascii="Verdana" w:hAnsi="Verdana" w:cs="Arial"/>
          <w:sz w:val="20"/>
          <w:szCs w:val="20"/>
          <w:lang w:val="hr-HR"/>
        </w:rPr>
        <w:t xml:space="preserve">„Općina Lasinja je u 2004. godini u svom Proračunu za navedene djelatnosti osigurala sredstva u ukupnom iznosu od  </w:t>
      </w:r>
      <w:r w:rsidRPr="009453E4">
        <w:rPr>
          <w:rFonts w:ascii="Verdana" w:hAnsi="Verdana" w:cs="Arial"/>
          <w:b/>
          <w:bCs/>
          <w:sz w:val="20"/>
          <w:szCs w:val="20"/>
          <w:u w:val="single"/>
          <w:lang w:val="hr-HR"/>
        </w:rPr>
        <w:t>1.375.226,68</w:t>
      </w:r>
      <w:r w:rsidRPr="009453E4">
        <w:rPr>
          <w:rFonts w:ascii="Verdana" w:hAnsi="Verdana" w:cs="Arial"/>
          <w:sz w:val="20"/>
          <w:szCs w:val="20"/>
          <w:lang w:val="hr-HR"/>
        </w:rPr>
        <w:t xml:space="preserve"> </w:t>
      </w:r>
      <w:r w:rsidRPr="009453E4">
        <w:rPr>
          <w:rFonts w:ascii="Verdana" w:hAnsi="Verdana" w:cs="Arial"/>
          <w:b/>
          <w:bCs/>
          <w:sz w:val="20"/>
          <w:szCs w:val="20"/>
          <w:u w:val="single"/>
          <w:lang w:val="hr-HR"/>
        </w:rPr>
        <w:t xml:space="preserve"> eura</w:t>
      </w:r>
      <w:r w:rsidRPr="009453E4">
        <w:rPr>
          <w:rFonts w:ascii="Verdana" w:hAnsi="Verdana" w:cs="Arial"/>
          <w:sz w:val="20"/>
          <w:szCs w:val="20"/>
          <w:lang w:val="hr-HR"/>
        </w:rPr>
        <w:t xml:space="preserve"> koja će biti raspoređena kako slijedi:</w:t>
      </w:r>
    </w:p>
    <w:p w14:paraId="34777FAB" w14:textId="77777777" w:rsidR="000B0C66" w:rsidRDefault="000B0C66" w:rsidP="000B0C6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10058" w:type="dxa"/>
        <w:jc w:val="center"/>
        <w:tblLook w:val="04A0" w:firstRow="1" w:lastRow="0" w:firstColumn="1" w:lastColumn="0" w:noHBand="0" w:noVBand="1"/>
      </w:tblPr>
      <w:tblGrid>
        <w:gridCol w:w="498"/>
        <w:gridCol w:w="3255"/>
        <w:gridCol w:w="1411"/>
        <w:gridCol w:w="1316"/>
        <w:gridCol w:w="1501"/>
        <w:gridCol w:w="2077"/>
      </w:tblGrid>
      <w:tr w:rsidR="000B0C66" w:rsidRPr="0005623E" w14:paraId="220B95F6" w14:textId="77777777" w:rsidTr="00D563A8">
        <w:trPr>
          <w:trHeight w:val="6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953E" w14:textId="77777777" w:rsidR="000B0C66" w:rsidRPr="0005623E" w:rsidRDefault="000B0C66" w:rsidP="00D563A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485C" w14:textId="77777777" w:rsidR="000B0C66" w:rsidRPr="0005623E" w:rsidRDefault="000B0C66" w:rsidP="009453E4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Program javnih potreba iz ostalih društvenih područja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D4A" w14:textId="77777777" w:rsidR="000B0C66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Planirana</w:t>
            </w:r>
          </w:p>
          <w:p w14:paraId="70EB3784" w14:textId="77777777" w:rsidR="000B0C66" w:rsidRPr="0005623E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</w:t>
            </w: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red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stva-</w:t>
            </w:r>
            <w:r w:rsidRPr="00D66500">
              <w:rPr>
                <w:rFonts w:ascii="Calibri" w:hAnsi="Calibri"/>
                <w:b/>
                <w:bCs/>
                <w:color w:val="000000"/>
                <w:lang w:val="hr-HR" w:eastAsia="hr-HR"/>
              </w:rPr>
              <w:t>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C688" w14:textId="77777777" w:rsidR="000B0C66" w:rsidRPr="0005623E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Promjena iznosa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163" w14:textId="77777777" w:rsidR="000B0C66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  <w:p w14:paraId="231FEC5D" w14:textId="77777777" w:rsidR="000B0C66" w:rsidRPr="0005623E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 w:eastAsia="hr-HR"/>
              </w:rPr>
              <w:t>€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6482" w14:textId="77777777" w:rsidR="000B0C66" w:rsidRPr="0005623E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</w:t>
            </w:r>
          </w:p>
        </w:tc>
      </w:tr>
      <w:tr w:rsidR="000B0C66" w:rsidRPr="0005623E" w14:paraId="407DF385" w14:textId="77777777" w:rsidTr="00D563A8">
        <w:trPr>
          <w:trHeight w:val="319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C3D4" w14:textId="77777777" w:rsidR="000B0C66" w:rsidRPr="004B19F9" w:rsidRDefault="000B0C66" w:rsidP="009453E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1006 Školstvo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5E1A" w14:textId="77777777" w:rsidR="000B0C66" w:rsidRPr="003428E3" w:rsidRDefault="000B0C66" w:rsidP="009453E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33.162,46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BED39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598.750,00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8A57C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631.912,46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509B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B0C66" w:rsidRPr="0005623E" w14:paraId="6FB37B6D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0B69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89AB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Subvencija prijevoza (R0114)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4CBF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24.062,46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91D3E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B5E7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25.062,46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4BB6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44344458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FD9B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0AA2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533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BD208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541D7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4.550,00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B323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04043F4D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BCC3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41AF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školskim organizacijama (škola u prirodi i dr.) (R0118)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9CEE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45CF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C688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08F3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0B0C66" w:rsidRPr="0005623E" w14:paraId="4F379F89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2B77" w14:textId="77777777" w:rsidR="000B0C66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  <w:p w14:paraId="58793A70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BC18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školskim organizacijama (R0119)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C3A8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BCD4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DEB7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FA2E" w14:textId="77777777" w:rsidR="000B0C66" w:rsidRDefault="000B0C66" w:rsidP="009453E4">
            <w:pPr>
              <w:numPr>
                <w:ilvl w:val="1"/>
                <w:numId w:val="59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7ED9A497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2908" w14:textId="77777777" w:rsidR="000B0C66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DEB6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Ulaganje za izgradnju školske sportske dvorane s pratećim sadržajima (R0119-1)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DEE9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4E9C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600,000,00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98D5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600.000,00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D4E8" w14:textId="77777777" w:rsidR="000B0C66" w:rsidRDefault="000B0C66" w:rsidP="009453E4">
            <w:pPr>
              <w:ind w:left="-114"/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8.1. Namjenski primici</w:t>
            </w:r>
          </w:p>
        </w:tc>
      </w:tr>
      <w:tr w:rsidR="000B0C66" w:rsidRPr="0005623E" w14:paraId="3881F9F1" w14:textId="77777777" w:rsidTr="00D563A8">
        <w:trPr>
          <w:trHeight w:val="319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2CAA" w14:textId="77777777" w:rsidR="000B0C66" w:rsidRPr="004B19F9" w:rsidRDefault="000B0C66" w:rsidP="009453E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1007 Predškolski odgoj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60AE" w14:textId="77777777" w:rsidR="000B0C66" w:rsidRPr="003428E3" w:rsidRDefault="000B0C66" w:rsidP="009453E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296.186,76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BD4D7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51.862,46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12FF2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348.049,22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29B5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B0C66" w:rsidRPr="0005623E" w14:paraId="46E3938C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6FAF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844F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Sufinanciranje boravka djece u </w:t>
            </w:r>
            <w:r w:rsidRPr="00F24593">
              <w:rPr>
                <w:rFonts w:ascii="Calibri" w:hAnsi="Calibri"/>
                <w:color w:val="000000"/>
                <w:lang w:val="hr-HR" w:eastAsia="hr-HR"/>
              </w:rPr>
              <w:t>dječjem vrtiću (obrti, privatni)</w:t>
            </w:r>
            <w:r>
              <w:rPr>
                <w:rFonts w:ascii="Calibri" w:hAnsi="Calibri"/>
                <w:color w:val="000000"/>
                <w:lang w:val="hr-HR" w:eastAsia="hr-HR"/>
              </w:rPr>
              <w:t xml:space="preserve"> </w:t>
            </w:r>
            <w:r w:rsidRPr="00F24593">
              <w:rPr>
                <w:rFonts w:ascii="Calibri" w:hAnsi="Calibri"/>
                <w:color w:val="000000"/>
                <w:lang w:val="hr-HR" w:eastAsia="hr-HR"/>
              </w:rPr>
              <w:t>(R0120-1)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AEBB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30237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E05C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23.500,00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DDDE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7E1D2C98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2C1E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2E99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Sufinanciranje boravka djece u </w:t>
            </w:r>
            <w:r w:rsidRPr="0026687A">
              <w:rPr>
                <w:rFonts w:ascii="Calibri" w:hAnsi="Calibri"/>
                <w:color w:val="000000"/>
                <w:lang w:val="hr-HR" w:eastAsia="hr-HR"/>
              </w:rPr>
              <w:t>dječjem vrtiću (drugi proračuni)</w:t>
            </w:r>
            <w:r>
              <w:rPr>
                <w:rFonts w:ascii="Calibri" w:hAnsi="Calibri"/>
                <w:color w:val="000000"/>
                <w:lang w:val="hr-HR" w:eastAsia="hr-HR"/>
              </w:rPr>
              <w:t xml:space="preserve"> </w:t>
            </w:r>
            <w:r w:rsidRPr="0026687A">
              <w:rPr>
                <w:rFonts w:ascii="Calibri" w:hAnsi="Calibri"/>
                <w:color w:val="000000"/>
                <w:lang w:val="hr-HR" w:eastAsia="hr-HR"/>
              </w:rPr>
              <w:t>(R0120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8A2A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7.937,54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A13EC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-4.137,54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B1415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3.800,00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512E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2920B7E6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D016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A20D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 programa odgoja u dječjem vrtiću Bambi (dopuna cijene) (pozicija R0121)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A031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65EFB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7B3A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95.000,00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5B2D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7B29A665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B145" w14:textId="77777777" w:rsidR="000B0C66" w:rsidRPr="0005623E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7F2D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 (R0121-1)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DCC2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B840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2473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9.700,00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2844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419165A2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6DE6" w14:textId="77777777" w:rsidR="000B0C66" w:rsidRDefault="000B0C66" w:rsidP="00D563A8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D81C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Nabava opreme (R0122)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95EB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03A01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05EA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BBC6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121D5F71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D55E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1EA3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Rekonstrukcija i opremanje za </w:t>
            </w:r>
            <w:r w:rsidRPr="00F24593">
              <w:rPr>
                <w:rFonts w:ascii="Calibri" w:hAnsi="Calibri"/>
                <w:color w:val="000000"/>
                <w:lang w:val="hr-HR" w:eastAsia="hr-HR"/>
              </w:rPr>
              <w:t>proširenje DV „Bambi“ (pozicija R0123</w:t>
            </w:r>
            <w:r>
              <w:rPr>
                <w:rFonts w:ascii="Calibri" w:hAnsi="Calibri"/>
                <w:color w:val="000000"/>
                <w:lang w:val="hr-HR" w:eastAsia="hr-HR"/>
              </w:rPr>
              <w:t>, R0123-1</w:t>
            </w:r>
            <w:r w:rsidRPr="00F24593">
              <w:rPr>
                <w:rFonts w:ascii="Calibri" w:hAnsi="Calibri"/>
                <w:color w:val="000000"/>
                <w:lang w:val="hr-HR" w:eastAsia="hr-HR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227E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107.049,22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0CFE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6895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107.049,22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DCB9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55.446,60</w:t>
            </w:r>
          </w:p>
          <w:p w14:paraId="478D4859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 51.602,62</w:t>
            </w:r>
          </w:p>
        </w:tc>
      </w:tr>
      <w:tr w:rsidR="000B0C66" w:rsidRPr="0005623E" w14:paraId="39A9D460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351D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62D1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Uređenje okoliša dječjeg vrtića (R0123-0, R0123-2)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B821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49969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E3FAA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3399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38.000,00</w:t>
            </w:r>
          </w:p>
          <w:p w14:paraId="7781626D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5.1. Pomoći 30.000,00</w:t>
            </w:r>
          </w:p>
        </w:tc>
      </w:tr>
      <w:tr w:rsidR="000B0C66" w:rsidRPr="0005623E" w14:paraId="6C0CA285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4C8E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8.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A9B8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Provedba edukativnih, kulturnih i sportskih aktivnosti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D249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4F736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CB167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8DA4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46E7DF67" w14:textId="77777777" w:rsidTr="00D563A8">
        <w:trPr>
          <w:trHeight w:val="319"/>
          <w:jc w:val="center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3AF45" w14:textId="77777777" w:rsidR="000B0C66" w:rsidRPr="00301FE1" w:rsidRDefault="000B0C66" w:rsidP="009453E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1009 Razvoj sporta i rekreacije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7B3B8" w14:textId="77777777" w:rsidR="000B0C66" w:rsidRPr="0064204B" w:rsidRDefault="000B0C66" w:rsidP="009453E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125.750,00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688E3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E4DA5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164.750,00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A355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B0C66" w:rsidRPr="0005623E" w14:paraId="39E33F5A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3EFF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888A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Tekuća donacija sportskim udrugama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R0128)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F00D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ED500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3646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3AA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3930DE9A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3D6E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87B8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– ostalim sportskim udrugama (R0128-1)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60C1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7.450,00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6ADD1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725BB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7.450,00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6C0C" w14:textId="77777777" w:rsidR="000B0C66" w:rsidRPr="0005623E" w:rsidRDefault="000B0C66" w:rsidP="009453E4">
            <w:pPr>
              <w:numPr>
                <w:ilvl w:val="1"/>
                <w:numId w:val="61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Pomoći</w:t>
            </w:r>
          </w:p>
        </w:tc>
      </w:tr>
      <w:tr w:rsidR="000B0C66" w:rsidRPr="0005623E" w14:paraId="2185B8C3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9669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F32A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Uređenje svlačionice uz sportske terene (R0151-0, R0151-1, R0151-1)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74DD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116.000,00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71D9F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846B6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155.000,00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87D1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 75.767,04</w:t>
            </w:r>
          </w:p>
          <w:p w14:paraId="52500C48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 5.000,00</w:t>
            </w:r>
          </w:p>
          <w:p w14:paraId="63F3F833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 74.232,96</w:t>
            </w:r>
          </w:p>
        </w:tc>
      </w:tr>
      <w:tr w:rsidR="000B0C66" w:rsidRPr="0005623E" w14:paraId="31159E66" w14:textId="77777777" w:rsidTr="00D563A8">
        <w:trPr>
          <w:trHeight w:val="319"/>
          <w:jc w:val="center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CA76" w14:textId="77777777" w:rsidR="000B0C66" w:rsidRPr="00301FE1" w:rsidRDefault="000B0C66" w:rsidP="009453E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1011 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DE7F" w14:textId="77777777" w:rsidR="000B0C66" w:rsidRPr="0031476F" w:rsidRDefault="000B0C66" w:rsidP="009453E4">
            <w:pPr>
              <w:jc w:val="center"/>
              <w:rPr>
                <w:rFonts w:ascii="Calibri" w:hAnsi="Calibri"/>
                <w:b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 w:eastAsia="hr-HR"/>
              </w:rPr>
              <w:t>211.200,00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06882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09CF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230.200,00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2815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B0C66" w:rsidRPr="0005623E" w14:paraId="38D7A520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70B2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14A2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vjerskim zajednicama (pozicija R0136)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7EFD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A9EBB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3836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5.500,00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602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4A15FE45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93C4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A98E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udruge branitelja (pozicija R0139)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A73E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4DCB2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9D84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660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62A63459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7E66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E705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za društvene djelatnosti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8E19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42269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DB01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2.300,00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8C6D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699A3DC3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12D3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EFFC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umirovljenika (R0140-1)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46D64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5CCF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655FA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D6D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0B0C66" w:rsidRPr="0005623E" w14:paraId="5D0826C4" w14:textId="77777777" w:rsidTr="00D563A8">
        <w:trPr>
          <w:trHeight w:val="31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4066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6BBD" w14:textId="77777777" w:rsidR="000B0C66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Unutarnje uređenje zgrade stare Općine (R0074, R0077)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ED9B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012C5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0A00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220.000,00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7458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 110.000,00</w:t>
            </w:r>
          </w:p>
          <w:p w14:paraId="6B1D45B5" w14:textId="77777777" w:rsidR="000B0C66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 110.000,00</w:t>
            </w:r>
          </w:p>
        </w:tc>
      </w:tr>
      <w:tr w:rsidR="000B0C66" w:rsidRPr="0005623E" w14:paraId="7A100E25" w14:textId="77777777" w:rsidTr="00D563A8">
        <w:trPr>
          <w:trHeight w:val="437"/>
          <w:jc w:val="center"/>
        </w:trPr>
        <w:tc>
          <w:tcPr>
            <w:tcW w:w="3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0A57" w14:textId="77777777" w:rsidR="000B0C66" w:rsidRPr="00301FE1" w:rsidRDefault="000B0C66" w:rsidP="009453E4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 xml:space="preserve">Program 1012 Donacije udrugama za </w:t>
            </w:r>
            <w:proofErr w:type="spellStart"/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promic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.</w:t>
            </w: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 xml:space="preserve"> prava i interesa invalidnih osoba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7CFB" w14:textId="77777777" w:rsidR="000B0C66" w:rsidRPr="006D6680" w:rsidRDefault="000B0C66" w:rsidP="009453E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066B4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BFBC" w14:textId="77777777" w:rsidR="000B0C66" w:rsidRPr="00EF4FED" w:rsidRDefault="000B0C66" w:rsidP="00945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315,00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7FEB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B0C66" w:rsidRPr="0005623E" w14:paraId="3C1280B6" w14:textId="77777777" w:rsidTr="00D563A8">
        <w:trPr>
          <w:trHeight w:val="43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8EFC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48F7" w14:textId="77777777" w:rsidR="000B0C66" w:rsidRPr="0005623E" w:rsidRDefault="000B0C66" w:rsidP="009453E4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0964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21D1E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3CEEE" w14:textId="77777777" w:rsidR="000B0C66" w:rsidRPr="0005623E" w:rsidRDefault="000B0C66" w:rsidP="009453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315,00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1CB" w14:textId="77777777" w:rsidR="000B0C66" w:rsidRPr="0005623E" w:rsidRDefault="000B0C66" w:rsidP="009453E4">
            <w:pPr>
              <w:numPr>
                <w:ilvl w:val="1"/>
                <w:numId w:val="60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B0C66" w:rsidRPr="0005623E" w14:paraId="6EA2E508" w14:textId="77777777" w:rsidTr="00D563A8">
        <w:trPr>
          <w:trHeight w:val="313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A966" w14:textId="77777777" w:rsidR="000B0C66" w:rsidRPr="000D595A" w:rsidRDefault="000B0C66" w:rsidP="00D563A8">
            <w:pPr>
              <w:jc w:val="center"/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 w:rsidRPr="000D595A">
              <w:rPr>
                <w:rFonts w:ascii="Calibri" w:hAnsi="Calibri"/>
                <w:b/>
                <w:bCs/>
                <w:color w:val="000000"/>
                <w:lang w:val="hr-HR" w:eastAsia="hr-HR"/>
              </w:rPr>
              <w:t>SVEUKUPNO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7B62" w14:textId="77777777" w:rsidR="000B0C66" w:rsidRPr="000D595A" w:rsidRDefault="000B0C66" w:rsidP="00D563A8">
            <w:pPr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 w:eastAsia="hr-HR"/>
              </w:rPr>
              <w:t>666.949,22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D2376" w14:textId="77777777" w:rsidR="000B0C66" w:rsidRPr="000D595A" w:rsidRDefault="000B0C66" w:rsidP="00D563A8">
            <w:pPr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 w:eastAsia="hr-HR"/>
              </w:rPr>
              <w:t>708.277,46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63CF0" w14:textId="77777777" w:rsidR="000B0C66" w:rsidRPr="000D595A" w:rsidRDefault="000B0C66" w:rsidP="00D563A8">
            <w:pPr>
              <w:rPr>
                <w:rFonts w:ascii="Calibri" w:hAnsi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lang w:val="hr-HR" w:eastAsia="hr-HR"/>
              </w:rPr>
              <w:t>1.375.226,68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7936" w14:textId="77777777" w:rsidR="000B0C66" w:rsidRPr="0005623E" w:rsidRDefault="000B0C66" w:rsidP="00D563A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7A394AA1" w14:textId="77777777" w:rsidR="000B0C66" w:rsidRDefault="000B0C66" w:rsidP="000B0C66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bookmarkEnd w:id="3"/>
    <w:p w14:paraId="6F84D4F8" w14:textId="77777777" w:rsidR="000B0C66" w:rsidRPr="009453E4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9453E4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55EB1545" w14:textId="77777777" w:rsidR="000B0C66" w:rsidRPr="009453E4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453E4">
        <w:rPr>
          <w:rFonts w:ascii="Verdana" w:hAnsi="Verdana" w:cs="Arial"/>
          <w:sz w:val="20"/>
          <w:szCs w:val="20"/>
          <w:lang w:val="hr-HR"/>
        </w:rPr>
        <w:t>Ova Odluka o II. izmjenama Programa javnih potreba iz ostalih društvenih područja Općine Lasinja za 2024. godinu stupa na snagu osmog dana od dana objave u „Glasniku Općine Lasinja“.</w:t>
      </w:r>
    </w:p>
    <w:p w14:paraId="02B0B40D" w14:textId="77777777" w:rsidR="000B0C66" w:rsidRDefault="000B0C66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C848769" w14:textId="64ECA96E" w:rsidR="000B0C66" w:rsidRPr="00F94F7E" w:rsidRDefault="000B0C66" w:rsidP="000B0C66">
      <w:pPr>
        <w:jc w:val="left"/>
        <w:rPr>
          <w:rFonts w:ascii="Verdana" w:hAnsi="Verdana" w:cs="Arial"/>
          <w:b/>
          <w:bCs/>
          <w:sz w:val="20"/>
          <w:szCs w:val="20"/>
        </w:rPr>
      </w:pPr>
      <w:bookmarkStart w:id="5" w:name="_Hlk181003589"/>
      <w:r w:rsidRPr="00487A0E">
        <w:rPr>
          <w:rFonts w:ascii="Verdana" w:hAnsi="Verdana"/>
          <w:sz w:val="20"/>
          <w:szCs w:val="20"/>
        </w:rPr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/23-0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15</w:t>
      </w:r>
    </w:p>
    <w:p w14:paraId="234B8629" w14:textId="77777777" w:rsidR="000B0C66" w:rsidRPr="00487A0E" w:rsidRDefault="000B0C66" w:rsidP="000B0C66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2366A385" w14:textId="77777777" w:rsidR="000B0C66" w:rsidRPr="00487A0E" w:rsidRDefault="000B0C66" w:rsidP="000B0C66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339BE9E0" w14:textId="77777777" w:rsidR="000B0C66" w:rsidRDefault="000B0C66" w:rsidP="000B0C6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F6817EE" w14:textId="77777777" w:rsidR="000B0C66" w:rsidRDefault="000B0C66" w:rsidP="000B0C6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576AF255" w14:textId="77777777" w:rsidR="000B0C66" w:rsidRDefault="000B0C66" w:rsidP="000B0C6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bookmarkEnd w:id="5"/>
    <w:p w14:paraId="7A4D10F5" w14:textId="77777777" w:rsidR="000B0C66" w:rsidRDefault="000B0C66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62A4A40" w14:textId="77777777" w:rsidR="000B0C66" w:rsidRDefault="000B0C66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A8F65F3" w14:textId="77777777" w:rsidR="000B0C66" w:rsidRPr="000A11D8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A11D8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31. st. 3. Zakona o postupanju s nezakonito izgrađenim zgradama („Narodne novine“ broj 86/12, 143/13, 65/17 i 14/19) i članka 34. Statuta Općine Lasinja („Glasnik Općine Lasinja“ broj 1/18, 1/20 i 1/21) Općinsko vijeće Općine Lasinja na </w:t>
      </w:r>
      <w:r w:rsidRPr="000A11D8">
        <w:rPr>
          <w:rFonts w:ascii="Verdana" w:hAnsi="Verdana" w:cs="Arial"/>
          <w:b/>
          <w:sz w:val="20"/>
          <w:szCs w:val="20"/>
          <w:lang w:val="hr-HR"/>
        </w:rPr>
        <w:t>25</w:t>
      </w:r>
      <w:r w:rsidRPr="000A11D8">
        <w:rPr>
          <w:rFonts w:ascii="Verdana" w:hAnsi="Verdana" w:cs="Arial"/>
          <w:sz w:val="20"/>
          <w:szCs w:val="20"/>
          <w:lang w:val="hr-HR"/>
        </w:rPr>
        <w:t xml:space="preserve">. sjednici održanoj dana </w:t>
      </w:r>
      <w:r w:rsidRPr="000A11D8">
        <w:rPr>
          <w:rFonts w:ascii="Verdana" w:hAnsi="Verdana" w:cs="Arial"/>
          <w:bCs/>
          <w:sz w:val="20"/>
          <w:szCs w:val="20"/>
          <w:lang w:val="hr-HR"/>
        </w:rPr>
        <w:t>24. listopada 2024. godine, donijelo je</w:t>
      </w:r>
    </w:p>
    <w:p w14:paraId="3A46DC2A" w14:textId="77777777" w:rsidR="000B0C66" w:rsidRPr="000A11D8" w:rsidRDefault="000B0C66" w:rsidP="000B0C66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4B791CA3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11D8">
        <w:rPr>
          <w:rFonts w:ascii="Verdana" w:hAnsi="Verdana" w:cs="Arial"/>
          <w:b/>
          <w:sz w:val="20"/>
          <w:szCs w:val="20"/>
          <w:lang w:val="hr-HR"/>
        </w:rPr>
        <w:t>ODLUKU</w:t>
      </w:r>
    </w:p>
    <w:p w14:paraId="004C69D8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11D8">
        <w:rPr>
          <w:rFonts w:ascii="Verdana" w:hAnsi="Verdana" w:cs="Arial"/>
          <w:b/>
          <w:sz w:val="20"/>
          <w:szCs w:val="20"/>
          <w:lang w:val="hr-HR"/>
        </w:rPr>
        <w:t xml:space="preserve">o II. izmjeni  </w:t>
      </w:r>
    </w:p>
    <w:p w14:paraId="0E8521AB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11D8">
        <w:rPr>
          <w:rFonts w:ascii="Verdana" w:hAnsi="Verdana" w:cs="Arial"/>
          <w:b/>
          <w:sz w:val="20"/>
          <w:szCs w:val="20"/>
          <w:lang w:val="hr-HR"/>
        </w:rPr>
        <w:t>Programa utroška sredstava naknade za zadržavanje nezakonito</w:t>
      </w:r>
    </w:p>
    <w:p w14:paraId="24695851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11D8">
        <w:rPr>
          <w:rFonts w:ascii="Verdana" w:hAnsi="Verdana" w:cs="Arial"/>
          <w:b/>
          <w:sz w:val="20"/>
          <w:szCs w:val="20"/>
          <w:lang w:val="hr-HR"/>
        </w:rPr>
        <w:t xml:space="preserve"> izgrađenih zgrada u prostoru za 2024. godinu</w:t>
      </w:r>
    </w:p>
    <w:p w14:paraId="786DF04C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5A41240D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11D8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1010DED7" w14:textId="77777777" w:rsidR="000B0C66" w:rsidRPr="000A11D8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A11D8">
        <w:rPr>
          <w:rFonts w:ascii="Verdana" w:hAnsi="Verdana" w:cs="Arial"/>
          <w:color w:val="000000"/>
          <w:sz w:val="20"/>
          <w:szCs w:val="20"/>
          <w:lang w:val="hr-HR"/>
        </w:rPr>
        <w:t>U članku 2. Programa utroška sredstava naknade za zadržavanje nezakonito izgrađenih zgrada u prostoru za 2024. godinu („Glasnik Općine Lasinja“ broj 7/23 i 3/24) brojke „2.792,74“ zamjenjuju se brojkama „792,74“.</w:t>
      </w:r>
    </w:p>
    <w:p w14:paraId="7241A8F5" w14:textId="77777777" w:rsidR="000B0C66" w:rsidRPr="000A11D8" w:rsidRDefault="000B0C66" w:rsidP="000B0C6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BFBAA73" w14:textId="77777777" w:rsidR="000B0C66" w:rsidRPr="000A11D8" w:rsidRDefault="000B0C66" w:rsidP="000B0C6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11D8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60C6E9E6" w14:textId="77777777" w:rsidR="000B0C66" w:rsidRPr="000A11D8" w:rsidRDefault="000B0C66" w:rsidP="000B0C6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A11D8">
        <w:rPr>
          <w:rFonts w:ascii="Verdana" w:hAnsi="Verdana" w:cs="Arial"/>
          <w:sz w:val="20"/>
          <w:szCs w:val="20"/>
          <w:lang w:val="hr-HR"/>
        </w:rPr>
        <w:tab/>
        <w:t>Ova Odluka o II. izmjenama Programa stupa na snagu osmog dana od dana objave u „Glasniku Općine Lasinja“.</w:t>
      </w:r>
    </w:p>
    <w:p w14:paraId="69F35AD4" w14:textId="5E891583" w:rsidR="009024D6" w:rsidRPr="009024D6" w:rsidRDefault="009024D6" w:rsidP="009024D6">
      <w:pPr>
        <w:jc w:val="both"/>
        <w:rPr>
          <w:rFonts w:ascii="Verdana" w:hAnsi="Verdana" w:cs="Arial"/>
          <w:sz w:val="20"/>
          <w:szCs w:val="20"/>
        </w:rPr>
      </w:pPr>
    </w:p>
    <w:p w14:paraId="04B01BDE" w14:textId="0353145F" w:rsidR="000B0C66" w:rsidRPr="00F94F7E" w:rsidRDefault="000B0C66" w:rsidP="000B0C66">
      <w:pPr>
        <w:jc w:val="left"/>
        <w:rPr>
          <w:rFonts w:ascii="Verdana" w:hAnsi="Verdana" w:cs="Arial"/>
          <w:b/>
          <w:bCs/>
          <w:sz w:val="20"/>
          <w:szCs w:val="20"/>
        </w:rPr>
      </w:pPr>
      <w:bookmarkStart w:id="6" w:name="_Hlk181001122"/>
      <w:r w:rsidRPr="00487A0E">
        <w:rPr>
          <w:rFonts w:ascii="Verdana" w:hAnsi="Verdana"/>
          <w:sz w:val="20"/>
          <w:szCs w:val="20"/>
        </w:rPr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/23-0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17</w:t>
      </w:r>
    </w:p>
    <w:p w14:paraId="7329C865" w14:textId="154DEE5E" w:rsidR="000B0C66" w:rsidRPr="00487A0E" w:rsidRDefault="000B0C66" w:rsidP="000B0C66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24F9C61A" w14:textId="77777777" w:rsidR="000B0C66" w:rsidRPr="00487A0E" w:rsidRDefault="000B0C66" w:rsidP="000B0C66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1D318D38" w14:textId="77777777" w:rsidR="000B0C66" w:rsidRDefault="000B0C66" w:rsidP="000B0C6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2E94B4E" w14:textId="2567CE47" w:rsidR="000B0C66" w:rsidRDefault="000B0C66" w:rsidP="000B0C6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1DF59786" w14:textId="2D07E3AC" w:rsidR="000B0C66" w:rsidRDefault="000B0C66" w:rsidP="000B0C66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bookmarkEnd w:id="6"/>
    <w:p w14:paraId="3D3C8D40" w14:textId="77777777" w:rsidR="000B0C66" w:rsidRDefault="000B0C66" w:rsidP="000B0C6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FE4F8A2" w14:textId="77777777" w:rsidR="009453E4" w:rsidRPr="00681773" w:rsidRDefault="009453E4" w:rsidP="009453E4">
      <w:pPr>
        <w:jc w:val="both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 xml:space="preserve">Na </w:t>
      </w:r>
      <w:proofErr w:type="spellStart"/>
      <w:r w:rsidRPr="00681773">
        <w:rPr>
          <w:rFonts w:ascii="Verdana" w:hAnsi="Verdana" w:cs="Calibri"/>
          <w:sz w:val="20"/>
          <w:szCs w:val="20"/>
        </w:rPr>
        <w:t>temelju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članka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34. </w:t>
      </w:r>
      <w:proofErr w:type="spellStart"/>
      <w:r w:rsidRPr="00681773">
        <w:rPr>
          <w:rFonts w:ascii="Verdana" w:hAnsi="Verdana" w:cs="Calibri"/>
          <w:sz w:val="20"/>
          <w:szCs w:val="20"/>
        </w:rPr>
        <w:t>Statuta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Lasinja („</w:t>
      </w:r>
      <w:proofErr w:type="spellStart"/>
      <w:r w:rsidRPr="00681773">
        <w:rPr>
          <w:rFonts w:ascii="Verdana" w:hAnsi="Verdana" w:cs="Calibri"/>
          <w:sz w:val="20"/>
          <w:szCs w:val="20"/>
        </w:rPr>
        <w:t>Glasnik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681773">
        <w:rPr>
          <w:rFonts w:ascii="Verdana" w:hAnsi="Verdana" w:cs="Calibri"/>
          <w:sz w:val="20"/>
          <w:szCs w:val="20"/>
        </w:rPr>
        <w:t>Lasinja“ br.</w:t>
      </w:r>
      <w:proofErr w:type="gramEnd"/>
      <w:r w:rsidRPr="00681773">
        <w:rPr>
          <w:rFonts w:ascii="Verdana" w:hAnsi="Verdana" w:cs="Calibri"/>
          <w:sz w:val="20"/>
          <w:szCs w:val="20"/>
        </w:rPr>
        <w:t xml:space="preserve"> 1/18, 1/20 i 1/21), </w:t>
      </w:r>
      <w:proofErr w:type="spellStart"/>
      <w:r w:rsidRPr="00681773">
        <w:rPr>
          <w:rFonts w:ascii="Verdana" w:hAnsi="Verdana" w:cs="Calibri"/>
          <w:sz w:val="20"/>
          <w:szCs w:val="20"/>
        </w:rPr>
        <w:t>Općinsko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vijeće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681773">
        <w:rPr>
          <w:rFonts w:ascii="Verdana" w:hAnsi="Verdana" w:cs="Calibri"/>
          <w:sz w:val="20"/>
          <w:szCs w:val="20"/>
        </w:rPr>
        <w:t>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25. </w:t>
      </w:r>
      <w:proofErr w:type="spellStart"/>
      <w:r w:rsidRPr="00681773">
        <w:rPr>
          <w:rFonts w:ascii="Verdana" w:hAnsi="Verdana" w:cs="Calibri"/>
          <w:sz w:val="20"/>
          <w:szCs w:val="20"/>
        </w:rPr>
        <w:t>redovnoj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sjednici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održanoj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dana 24. </w:t>
      </w:r>
      <w:proofErr w:type="spellStart"/>
      <w:r w:rsidRPr="00681773">
        <w:rPr>
          <w:rFonts w:ascii="Verdana" w:hAnsi="Verdana" w:cs="Calibri"/>
          <w:sz w:val="20"/>
          <w:szCs w:val="20"/>
        </w:rPr>
        <w:t>listopada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2024. </w:t>
      </w:r>
      <w:proofErr w:type="spellStart"/>
      <w:r w:rsidRPr="00681773">
        <w:rPr>
          <w:rFonts w:ascii="Verdana" w:hAnsi="Verdana" w:cs="Calibri"/>
          <w:sz w:val="20"/>
          <w:szCs w:val="20"/>
        </w:rPr>
        <w:t>godine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681773">
        <w:rPr>
          <w:rFonts w:ascii="Verdana" w:hAnsi="Verdana" w:cs="Calibri"/>
          <w:sz w:val="20"/>
          <w:szCs w:val="20"/>
        </w:rPr>
        <w:t>donijelo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je </w:t>
      </w:r>
    </w:p>
    <w:p w14:paraId="696DA298" w14:textId="77777777" w:rsidR="009453E4" w:rsidRPr="00681773" w:rsidRDefault="009453E4" w:rsidP="009453E4">
      <w:pPr>
        <w:rPr>
          <w:rFonts w:ascii="Verdana" w:hAnsi="Verdana" w:cs="Calibri"/>
          <w:sz w:val="20"/>
          <w:szCs w:val="20"/>
        </w:rPr>
      </w:pPr>
    </w:p>
    <w:p w14:paraId="2E03A159" w14:textId="77777777" w:rsidR="009453E4" w:rsidRPr="00681773" w:rsidRDefault="009453E4" w:rsidP="009453E4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681773">
        <w:rPr>
          <w:rFonts w:ascii="Verdana" w:hAnsi="Verdana" w:cs="Calibri"/>
          <w:b/>
          <w:bCs/>
          <w:sz w:val="20"/>
          <w:szCs w:val="20"/>
        </w:rPr>
        <w:t>ODLUKU</w:t>
      </w:r>
    </w:p>
    <w:p w14:paraId="5C519E09" w14:textId="77777777" w:rsidR="009453E4" w:rsidRPr="00681773" w:rsidRDefault="009453E4" w:rsidP="009453E4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681773">
        <w:rPr>
          <w:rFonts w:ascii="Verdana" w:hAnsi="Verdana" w:cs="Calibri"/>
          <w:b/>
          <w:bCs/>
          <w:sz w:val="20"/>
          <w:szCs w:val="20"/>
        </w:rPr>
        <w:t xml:space="preserve">o </w:t>
      </w:r>
      <w:proofErr w:type="spellStart"/>
      <w:r w:rsidRPr="00681773">
        <w:rPr>
          <w:rFonts w:ascii="Verdana" w:hAnsi="Verdana" w:cs="Calibri"/>
          <w:b/>
          <w:bCs/>
          <w:sz w:val="20"/>
          <w:szCs w:val="20"/>
        </w:rPr>
        <w:t>uključivanju</w:t>
      </w:r>
      <w:proofErr w:type="spellEnd"/>
      <w:r w:rsidRPr="00681773">
        <w:rPr>
          <w:rFonts w:ascii="Verdana" w:hAnsi="Verdana" w:cs="Calibri"/>
          <w:b/>
          <w:bCs/>
          <w:sz w:val="20"/>
          <w:szCs w:val="20"/>
        </w:rPr>
        <w:t xml:space="preserve"> u Program </w:t>
      </w:r>
      <w:bookmarkStart w:id="7" w:name="_Hlk126506531"/>
      <w:r w:rsidRPr="00681773">
        <w:rPr>
          <w:rFonts w:ascii="Verdana" w:hAnsi="Verdana" w:cs="Calibri"/>
          <w:b/>
          <w:bCs/>
          <w:sz w:val="20"/>
          <w:szCs w:val="20"/>
        </w:rPr>
        <w:t>„</w:t>
      </w:r>
      <w:proofErr w:type="spellStart"/>
      <w:r w:rsidRPr="00681773">
        <w:rPr>
          <w:rFonts w:ascii="Verdana" w:hAnsi="Verdana" w:cs="Calibri"/>
          <w:b/>
          <w:bCs/>
          <w:sz w:val="20"/>
          <w:szCs w:val="20"/>
        </w:rPr>
        <w:t>Gradovi</w:t>
      </w:r>
      <w:proofErr w:type="spellEnd"/>
      <w:r w:rsidRPr="00681773">
        <w:rPr>
          <w:rFonts w:ascii="Verdana" w:hAnsi="Verdana" w:cs="Calibri"/>
          <w:b/>
          <w:bCs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b/>
          <w:bCs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b/>
          <w:bCs/>
          <w:sz w:val="20"/>
          <w:szCs w:val="20"/>
        </w:rPr>
        <w:t xml:space="preserve"> – </w:t>
      </w:r>
      <w:proofErr w:type="spellStart"/>
      <w:r w:rsidRPr="00681773">
        <w:rPr>
          <w:rFonts w:ascii="Verdana" w:hAnsi="Verdana" w:cs="Calibri"/>
          <w:b/>
          <w:bCs/>
          <w:sz w:val="20"/>
          <w:szCs w:val="20"/>
        </w:rPr>
        <w:t>prijatelji</w:t>
      </w:r>
      <w:proofErr w:type="spellEnd"/>
      <w:r w:rsidRPr="00681773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proofErr w:type="gramStart"/>
      <w:r w:rsidRPr="00681773">
        <w:rPr>
          <w:rFonts w:ascii="Verdana" w:hAnsi="Verdana" w:cs="Calibri"/>
          <w:b/>
          <w:bCs/>
          <w:sz w:val="20"/>
          <w:szCs w:val="20"/>
        </w:rPr>
        <w:t>djece</w:t>
      </w:r>
      <w:bookmarkEnd w:id="7"/>
      <w:proofErr w:type="spellEnd"/>
      <w:r w:rsidRPr="00681773">
        <w:rPr>
          <w:rFonts w:ascii="Verdana" w:hAnsi="Verdana" w:cs="Calibri"/>
          <w:b/>
          <w:bCs/>
          <w:sz w:val="20"/>
          <w:szCs w:val="20"/>
        </w:rPr>
        <w:t>“</w:t>
      </w:r>
      <w:proofErr w:type="gramEnd"/>
    </w:p>
    <w:p w14:paraId="42289CC8" w14:textId="77777777" w:rsidR="009453E4" w:rsidRPr="00681773" w:rsidRDefault="009453E4" w:rsidP="009453E4">
      <w:pPr>
        <w:jc w:val="center"/>
        <w:rPr>
          <w:rFonts w:ascii="Verdana" w:hAnsi="Verdana" w:cs="Calibri"/>
          <w:sz w:val="20"/>
          <w:szCs w:val="20"/>
        </w:rPr>
      </w:pPr>
    </w:p>
    <w:p w14:paraId="2B137282" w14:textId="77777777" w:rsidR="009453E4" w:rsidRPr="00681773" w:rsidRDefault="009453E4" w:rsidP="009453E4">
      <w:pPr>
        <w:pStyle w:val="Odlomakpopisa"/>
        <w:spacing w:line="276" w:lineRule="auto"/>
        <w:ind w:left="0"/>
        <w:jc w:val="center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>I.</w:t>
      </w:r>
    </w:p>
    <w:p w14:paraId="241CB481" w14:textId="77777777" w:rsidR="009453E4" w:rsidRPr="00681773" w:rsidRDefault="009453E4" w:rsidP="009453E4">
      <w:pPr>
        <w:tabs>
          <w:tab w:val="left" w:pos="3416"/>
        </w:tabs>
        <w:spacing w:after="160" w:line="259" w:lineRule="auto"/>
        <w:jc w:val="both"/>
        <w:rPr>
          <w:rFonts w:ascii="Verdana" w:hAnsi="Verdana" w:cs="Calibri"/>
          <w:sz w:val="20"/>
          <w:szCs w:val="20"/>
        </w:rPr>
      </w:pPr>
      <w:r w:rsidRPr="00681773">
        <w:rPr>
          <w:rFonts w:ascii="Verdana" w:eastAsia="Calibri" w:hAnsi="Verdana" w:cs="Calibri"/>
          <w:sz w:val="20"/>
          <w:szCs w:val="20"/>
        </w:rPr>
        <w:t xml:space="preserve">Općina Lasinja </w:t>
      </w:r>
      <w:proofErr w:type="spellStart"/>
      <w:r w:rsidRPr="00681773">
        <w:rPr>
          <w:rFonts w:ascii="Verdana" w:eastAsia="Calibri" w:hAnsi="Verdana" w:cs="Calibri"/>
          <w:sz w:val="20"/>
          <w:szCs w:val="20"/>
        </w:rPr>
        <w:t>uključuje</w:t>
      </w:r>
      <w:proofErr w:type="spellEnd"/>
      <w:r w:rsidRPr="00681773">
        <w:rPr>
          <w:rFonts w:ascii="Verdana" w:eastAsia="Calibri" w:hAnsi="Verdana" w:cs="Calibri"/>
          <w:sz w:val="20"/>
          <w:szCs w:val="20"/>
        </w:rPr>
        <w:t xml:space="preserve"> se u Program „</w:t>
      </w:r>
      <w:proofErr w:type="spellStart"/>
      <w:r w:rsidRPr="00681773">
        <w:rPr>
          <w:rFonts w:ascii="Verdana" w:hAnsi="Verdana" w:cs="Calibri"/>
          <w:sz w:val="20"/>
          <w:szCs w:val="20"/>
        </w:rPr>
        <w:t>Gradovi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681773">
        <w:rPr>
          <w:rFonts w:ascii="Verdana" w:hAnsi="Verdana" w:cs="Calibri"/>
          <w:sz w:val="20"/>
          <w:szCs w:val="20"/>
        </w:rPr>
        <w:t>prijatelji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681773">
        <w:rPr>
          <w:rFonts w:ascii="Verdana" w:hAnsi="Verdana" w:cs="Calibri"/>
          <w:sz w:val="20"/>
          <w:szCs w:val="20"/>
        </w:rPr>
        <w:t>djece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681773">
        <w:rPr>
          <w:rFonts w:ascii="Verdana" w:hAnsi="Verdana" w:cs="Calibri"/>
          <w:sz w:val="20"/>
          <w:szCs w:val="20"/>
        </w:rPr>
        <w:t>kojeg</w:t>
      </w:r>
      <w:proofErr w:type="spellEnd"/>
      <w:proofErr w:type="gram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nacionalnoj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razini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operativno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provode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Savez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društava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681773">
        <w:rPr>
          <w:rFonts w:ascii="Verdana" w:hAnsi="Verdana" w:cs="Calibri"/>
          <w:sz w:val="20"/>
          <w:szCs w:val="20"/>
        </w:rPr>
        <w:t>Naša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djeca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681773">
        <w:rPr>
          <w:rFonts w:ascii="Verdana" w:hAnsi="Verdana" w:cs="Calibri"/>
          <w:sz w:val="20"/>
          <w:szCs w:val="20"/>
        </w:rPr>
        <w:t>Hrvatske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Hrvatsko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društvo za </w:t>
      </w:r>
      <w:proofErr w:type="spellStart"/>
      <w:r w:rsidRPr="00681773">
        <w:rPr>
          <w:rFonts w:ascii="Verdana" w:hAnsi="Verdana" w:cs="Calibri"/>
          <w:sz w:val="20"/>
          <w:szCs w:val="20"/>
        </w:rPr>
        <w:t>socijalnu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preventivnu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pedijatriju</w:t>
      </w:r>
      <w:proofErr w:type="spellEnd"/>
      <w:r w:rsidRPr="00681773">
        <w:rPr>
          <w:rFonts w:ascii="Verdana" w:hAnsi="Verdana" w:cs="Calibri"/>
          <w:sz w:val="20"/>
          <w:szCs w:val="20"/>
        </w:rPr>
        <w:t>.</w:t>
      </w:r>
    </w:p>
    <w:p w14:paraId="7C457314" w14:textId="77777777" w:rsidR="009453E4" w:rsidRPr="00681773" w:rsidRDefault="009453E4" w:rsidP="009453E4">
      <w:pPr>
        <w:tabs>
          <w:tab w:val="left" w:pos="3416"/>
        </w:tabs>
        <w:spacing w:line="259" w:lineRule="auto"/>
        <w:jc w:val="center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>II.</w:t>
      </w:r>
    </w:p>
    <w:p w14:paraId="75FD1257" w14:textId="77777777" w:rsidR="009453E4" w:rsidRPr="00681773" w:rsidRDefault="009453E4" w:rsidP="009453E4">
      <w:pPr>
        <w:tabs>
          <w:tab w:val="left" w:pos="341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681773">
        <w:rPr>
          <w:rFonts w:ascii="Verdana" w:hAnsi="Verdana" w:cs="Calibri"/>
          <w:sz w:val="20"/>
          <w:szCs w:val="20"/>
        </w:rPr>
        <w:t>Sudjelovanjem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681773">
        <w:rPr>
          <w:rFonts w:ascii="Verdana" w:hAnsi="Verdana" w:cs="Calibri"/>
          <w:sz w:val="20"/>
          <w:szCs w:val="20"/>
        </w:rPr>
        <w:t>Programu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ostvaruju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681773">
        <w:rPr>
          <w:rFonts w:ascii="Verdana" w:hAnsi="Verdana" w:cs="Calibri"/>
          <w:sz w:val="20"/>
          <w:szCs w:val="20"/>
        </w:rPr>
        <w:t>sljedeći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ciljevi</w:t>
      </w:r>
      <w:proofErr w:type="spellEnd"/>
      <w:r w:rsidRPr="00681773">
        <w:rPr>
          <w:rFonts w:ascii="Verdana" w:hAnsi="Verdana" w:cs="Calibri"/>
          <w:sz w:val="20"/>
          <w:szCs w:val="20"/>
        </w:rPr>
        <w:t>:</w:t>
      </w:r>
    </w:p>
    <w:p w14:paraId="08B5838D" w14:textId="77777777" w:rsidR="009453E4" w:rsidRPr="00681773" w:rsidRDefault="009453E4" w:rsidP="009453E4">
      <w:pPr>
        <w:numPr>
          <w:ilvl w:val="0"/>
          <w:numId w:val="62"/>
        </w:numPr>
        <w:tabs>
          <w:tab w:val="left" w:pos="42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681773">
        <w:rPr>
          <w:rFonts w:ascii="Verdana" w:hAnsi="Verdana" w:cs="Calibri"/>
          <w:sz w:val="20"/>
          <w:szCs w:val="20"/>
        </w:rPr>
        <w:t>Unapređenje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poboljšanje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kvalitete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života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djece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681773">
        <w:rPr>
          <w:rFonts w:ascii="Verdana" w:hAnsi="Verdana" w:cs="Calibri"/>
          <w:sz w:val="20"/>
          <w:szCs w:val="20"/>
        </w:rPr>
        <w:t>Općini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Lasinja</w:t>
      </w:r>
    </w:p>
    <w:p w14:paraId="36847A16" w14:textId="77777777" w:rsidR="009453E4" w:rsidRPr="00681773" w:rsidRDefault="009453E4" w:rsidP="009453E4">
      <w:pPr>
        <w:numPr>
          <w:ilvl w:val="0"/>
          <w:numId w:val="62"/>
        </w:numPr>
        <w:tabs>
          <w:tab w:val="left" w:pos="42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681773">
        <w:rPr>
          <w:rFonts w:ascii="Verdana" w:hAnsi="Verdana" w:cs="Calibri"/>
          <w:sz w:val="20"/>
          <w:szCs w:val="20"/>
        </w:rPr>
        <w:t>Izdvajanje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financijskih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sredstava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681773">
        <w:rPr>
          <w:rFonts w:ascii="Verdana" w:hAnsi="Verdana" w:cs="Calibri"/>
          <w:sz w:val="20"/>
          <w:szCs w:val="20"/>
        </w:rPr>
        <w:t>djecu</w:t>
      </w:r>
      <w:proofErr w:type="spellEnd"/>
    </w:p>
    <w:p w14:paraId="134C6ADF" w14:textId="77777777" w:rsidR="009453E4" w:rsidRPr="00681773" w:rsidRDefault="009453E4" w:rsidP="009453E4">
      <w:pPr>
        <w:numPr>
          <w:ilvl w:val="0"/>
          <w:numId w:val="62"/>
        </w:numPr>
        <w:tabs>
          <w:tab w:val="left" w:pos="42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681773">
        <w:rPr>
          <w:rFonts w:ascii="Verdana" w:hAnsi="Verdana" w:cs="Calibri"/>
          <w:sz w:val="20"/>
          <w:szCs w:val="20"/>
        </w:rPr>
        <w:t>Osiguranje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dostupnih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kvalitetnih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usluga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681773">
        <w:rPr>
          <w:rFonts w:ascii="Verdana" w:hAnsi="Verdana" w:cs="Calibri"/>
          <w:sz w:val="20"/>
          <w:szCs w:val="20"/>
        </w:rPr>
        <w:t>djecu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roditelje</w:t>
      </w:r>
      <w:proofErr w:type="spellEnd"/>
    </w:p>
    <w:p w14:paraId="75ACAE6C" w14:textId="77777777" w:rsidR="009453E4" w:rsidRPr="00681773" w:rsidRDefault="009453E4" w:rsidP="009453E4">
      <w:pPr>
        <w:tabs>
          <w:tab w:val="left" w:pos="42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</w:p>
    <w:p w14:paraId="7CAC5506" w14:textId="77777777" w:rsidR="009453E4" w:rsidRPr="00681773" w:rsidRDefault="009453E4" w:rsidP="009453E4">
      <w:pPr>
        <w:tabs>
          <w:tab w:val="left" w:pos="42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681773">
        <w:rPr>
          <w:rFonts w:ascii="Verdana" w:hAnsi="Verdana" w:cs="Calibri"/>
          <w:sz w:val="20"/>
          <w:szCs w:val="20"/>
        </w:rPr>
        <w:t>Naziv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„Općina - </w:t>
      </w:r>
      <w:proofErr w:type="spellStart"/>
      <w:r w:rsidRPr="00681773">
        <w:rPr>
          <w:rFonts w:ascii="Verdana" w:hAnsi="Verdana" w:cs="Calibri"/>
          <w:sz w:val="20"/>
          <w:szCs w:val="20"/>
        </w:rPr>
        <w:t>prijatelj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681773">
        <w:rPr>
          <w:rFonts w:ascii="Verdana" w:hAnsi="Verdana" w:cs="Calibri"/>
          <w:sz w:val="20"/>
          <w:szCs w:val="20"/>
        </w:rPr>
        <w:t>djece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681773">
        <w:rPr>
          <w:rFonts w:ascii="Verdana" w:hAnsi="Verdana" w:cs="Calibri"/>
          <w:sz w:val="20"/>
          <w:szCs w:val="20"/>
        </w:rPr>
        <w:t>obvezujući</w:t>
      </w:r>
      <w:proofErr w:type="spellEnd"/>
      <w:proofErr w:type="gramEnd"/>
      <w:r w:rsidRPr="00681773">
        <w:rPr>
          <w:rFonts w:ascii="Verdana" w:hAnsi="Verdana" w:cs="Calibri"/>
          <w:sz w:val="20"/>
          <w:szCs w:val="20"/>
        </w:rPr>
        <w:t xml:space="preserve"> je i </w:t>
      </w:r>
      <w:proofErr w:type="spellStart"/>
      <w:r w:rsidRPr="00681773">
        <w:rPr>
          <w:rFonts w:ascii="Verdana" w:hAnsi="Verdana" w:cs="Calibri"/>
          <w:sz w:val="20"/>
          <w:szCs w:val="20"/>
        </w:rPr>
        <w:t>počasni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javni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naziv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dodijeljen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Općini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od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strane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Koordinacijskog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odbora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Programa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681773">
        <w:rPr>
          <w:rFonts w:ascii="Verdana" w:hAnsi="Verdana" w:cs="Calibri"/>
          <w:sz w:val="20"/>
          <w:szCs w:val="20"/>
        </w:rPr>
        <w:t>Gradovi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681773">
        <w:rPr>
          <w:rFonts w:ascii="Verdana" w:hAnsi="Verdana" w:cs="Calibri"/>
          <w:sz w:val="20"/>
          <w:szCs w:val="20"/>
        </w:rPr>
        <w:t>prijatelji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djece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681773">
        <w:rPr>
          <w:rFonts w:ascii="Verdana" w:hAnsi="Verdana" w:cs="Calibri"/>
          <w:sz w:val="20"/>
          <w:szCs w:val="20"/>
        </w:rPr>
        <w:t>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temelju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ispunjenja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propisanih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uvjeta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. Titula se </w:t>
      </w:r>
      <w:proofErr w:type="spellStart"/>
      <w:r w:rsidRPr="00681773">
        <w:rPr>
          <w:rFonts w:ascii="Verdana" w:hAnsi="Verdana" w:cs="Calibri"/>
          <w:sz w:val="20"/>
          <w:szCs w:val="20"/>
        </w:rPr>
        <w:t>dodjeljuje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trajanje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od 5 </w:t>
      </w:r>
      <w:proofErr w:type="spellStart"/>
      <w:r w:rsidRPr="00681773">
        <w:rPr>
          <w:rFonts w:ascii="Verdana" w:hAnsi="Verdana" w:cs="Calibri"/>
          <w:sz w:val="20"/>
          <w:szCs w:val="20"/>
        </w:rPr>
        <w:t>godina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, s </w:t>
      </w:r>
      <w:proofErr w:type="spellStart"/>
      <w:r w:rsidRPr="00681773">
        <w:rPr>
          <w:rFonts w:ascii="Verdana" w:hAnsi="Verdana" w:cs="Calibri"/>
          <w:sz w:val="20"/>
          <w:szCs w:val="20"/>
        </w:rPr>
        <w:t>mogućnošću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obnavljanja</w:t>
      </w:r>
      <w:proofErr w:type="spellEnd"/>
      <w:r w:rsidRPr="00681773">
        <w:rPr>
          <w:rFonts w:ascii="Verdana" w:hAnsi="Verdana" w:cs="Calibri"/>
          <w:sz w:val="20"/>
          <w:szCs w:val="20"/>
        </w:rPr>
        <w:t>.</w:t>
      </w:r>
    </w:p>
    <w:p w14:paraId="7A46C7AE" w14:textId="77777777" w:rsidR="009453E4" w:rsidRPr="00681773" w:rsidRDefault="009453E4" w:rsidP="009453E4">
      <w:pPr>
        <w:pStyle w:val="TekstOsnovni"/>
        <w:shd w:val="clear" w:color="auto" w:fill="FFFFFF"/>
        <w:spacing w:line="276" w:lineRule="auto"/>
        <w:ind w:left="0"/>
        <w:jc w:val="center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>III.</w:t>
      </w:r>
    </w:p>
    <w:p w14:paraId="08674BD6" w14:textId="77777777" w:rsidR="009453E4" w:rsidRPr="00681773" w:rsidRDefault="009453E4" w:rsidP="009453E4">
      <w:pPr>
        <w:pStyle w:val="TekstOsnovni"/>
        <w:shd w:val="clear" w:color="auto" w:fill="FFFFFF"/>
        <w:spacing w:line="276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>U svrhu ispunjenja postavljenih ciljeva i provedbe Programa, Općina Lasinja donijet će Zaključak o osnivanju Koordinacijskog odbora Programa Općina - prijatelj djece.</w:t>
      </w:r>
    </w:p>
    <w:p w14:paraId="7DD4FA53" w14:textId="77777777" w:rsidR="009453E4" w:rsidRPr="00681773" w:rsidRDefault="009453E4" w:rsidP="009453E4">
      <w:pPr>
        <w:pStyle w:val="TekstOsnovni"/>
        <w:shd w:val="clear" w:color="auto" w:fill="FFFFFF"/>
        <w:spacing w:line="276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lastRenderedPageBreak/>
        <w:t xml:space="preserve">Koordinacijski odbor je tijelo nadležno za koordiniranje aktivnostima prijave i kandidature Općine Lasinja za dobivanje naziva Općina – prijatelj djece, sukladno metodologiji prijave propisanoj u dokumentima Saveza društava „Naša djeca“ Hrvatske. </w:t>
      </w:r>
    </w:p>
    <w:p w14:paraId="6E943B16" w14:textId="77777777" w:rsidR="009453E4" w:rsidRPr="00681773" w:rsidRDefault="009453E4" w:rsidP="009453E4">
      <w:pPr>
        <w:pStyle w:val="TekstOsnovni"/>
        <w:shd w:val="clear" w:color="auto" w:fill="FFFFFF"/>
        <w:spacing w:line="276" w:lineRule="auto"/>
        <w:ind w:left="0"/>
        <w:jc w:val="both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>Ovlašćuje se općinski načelnik Općine Lasinja za donošenje Zaključka iz stavka 1. ovoga članka u roku od trideset (30) dana od dana stupanja na snagu ove Odluke.</w:t>
      </w:r>
    </w:p>
    <w:p w14:paraId="47AB9B6D" w14:textId="77777777" w:rsidR="009453E4" w:rsidRPr="00681773" w:rsidRDefault="009453E4" w:rsidP="009453E4">
      <w:pPr>
        <w:tabs>
          <w:tab w:val="left" w:pos="3416"/>
        </w:tabs>
        <w:spacing w:line="259" w:lineRule="auto"/>
        <w:jc w:val="center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>IV.</w:t>
      </w:r>
    </w:p>
    <w:p w14:paraId="1D7675BF" w14:textId="77777777" w:rsidR="009453E4" w:rsidRPr="00681773" w:rsidRDefault="009453E4" w:rsidP="009453E4">
      <w:pPr>
        <w:tabs>
          <w:tab w:val="left" w:pos="3416"/>
        </w:tabs>
        <w:spacing w:line="259" w:lineRule="auto"/>
        <w:jc w:val="both"/>
        <w:rPr>
          <w:rFonts w:ascii="Verdana" w:hAnsi="Verdana" w:cs="Calibri"/>
          <w:sz w:val="20"/>
          <w:szCs w:val="20"/>
        </w:rPr>
      </w:pPr>
      <w:proofErr w:type="spellStart"/>
      <w:r w:rsidRPr="00681773">
        <w:rPr>
          <w:rFonts w:ascii="Verdana" w:hAnsi="Verdana" w:cs="Calibri"/>
          <w:sz w:val="20"/>
          <w:szCs w:val="20"/>
        </w:rPr>
        <w:t>Rok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ispunjavanja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uvjeta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681773">
        <w:rPr>
          <w:rFonts w:ascii="Verdana" w:hAnsi="Verdana" w:cs="Calibri"/>
          <w:sz w:val="20"/>
          <w:szCs w:val="20"/>
        </w:rPr>
        <w:t>podnošenja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prijave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681773">
        <w:rPr>
          <w:rFonts w:ascii="Verdana" w:hAnsi="Verdana" w:cs="Calibri"/>
          <w:sz w:val="20"/>
          <w:szCs w:val="20"/>
        </w:rPr>
        <w:t>kandidaturu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Općina – </w:t>
      </w:r>
      <w:proofErr w:type="spellStart"/>
      <w:r w:rsidRPr="00681773">
        <w:rPr>
          <w:rFonts w:ascii="Verdana" w:hAnsi="Verdana" w:cs="Calibri"/>
          <w:sz w:val="20"/>
          <w:szCs w:val="20"/>
        </w:rPr>
        <w:t>prijatelj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djece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681773">
        <w:rPr>
          <w:rFonts w:ascii="Verdana" w:hAnsi="Verdana" w:cs="Calibri"/>
          <w:sz w:val="20"/>
          <w:szCs w:val="20"/>
        </w:rPr>
        <w:t>je  do</w:t>
      </w:r>
      <w:proofErr w:type="gram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rujna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2026. </w:t>
      </w:r>
      <w:proofErr w:type="spellStart"/>
      <w:r w:rsidRPr="00681773">
        <w:rPr>
          <w:rFonts w:ascii="Verdana" w:hAnsi="Verdana" w:cs="Calibri"/>
          <w:sz w:val="20"/>
          <w:szCs w:val="20"/>
        </w:rPr>
        <w:t>godine</w:t>
      </w:r>
      <w:proofErr w:type="spellEnd"/>
      <w:r w:rsidRPr="00681773">
        <w:rPr>
          <w:rFonts w:ascii="Verdana" w:hAnsi="Verdana" w:cs="Calibri"/>
          <w:sz w:val="20"/>
          <w:szCs w:val="20"/>
        </w:rPr>
        <w:t>.</w:t>
      </w:r>
    </w:p>
    <w:p w14:paraId="648FEF5C" w14:textId="77777777" w:rsidR="009453E4" w:rsidRPr="00681773" w:rsidRDefault="009453E4" w:rsidP="009453E4">
      <w:pPr>
        <w:tabs>
          <w:tab w:val="left" w:pos="3416"/>
        </w:tabs>
        <w:spacing w:line="259" w:lineRule="auto"/>
        <w:jc w:val="center"/>
        <w:rPr>
          <w:rFonts w:ascii="Verdana" w:eastAsia="Calibri" w:hAnsi="Verdana" w:cs="Calibri"/>
          <w:sz w:val="20"/>
          <w:szCs w:val="20"/>
        </w:rPr>
      </w:pPr>
      <w:r w:rsidRPr="00681773">
        <w:rPr>
          <w:rFonts w:ascii="Verdana" w:eastAsia="Calibri" w:hAnsi="Verdana" w:cs="Calibri"/>
          <w:sz w:val="20"/>
          <w:szCs w:val="20"/>
        </w:rPr>
        <w:t>V.</w:t>
      </w:r>
    </w:p>
    <w:p w14:paraId="010FD590" w14:textId="77777777" w:rsidR="009453E4" w:rsidRDefault="009453E4" w:rsidP="009453E4">
      <w:pPr>
        <w:tabs>
          <w:tab w:val="left" w:pos="3416"/>
        </w:tabs>
        <w:spacing w:line="259" w:lineRule="auto"/>
        <w:jc w:val="left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 xml:space="preserve">Ova </w:t>
      </w:r>
      <w:proofErr w:type="spellStart"/>
      <w:r w:rsidRPr="00681773">
        <w:rPr>
          <w:rFonts w:ascii="Verdana" w:hAnsi="Verdana" w:cs="Calibri"/>
          <w:sz w:val="20"/>
          <w:szCs w:val="20"/>
        </w:rPr>
        <w:t>Odluka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stupa </w:t>
      </w:r>
      <w:proofErr w:type="spellStart"/>
      <w:r w:rsidRPr="00681773">
        <w:rPr>
          <w:rFonts w:ascii="Verdana" w:hAnsi="Verdana" w:cs="Calibri"/>
          <w:sz w:val="20"/>
          <w:szCs w:val="20"/>
        </w:rPr>
        <w:t>na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snagu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danom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donošenja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681773">
        <w:rPr>
          <w:rFonts w:ascii="Verdana" w:hAnsi="Verdana" w:cs="Calibri"/>
          <w:sz w:val="20"/>
          <w:szCs w:val="20"/>
        </w:rPr>
        <w:t>a</w:t>
      </w:r>
      <w:proofErr w:type="gram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objavit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će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se u </w:t>
      </w:r>
      <w:proofErr w:type="spellStart"/>
      <w:r w:rsidRPr="00681773">
        <w:rPr>
          <w:rFonts w:ascii="Verdana" w:hAnsi="Verdana" w:cs="Calibri"/>
          <w:sz w:val="20"/>
          <w:szCs w:val="20"/>
        </w:rPr>
        <w:t>Glasniku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681773">
        <w:rPr>
          <w:rFonts w:ascii="Verdana" w:hAnsi="Verdana" w:cs="Calibri"/>
          <w:sz w:val="20"/>
          <w:szCs w:val="20"/>
        </w:rPr>
        <w:t>Općine</w:t>
      </w:r>
      <w:proofErr w:type="spellEnd"/>
      <w:r w:rsidRPr="00681773">
        <w:rPr>
          <w:rFonts w:ascii="Verdana" w:hAnsi="Verdana" w:cs="Calibri"/>
          <w:sz w:val="20"/>
          <w:szCs w:val="20"/>
        </w:rPr>
        <w:t xml:space="preserve"> Lasinja. </w:t>
      </w:r>
    </w:p>
    <w:p w14:paraId="00DE8780" w14:textId="213172DA" w:rsidR="009453E4" w:rsidRPr="00681773" w:rsidRDefault="009453E4" w:rsidP="009453E4">
      <w:pPr>
        <w:tabs>
          <w:tab w:val="left" w:pos="3416"/>
        </w:tabs>
        <w:spacing w:line="259" w:lineRule="auto"/>
        <w:jc w:val="left"/>
        <w:rPr>
          <w:rFonts w:ascii="Verdana" w:hAnsi="Verdana" w:cs="Calibri"/>
          <w:sz w:val="20"/>
          <w:szCs w:val="20"/>
        </w:rPr>
      </w:pPr>
      <w:r w:rsidRPr="00681773">
        <w:rPr>
          <w:rFonts w:ascii="Verdana" w:hAnsi="Verdana" w:cs="Calibri"/>
          <w:sz w:val="20"/>
          <w:szCs w:val="20"/>
        </w:rPr>
        <w:t xml:space="preserve">    </w:t>
      </w:r>
    </w:p>
    <w:p w14:paraId="2DF6F456" w14:textId="25277ED9" w:rsidR="009453E4" w:rsidRPr="00F94F7E" w:rsidRDefault="009453E4" w:rsidP="009453E4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600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76084DE6" w14:textId="77777777" w:rsidR="009453E4" w:rsidRPr="00487A0E" w:rsidRDefault="009453E4" w:rsidP="009453E4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37A15569" w14:textId="77777777" w:rsidR="009453E4" w:rsidRPr="00487A0E" w:rsidRDefault="009453E4" w:rsidP="009453E4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43566381" w14:textId="77777777" w:rsidR="009453E4" w:rsidRDefault="009453E4" w:rsidP="009453E4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43414D7" w14:textId="77777777" w:rsidR="009453E4" w:rsidRDefault="009453E4" w:rsidP="009453E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3D107929" w14:textId="77777777" w:rsidR="009453E4" w:rsidRDefault="009453E4" w:rsidP="009453E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1BCBEAFC" w14:textId="77777777" w:rsidR="000B0C66" w:rsidRDefault="000B0C66" w:rsidP="000B0C66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E9C5687" w14:textId="77777777" w:rsidR="009453E4" w:rsidRPr="003B56B1" w:rsidRDefault="009453E4" w:rsidP="009453E4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3B56B1">
        <w:rPr>
          <w:rFonts w:ascii="Verdana" w:hAnsi="Verdana" w:cs="Arial"/>
          <w:bCs/>
          <w:sz w:val="20"/>
          <w:szCs w:val="20"/>
          <w:lang w:val="hr-HR"/>
        </w:rPr>
        <w:t xml:space="preserve">Na temelju članka 78. stavak 2. Zakona o koncesijama (''Narodne novine'', broj 69/17 i 107/20) i članka </w:t>
      </w:r>
      <w:r w:rsidRPr="003B56B1">
        <w:rPr>
          <w:rFonts w:ascii="Verdana" w:hAnsi="Verdana" w:cs="Arial"/>
          <w:sz w:val="20"/>
          <w:szCs w:val="20"/>
          <w:lang w:val="hr-HR"/>
        </w:rPr>
        <w:t>34. Statuta Općine Lasinja („Glasnik Općine Lasinja“ broj 1/18, 1/20 i 1/21), Općinsko vijeće Općine Lasinja, na 25. redovnoj sjednici održanoj dana 24. listopada 2024. godine, donijelo je</w:t>
      </w:r>
    </w:p>
    <w:p w14:paraId="1EB02986" w14:textId="77777777" w:rsidR="009453E4" w:rsidRPr="003B56B1" w:rsidRDefault="009453E4" w:rsidP="009453E4">
      <w:pPr>
        <w:rPr>
          <w:rFonts w:ascii="Verdana" w:hAnsi="Verdana"/>
          <w:sz w:val="20"/>
          <w:szCs w:val="20"/>
          <w:lang w:val="hr-HR"/>
        </w:rPr>
      </w:pPr>
    </w:p>
    <w:p w14:paraId="144026AD" w14:textId="77777777" w:rsidR="009453E4" w:rsidRPr="003B56B1" w:rsidRDefault="009453E4" w:rsidP="009453E4">
      <w:pPr>
        <w:jc w:val="center"/>
        <w:rPr>
          <w:rFonts w:ascii="Verdana" w:hAnsi="Verdana"/>
          <w:b/>
          <w:bCs/>
          <w:sz w:val="20"/>
          <w:szCs w:val="20"/>
          <w:lang w:val="hr-HR"/>
        </w:rPr>
      </w:pPr>
      <w:r w:rsidRPr="003B56B1">
        <w:rPr>
          <w:rFonts w:ascii="Verdana" w:hAnsi="Verdana"/>
          <w:b/>
          <w:bCs/>
          <w:sz w:val="20"/>
          <w:szCs w:val="20"/>
          <w:lang w:val="hr-HR"/>
        </w:rPr>
        <w:t>GODIŠNJI PLAN DAVANJA KONCESIJA</w:t>
      </w:r>
    </w:p>
    <w:p w14:paraId="7C187A15" w14:textId="77777777" w:rsidR="009453E4" w:rsidRPr="003B56B1" w:rsidRDefault="009453E4" w:rsidP="009453E4">
      <w:pPr>
        <w:jc w:val="center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za 2024. godinu</w:t>
      </w:r>
    </w:p>
    <w:p w14:paraId="52108385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</w:p>
    <w:p w14:paraId="5E9263F3" w14:textId="77777777" w:rsidR="009453E4" w:rsidRPr="003B56B1" w:rsidRDefault="009453E4" w:rsidP="009453E4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3B56B1">
        <w:rPr>
          <w:rFonts w:ascii="Verdana" w:hAnsi="Verdana"/>
          <w:b/>
          <w:sz w:val="20"/>
          <w:szCs w:val="20"/>
          <w:lang w:val="hr-HR"/>
        </w:rPr>
        <w:t>I.</w:t>
      </w:r>
    </w:p>
    <w:p w14:paraId="31114AED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ab/>
        <w:t>Donosi se Godišnji plan davanja koncesija na području Općine Lasinja za 2024. godinu (dalje u tekstu: Plan).</w:t>
      </w:r>
    </w:p>
    <w:p w14:paraId="7F744447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ab/>
        <w:t>Plan davanja koncesija za 2024. godinu objavljuje se na standardiziranom obrascu objavljenom na mrežnim stranicama ministarstva nadležnog za financije.</w:t>
      </w:r>
    </w:p>
    <w:p w14:paraId="2A6C645C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</w:p>
    <w:p w14:paraId="1B52EDF9" w14:textId="77777777" w:rsidR="009453E4" w:rsidRPr="003B56B1" w:rsidRDefault="009453E4" w:rsidP="009453E4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3B56B1">
        <w:rPr>
          <w:rFonts w:ascii="Verdana" w:hAnsi="Verdana"/>
          <w:b/>
          <w:sz w:val="20"/>
          <w:szCs w:val="20"/>
          <w:lang w:val="hr-HR"/>
        </w:rPr>
        <w:t>II.</w:t>
      </w:r>
    </w:p>
    <w:p w14:paraId="5780270C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ab/>
        <w:t xml:space="preserve">U skladu s točkom I. ovog Plana, u 2024. godini Općina Lasinja ima namjeru davanja koncesije i to za sljedeću djelatnost:  </w:t>
      </w:r>
    </w:p>
    <w:p w14:paraId="6A66DD09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</w:p>
    <w:p w14:paraId="073A8EC5" w14:textId="77777777" w:rsidR="009453E4" w:rsidRPr="003B56B1" w:rsidRDefault="009453E4" w:rsidP="009453E4">
      <w:pPr>
        <w:numPr>
          <w:ilvl w:val="0"/>
          <w:numId w:val="63"/>
        </w:num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DIMNJAČARSKI POSLOVI</w:t>
      </w:r>
    </w:p>
    <w:p w14:paraId="6C83CFA4" w14:textId="77777777" w:rsidR="009453E4" w:rsidRPr="003B56B1" w:rsidRDefault="009453E4" w:rsidP="009453E4">
      <w:pPr>
        <w:numPr>
          <w:ilvl w:val="0"/>
          <w:numId w:val="64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planirani broj koncesija: 1</w:t>
      </w:r>
    </w:p>
    <w:p w14:paraId="17C1A9A3" w14:textId="77777777" w:rsidR="009453E4" w:rsidRPr="003B56B1" w:rsidRDefault="009453E4" w:rsidP="009453E4">
      <w:pPr>
        <w:numPr>
          <w:ilvl w:val="0"/>
          <w:numId w:val="64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rok davanja koncesije: 5 godina</w:t>
      </w:r>
    </w:p>
    <w:p w14:paraId="7B958AC8" w14:textId="77777777" w:rsidR="009453E4" w:rsidRPr="003B56B1" w:rsidRDefault="009453E4" w:rsidP="009453E4">
      <w:pPr>
        <w:numPr>
          <w:ilvl w:val="0"/>
          <w:numId w:val="64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procijenjena godišnja naknada za koncesiju: 110,00 eura</w:t>
      </w:r>
    </w:p>
    <w:p w14:paraId="32FA202E" w14:textId="77777777" w:rsidR="009453E4" w:rsidRPr="003B56B1" w:rsidRDefault="009453E4" w:rsidP="009453E4">
      <w:pPr>
        <w:numPr>
          <w:ilvl w:val="0"/>
          <w:numId w:val="64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 xml:space="preserve">godina davanja koncesija: 2024. </w:t>
      </w:r>
    </w:p>
    <w:p w14:paraId="40B15290" w14:textId="77777777" w:rsidR="009453E4" w:rsidRPr="003B56B1" w:rsidRDefault="009453E4" w:rsidP="009453E4">
      <w:pPr>
        <w:numPr>
          <w:ilvl w:val="0"/>
          <w:numId w:val="64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 xml:space="preserve">pravna osnova davanja koncesije: članak 8. Zakona o koncesijama („Narodne novine“ broj 69/17 i 107/20), članak 44. Zakona o komunalnom gospodarstvu („Narodne novine“ broj  68/18, 110/18, 32/20) i </w:t>
      </w:r>
      <w:r w:rsidRPr="003B56B1">
        <w:rPr>
          <w:rFonts w:ascii="Verdana" w:hAnsi="Verdana"/>
          <w:sz w:val="20"/>
          <w:szCs w:val="20"/>
          <w:lang w:val="hr-HR"/>
        </w:rPr>
        <w:t xml:space="preserve">Odluci </w:t>
      </w:r>
      <w:r w:rsidRPr="003B56B1">
        <w:rPr>
          <w:rFonts w:ascii="Verdana" w:hAnsi="Verdana"/>
          <w:bCs/>
          <w:sz w:val="20"/>
          <w:szCs w:val="20"/>
          <w:lang w:val="hr-HR"/>
        </w:rPr>
        <w:t>o komunalnim djelatnostima na području Općine Lasinja („Glasnik Općine Lasinja“ broj 5/22)</w:t>
      </w:r>
    </w:p>
    <w:p w14:paraId="6DB92D96" w14:textId="77777777" w:rsidR="009453E4" w:rsidRPr="003B56B1" w:rsidRDefault="009453E4" w:rsidP="009453E4">
      <w:pPr>
        <w:jc w:val="both"/>
        <w:rPr>
          <w:rFonts w:ascii="Verdana" w:hAnsi="Verdana"/>
          <w:bCs/>
          <w:sz w:val="20"/>
          <w:szCs w:val="20"/>
          <w:lang w:val="hr-HR"/>
        </w:rPr>
      </w:pPr>
    </w:p>
    <w:p w14:paraId="7416B412" w14:textId="77777777" w:rsidR="009453E4" w:rsidRPr="003B56B1" w:rsidRDefault="009453E4" w:rsidP="009453E4">
      <w:pPr>
        <w:pStyle w:val="Odlomakpopisa"/>
        <w:numPr>
          <w:ilvl w:val="0"/>
          <w:numId w:val="63"/>
        </w:num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JAVNA USLUGA SAKUPLJANJA KOMUNALNOG OTPADA</w:t>
      </w:r>
    </w:p>
    <w:p w14:paraId="26071BFD" w14:textId="77777777" w:rsidR="009453E4" w:rsidRPr="003B56B1" w:rsidRDefault="009453E4" w:rsidP="009453E4">
      <w:pPr>
        <w:pStyle w:val="Odlomakpopisa"/>
        <w:numPr>
          <w:ilvl w:val="0"/>
          <w:numId w:val="64"/>
        </w:numPr>
        <w:tabs>
          <w:tab w:val="clear" w:pos="1353"/>
          <w:tab w:val="num" w:pos="1418"/>
        </w:tabs>
        <w:ind w:left="1276" w:hanging="283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 xml:space="preserve"> planirani broj koncesija: 1</w:t>
      </w:r>
    </w:p>
    <w:p w14:paraId="79C97FB7" w14:textId="77777777" w:rsidR="009453E4" w:rsidRPr="003B56B1" w:rsidRDefault="009453E4" w:rsidP="009453E4">
      <w:pPr>
        <w:pStyle w:val="Odlomakpopisa"/>
        <w:numPr>
          <w:ilvl w:val="0"/>
          <w:numId w:val="64"/>
        </w:num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rok davanja koncesije: 5 godina</w:t>
      </w:r>
    </w:p>
    <w:p w14:paraId="42358245" w14:textId="77777777" w:rsidR="009453E4" w:rsidRPr="003B56B1" w:rsidRDefault="009453E4" w:rsidP="009453E4">
      <w:pPr>
        <w:pStyle w:val="Odlomakpopisa"/>
        <w:numPr>
          <w:ilvl w:val="0"/>
          <w:numId w:val="64"/>
        </w:num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procijenjena godišnja naknada za koncesiju: 5% od neto naplaćenih prihoda ostvarenih od obavljanja djelatnosti na području Općine Lasinja</w:t>
      </w:r>
    </w:p>
    <w:p w14:paraId="19D37566" w14:textId="77777777" w:rsidR="009453E4" w:rsidRPr="003B56B1" w:rsidRDefault="009453E4" w:rsidP="009453E4">
      <w:pPr>
        <w:pStyle w:val="Odlomakpopisa"/>
        <w:numPr>
          <w:ilvl w:val="0"/>
          <w:numId w:val="64"/>
        </w:numPr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lastRenderedPageBreak/>
        <w:t>pravna osnova davanja koncesije: članak 8. Zakona o koncesijama („Narodne novine“ broj 69/17 i 107/20) i članak 68. Zakon o gospodarenju otpadom („Narodne novine“ 84/21).</w:t>
      </w:r>
    </w:p>
    <w:p w14:paraId="3234E4B0" w14:textId="77777777" w:rsidR="009453E4" w:rsidRPr="003B56B1" w:rsidRDefault="009453E4" w:rsidP="009453E4">
      <w:pPr>
        <w:jc w:val="center"/>
        <w:rPr>
          <w:rFonts w:ascii="Verdana" w:hAnsi="Verdana"/>
          <w:b/>
          <w:sz w:val="20"/>
          <w:szCs w:val="20"/>
          <w:lang w:val="hr-HR"/>
        </w:rPr>
      </w:pPr>
    </w:p>
    <w:p w14:paraId="32360EAD" w14:textId="77777777" w:rsidR="009453E4" w:rsidRPr="003B56B1" w:rsidRDefault="009453E4" w:rsidP="009453E4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3B56B1">
        <w:rPr>
          <w:rFonts w:ascii="Verdana" w:hAnsi="Verdana"/>
          <w:b/>
          <w:sz w:val="20"/>
          <w:szCs w:val="20"/>
          <w:lang w:val="hr-HR"/>
        </w:rPr>
        <w:t>III.</w:t>
      </w:r>
    </w:p>
    <w:p w14:paraId="5EDDDB69" w14:textId="77777777" w:rsidR="009453E4" w:rsidRPr="003B56B1" w:rsidRDefault="009453E4" w:rsidP="009453E4">
      <w:pPr>
        <w:jc w:val="center"/>
        <w:rPr>
          <w:rFonts w:ascii="Verdana" w:hAnsi="Verdana"/>
          <w:bCs/>
          <w:sz w:val="20"/>
          <w:szCs w:val="20"/>
          <w:lang w:val="hr-HR"/>
        </w:rPr>
      </w:pPr>
    </w:p>
    <w:p w14:paraId="00373FD0" w14:textId="77777777" w:rsidR="009453E4" w:rsidRPr="003B56B1" w:rsidRDefault="009453E4" w:rsidP="009453E4">
      <w:pPr>
        <w:ind w:firstLine="708"/>
        <w:jc w:val="both"/>
        <w:rPr>
          <w:rFonts w:ascii="Verdana" w:hAnsi="Verdana"/>
          <w:sz w:val="20"/>
          <w:szCs w:val="20"/>
          <w:lang w:val="hr-HR"/>
        </w:rPr>
      </w:pPr>
      <w:r w:rsidRPr="003B56B1">
        <w:rPr>
          <w:rFonts w:ascii="Verdana" w:hAnsi="Verdana"/>
          <w:sz w:val="20"/>
          <w:szCs w:val="20"/>
          <w:lang w:val="hr-HR"/>
        </w:rPr>
        <w:t>Utvrđuje se da 1.1.2025. godine ističe ugovor o koncesiji za obavljanje javne usluge sakupljanja komunalnog otpada te se planira provesti postupak davanja koncesije.</w:t>
      </w:r>
    </w:p>
    <w:p w14:paraId="6297BAEB" w14:textId="77777777" w:rsidR="009453E4" w:rsidRPr="003B56B1" w:rsidRDefault="009453E4" w:rsidP="009453E4">
      <w:pPr>
        <w:ind w:firstLine="708"/>
        <w:jc w:val="both"/>
        <w:rPr>
          <w:rFonts w:ascii="Verdana" w:hAnsi="Verdana"/>
          <w:sz w:val="20"/>
          <w:szCs w:val="20"/>
          <w:lang w:val="hr-HR"/>
        </w:rPr>
      </w:pPr>
      <w:r w:rsidRPr="003B56B1">
        <w:rPr>
          <w:rFonts w:ascii="Verdana" w:hAnsi="Verdana"/>
          <w:sz w:val="20"/>
          <w:szCs w:val="20"/>
          <w:lang w:val="hr-HR"/>
        </w:rPr>
        <w:t>Provesti će se postupak dodjele koncesije za komunalnu uslugu obavljanja dimnjačarskih poslova za koju nije dodijeljena koncesija.</w:t>
      </w:r>
    </w:p>
    <w:p w14:paraId="71EAB797" w14:textId="77777777" w:rsidR="009453E4" w:rsidRPr="003B56B1" w:rsidRDefault="009453E4" w:rsidP="009453E4">
      <w:pPr>
        <w:rPr>
          <w:rFonts w:ascii="Verdana" w:hAnsi="Verdana"/>
          <w:b/>
          <w:bCs/>
          <w:sz w:val="20"/>
          <w:szCs w:val="20"/>
          <w:lang w:val="hr-HR"/>
        </w:rPr>
      </w:pPr>
    </w:p>
    <w:p w14:paraId="54920B7F" w14:textId="77777777" w:rsidR="009453E4" w:rsidRPr="003B56B1" w:rsidRDefault="009453E4" w:rsidP="009453E4">
      <w:pPr>
        <w:jc w:val="center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/>
          <w:sz w:val="20"/>
          <w:szCs w:val="20"/>
          <w:lang w:val="hr-HR"/>
        </w:rPr>
        <w:t>IV</w:t>
      </w:r>
      <w:r w:rsidRPr="003B56B1">
        <w:rPr>
          <w:rFonts w:ascii="Verdana" w:hAnsi="Verdana"/>
          <w:bCs/>
          <w:sz w:val="20"/>
          <w:szCs w:val="20"/>
          <w:lang w:val="hr-HR"/>
        </w:rPr>
        <w:t>.</w:t>
      </w:r>
    </w:p>
    <w:p w14:paraId="01CFF9DB" w14:textId="77777777" w:rsidR="009453E4" w:rsidRPr="003B56B1" w:rsidRDefault="009453E4" w:rsidP="009453E4">
      <w:pPr>
        <w:ind w:firstLine="708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Ovaj Plan koncesija dostavlja se Ministarstvu financija.</w:t>
      </w:r>
    </w:p>
    <w:p w14:paraId="22B0FD8F" w14:textId="77777777" w:rsidR="009453E4" w:rsidRPr="003B56B1" w:rsidRDefault="009453E4" w:rsidP="009453E4">
      <w:pPr>
        <w:ind w:firstLine="708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Donošenjem ovog Godišnjeg plana davanja koncesija, prestaje važiti Godišnji Plan davanja koncesija za 2024. godinu od 29. studenog 2023. godine („Glasnik Općine Lasinja“ broj 7/23)</w:t>
      </w:r>
    </w:p>
    <w:p w14:paraId="7AFC16DD" w14:textId="77777777" w:rsidR="009453E4" w:rsidRPr="003B56B1" w:rsidRDefault="009453E4" w:rsidP="009453E4">
      <w:pPr>
        <w:rPr>
          <w:rFonts w:ascii="Verdana" w:hAnsi="Verdana"/>
          <w:bCs/>
          <w:sz w:val="20"/>
          <w:szCs w:val="20"/>
          <w:lang w:val="hr-HR"/>
        </w:rPr>
      </w:pPr>
    </w:p>
    <w:p w14:paraId="34060ACE" w14:textId="77777777" w:rsidR="009453E4" w:rsidRPr="003B56B1" w:rsidRDefault="009453E4" w:rsidP="009453E4">
      <w:pPr>
        <w:jc w:val="center"/>
        <w:rPr>
          <w:rFonts w:ascii="Verdana" w:hAnsi="Verdana"/>
          <w:b/>
          <w:sz w:val="20"/>
          <w:szCs w:val="20"/>
          <w:lang w:val="hr-HR"/>
        </w:rPr>
      </w:pPr>
      <w:r w:rsidRPr="003B56B1">
        <w:rPr>
          <w:rFonts w:ascii="Verdana" w:hAnsi="Verdana"/>
          <w:b/>
          <w:sz w:val="20"/>
          <w:szCs w:val="20"/>
          <w:lang w:val="hr-HR"/>
        </w:rPr>
        <w:t>V.</w:t>
      </w:r>
    </w:p>
    <w:p w14:paraId="66D957AD" w14:textId="77777777" w:rsidR="009453E4" w:rsidRPr="003B56B1" w:rsidRDefault="009453E4" w:rsidP="009453E4">
      <w:pPr>
        <w:ind w:firstLine="708"/>
        <w:jc w:val="both"/>
        <w:rPr>
          <w:rFonts w:ascii="Verdana" w:hAnsi="Verdana"/>
          <w:bCs/>
          <w:sz w:val="20"/>
          <w:szCs w:val="20"/>
          <w:lang w:val="hr-HR"/>
        </w:rPr>
      </w:pPr>
      <w:r w:rsidRPr="003B56B1">
        <w:rPr>
          <w:rFonts w:ascii="Verdana" w:hAnsi="Verdana"/>
          <w:bCs/>
          <w:sz w:val="20"/>
          <w:szCs w:val="20"/>
          <w:lang w:val="hr-HR"/>
        </w:rPr>
        <w:t>Ovaj Plan stupa na snagu osmog dana od dana objave u Glasniku Općine Lasinja.</w:t>
      </w:r>
    </w:p>
    <w:p w14:paraId="3BF33824" w14:textId="77777777" w:rsidR="00AA3CE2" w:rsidRDefault="00AA3CE2" w:rsidP="00AA3CE2">
      <w:pPr>
        <w:jc w:val="left"/>
        <w:rPr>
          <w:sz w:val="20"/>
          <w:szCs w:val="20"/>
          <w:lang w:val="hr-HR" w:eastAsia="hr-HR"/>
        </w:rPr>
      </w:pPr>
    </w:p>
    <w:p w14:paraId="791A6934" w14:textId="24040084" w:rsidR="009453E4" w:rsidRPr="00F94F7E" w:rsidRDefault="009453E4" w:rsidP="009453E4">
      <w:pPr>
        <w:jc w:val="left"/>
        <w:rPr>
          <w:rFonts w:ascii="Verdana" w:hAnsi="Verdana" w:cs="Arial"/>
          <w:b/>
          <w:bCs/>
          <w:sz w:val="20"/>
          <w:szCs w:val="20"/>
        </w:rPr>
      </w:pPr>
      <w:bookmarkStart w:id="8" w:name="_Hlk181001498"/>
      <w:r w:rsidRPr="00487A0E">
        <w:rPr>
          <w:rFonts w:ascii="Verdana" w:hAnsi="Verdana"/>
          <w:sz w:val="20"/>
          <w:szCs w:val="20"/>
        </w:rPr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5</w:t>
      </w:r>
    </w:p>
    <w:p w14:paraId="0542DFC3" w14:textId="07608DD2" w:rsidR="009453E4" w:rsidRPr="00487A0E" w:rsidRDefault="009453E4" w:rsidP="009453E4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718EF6A8" w14:textId="77777777" w:rsidR="009453E4" w:rsidRPr="00487A0E" w:rsidRDefault="009453E4" w:rsidP="009453E4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14997B6D" w14:textId="77777777" w:rsidR="009453E4" w:rsidRDefault="009453E4" w:rsidP="009453E4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2379A05" w14:textId="7A1C7EEA" w:rsidR="009453E4" w:rsidRDefault="009453E4" w:rsidP="009453E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07E8E40F" w14:textId="77777777" w:rsidR="009453E4" w:rsidRDefault="009453E4" w:rsidP="009453E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bookmarkEnd w:id="8"/>
    <w:p w14:paraId="437A4109" w14:textId="77777777" w:rsidR="000C47A2" w:rsidRDefault="000C47A2" w:rsidP="00AA3CE2">
      <w:pPr>
        <w:jc w:val="left"/>
        <w:rPr>
          <w:sz w:val="20"/>
          <w:szCs w:val="20"/>
          <w:lang w:val="hr-HR" w:eastAsia="hr-HR"/>
        </w:rPr>
      </w:pPr>
    </w:p>
    <w:p w14:paraId="4AC6D3E2" w14:textId="77777777" w:rsidR="009453E4" w:rsidRPr="005D7783" w:rsidRDefault="009453E4" w:rsidP="009453E4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5D7783">
        <w:rPr>
          <w:rFonts w:ascii="Verdana" w:hAnsi="Verdana" w:cs="Arial"/>
          <w:sz w:val="20"/>
          <w:szCs w:val="20"/>
          <w:lang w:eastAsia="hr-HR"/>
        </w:rPr>
        <w:t xml:space="preserve">Na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118. i 119.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proračunu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5D7783">
        <w:rPr>
          <w:rFonts w:ascii="Verdana" w:hAnsi="Verdana" w:cs="Arial"/>
          <w:sz w:val="20"/>
          <w:szCs w:val="20"/>
          <w:lang w:eastAsia="hr-HR"/>
        </w:rPr>
        <w:t xml:space="preserve">novine“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5D7783">
        <w:rPr>
          <w:rFonts w:ascii="Verdana" w:hAnsi="Verdana" w:cs="Arial"/>
          <w:sz w:val="20"/>
          <w:szCs w:val="20"/>
          <w:lang w:eastAsia="hr-HR"/>
        </w:rPr>
        <w:t xml:space="preserve"> 144/21)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34.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5D7783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5D7783">
        <w:rPr>
          <w:rFonts w:ascii="Verdana" w:hAnsi="Verdana" w:cs="Arial"/>
          <w:sz w:val="20"/>
          <w:szCs w:val="20"/>
          <w:lang w:eastAsia="hr-HR"/>
        </w:rPr>
        <w:t xml:space="preserve"> 01/18, 1/20 i 1/21),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25.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redovnoj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dana 24.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listopada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2024.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donijelo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je</w:t>
      </w:r>
    </w:p>
    <w:p w14:paraId="55BAA64B" w14:textId="77777777" w:rsidR="009453E4" w:rsidRPr="005D7783" w:rsidRDefault="009453E4" w:rsidP="009453E4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748A6B87" w14:textId="77777777" w:rsidR="009453E4" w:rsidRPr="005D7783" w:rsidRDefault="009453E4" w:rsidP="009453E4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5D7783">
        <w:rPr>
          <w:rFonts w:ascii="Verdana" w:hAnsi="Verdana" w:cs="Arial"/>
          <w:b/>
          <w:sz w:val="20"/>
          <w:szCs w:val="20"/>
          <w:lang w:eastAsia="hr-HR"/>
        </w:rPr>
        <w:t>O D L U K U</w:t>
      </w:r>
    </w:p>
    <w:p w14:paraId="7D4C038A" w14:textId="77777777" w:rsidR="009453E4" w:rsidRPr="005D7783" w:rsidRDefault="009453E4" w:rsidP="009453E4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dugoročnom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zaduženju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Lasinja </w:t>
      </w: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zbog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provedbe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projekta</w:t>
      </w:r>
      <w:proofErr w:type="spellEnd"/>
    </w:p>
    <w:p w14:paraId="6830BBBE" w14:textId="77777777" w:rsidR="009453E4" w:rsidRPr="005D7783" w:rsidRDefault="009453E4" w:rsidP="009453E4">
      <w:pPr>
        <w:rPr>
          <w:rFonts w:ascii="Verdana" w:hAnsi="Verdana" w:cs="Arial"/>
          <w:sz w:val="20"/>
          <w:szCs w:val="20"/>
          <w:lang w:eastAsia="hr-HR"/>
        </w:rPr>
      </w:pPr>
    </w:p>
    <w:p w14:paraId="6BC7E943" w14:textId="77777777" w:rsidR="009453E4" w:rsidRPr="005D7783" w:rsidRDefault="009453E4" w:rsidP="009453E4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6F4C9637" w14:textId="77777777" w:rsidR="009453E4" w:rsidRPr="005D7783" w:rsidRDefault="009453E4" w:rsidP="009453E4">
      <w:pPr>
        <w:jc w:val="both"/>
        <w:rPr>
          <w:rFonts w:ascii="Verdana" w:hAnsi="Verdana" w:cs="Arial"/>
          <w:sz w:val="20"/>
          <w:szCs w:val="20"/>
          <w:shd w:val="clear" w:color="auto" w:fill="FFFFFF"/>
        </w:rPr>
      </w:pPr>
      <w:r w:rsidRPr="005D7783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Odobrava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dugoročno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zaduženje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radi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financiranja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projekta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bookmarkStart w:id="9" w:name="_Hlk180666004"/>
      <w:r w:rsidRPr="005D7783">
        <w:rPr>
          <w:rFonts w:ascii="Verdana" w:hAnsi="Verdana" w:cs="Arial"/>
          <w:sz w:val="20"/>
          <w:szCs w:val="20"/>
          <w:lang w:eastAsia="hr-HR"/>
        </w:rPr>
        <w:t>"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Dogradnja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OŠ Antun Klasinc Lasinja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izgradnjom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male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jednodijelne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školske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sportske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dvorane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pratećim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sadržajima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- NPOO.C3.</w:t>
      </w:r>
      <w:proofErr w:type="gramStart"/>
      <w:r w:rsidRPr="005D7783">
        <w:rPr>
          <w:rFonts w:ascii="Verdana" w:hAnsi="Verdana" w:cs="Arial"/>
          <w:sz w:val="20"/>
          <w:szCs w:val="20"/>
          <w:lang w:eastAsia="hr-HR"/>
        </w:rPr>
        <w:t>1.R</w:t>
      </w:r>
      <w:proofErr w:type="gramEnd"/>
      <w:r w:rsidRPr="005D7783">
        <w:rPr>
          <w:rFonts w:ascii="Verdana" w:hAnsi="Verdana" w:cs="Arial"/>
          <w:sz w:val="20"/>
          <w:szCs w:val="20"/>
          <w:lang w:eastAsia="hr-HR"/>
        </w:rPr>
        <w:t xml:space="preserve">1-I2.01-V2.0003", </w:t>
      </w:r>
      <w:bookmarkEnd w:id="9"/>
      <w:r w:rsidRPr="005D7783">
        <w:rPr>
          <w:rFonts w:ascii="Verdana" w:hAnsi="Verdana" w:cs="Arial"/>
          <w:sz w:val="20"/>
          <w:szCs w:val="20"/>
          <w:lang w:eastAsia="hr-HR"/>
        </w:rPr>
        <w:t xml:space="preserve">koji se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dio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financira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bespovratnim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financijskim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NPOO.C3.1.R1-I2.01-V2.0003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na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poziv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Izgradnja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rekonstrukcija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opremanje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osnovnih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škola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za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potrebe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jednosmjenskog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rada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cjelodnevne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škole_Grupa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2 - NPOO.C3.1.R1-I2.01.,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Ministarstva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znanosti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obrazovanja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shd w:val="clear" w:color="auto" w:fill="FFFFFF"/>
        </w:rPr>
        <w:t>mladih</w:t>
      </w:r>
      <w:proofErr w:type="spellEnd"/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.     </w:t>
      </w:r>
    </w:p>
    <w:p w14:paraId="682BA4F4" w14:textId="77777777" w:rsidR="009453E4" w:rsidRPr="005D7783" w:rsidRDefault="009453E4" w:rsidP="009453E4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5D7783">
        <w:rPr>
          <w:rFonts w:ascii="Verdana" w:hAnsi="Verdana" w:cs="Arial"/>
          <w:sz w:val="20"/>
          <w:szCs w:val="20"/>
          <w:shd w:val="clear" w:color="auto" w:fill="FFFFFF"/>
        </w:rPr>
        <w:t xml:space="preserve">            </w:t>
      </w:r>
      <w:r w:rsidRPr="005D7783">
        <w:rPr>
          <w:rFonts w:ascii="Verdana" w:hAnsi="Verdana" w:cs="Arial"/>
          <w:sz w:val="20"/>
          <w:szCs w:val="20"/>
          <w:lang w:eastAsia="hr-HR"/>
        </w:rPr>
        <w:t xml:space="preserve">Općina Lasinja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dugoročno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zadužiti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uzimanjem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dugoročnog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kredita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kod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Hrvatske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banke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obnovu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razvitak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>.</w:t>
      </w:r>
    </w:p>
    <w:p w14:paraId="6D6410E9" w14:textId="77777777" w:rsidR="009453E4" w:rsidRPr="005D7783" w:rsidRDefault="009453E4" w:rsidP="009453E4">
      <w:pPr>
        <w:rPr>
          <w:rFonts w:ascii="Verdana" w:hAnsi="Verdana" w:cs="Arial"/>
          <w:sz w:val="20"/>
          <w:szCs w:val="20"/>
          <w:lang w:eastAsia="hr-HR"/>
        </w:rPr>
      </w:pPr>
    </w:p>
    <w:p w14:paraId="32E9A68B" w14:textId="77777777" w:rsidR="009453E4" w:rsidRPr="005D7783" w:rsidRDefault="009453E4" w:rsidP="009453E4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2.</w:t>
      </w:r>
    </w:p>
    <w:p w14:paraId="48A6EB8D" w14:textId="77777777" w:rsidR="009453E4" w:rsidRPr="005D7783" w:rsidRDefault="009453E4" w:rsidP="009453E4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5D7783">
        <w:rPr>
          <w:rFonts w:ascii="Verdana" w:hAnsi="Verdana" w:cs="Arial"/>
          <w:sz w:val="20"/>
          <w:szCs w:val="20"/>
          <w:lang w:eastAsia="hr-HR"/>
        </w:rPr>
        <w:tab/>
        <w:t xml:space="preserve">O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međusobnim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pravima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obvezama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između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kreditora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korisnika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kredita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točke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zaključiti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Ugovor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kreditu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uvjetima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indikativne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ponude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Hrvatske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banke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obnovu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razvitak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koja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sastavni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dio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>.</w:t>
      </w:r>
    </w:p>
    <w:p w14:paraId="46A75DE2" w14:textId="77777777" w:rsidR="009453E4" w:rsidRPr="005D7783" w:rsidRDefault="009453E4" w:rsidP="009453E4">
      <w:pPr>
        <w:rPr>
          <w:rFonts w:ascii="Verdana" w:hAnsi="Verdana" w:cs="Arial"/>
          <w:sz w:val="20"/>
          <w:szCs w:val="20"/>
          <w:lang w:eastAsia="hr-HR"/>
        </w:rPr>
      </w:pPr>
    </w:p>
    <w:p w14:paraId="1DC982E4" w14:textId="77777777" w:rsidR="009453E4" w:rsidRPr="005D7783" w:rsidRDefault="009453E4" w:rsidP="009453E4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3.</w:t>
      </w:r>
    </w:p>
    <w:p w14:paraId="56AF2BDC" w14:textId="77777777" w:rsidR="009453E4" w:rsidRPr="005D7783" w:rsidRDefault="009453E4" w:rsidP="009453E4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5D7783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Dugoročni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kredit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koristiti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podmirivanje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obveza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nastalih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provedbi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projekta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„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Dogradnja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OŠ Antun Klasinc Lasinja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izgradnjom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male i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jednodijelne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školske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sportske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dvorane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pratećim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sadržajima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- NPOO.C3.</w:t>
      </w:r>
      <w:proofErr w:type="gramStart"/>
      <w:r w:rsidRPr="005D7783">
        <w:rPr>
          <w:rFonts w:ascii="Verdana" w:hAnsi="Verdana" w:cs="Arial"/>
          <w:sz w:val="20"/>
          <w:szCs w:val="20"/>
          <w:lang w:eastAsia="hr-HR"/>
        </w:rPr>
        <w:t>1.R</w:t>
      </w:r>
      <w:proofErr w:type="gramEnd"/>
      <w:r w:rsidRPr="005D7783">
        <w:rPr>
          <w:rFonts w:ascii="Verdana" w:hAnsi="Verdana" w:cs="Arial"/>
          <w:sz w:val="20"/>
          <w:szCs w:val="20"/>
          <w:lang w:eastAsia="hr-HR"/>
        </w:rPr>
        <w:t xml:space="preserve">1-I2.01-V2.0003"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sklopljenom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Sporazumu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Karlovačkom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županijom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(KLASA: 975-05/24-01/15, URBROJ: 2133-19-2-24-3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8.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listopada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 xml:space="preserve"> 2024. </w:t>
      </w:r>
      <w:proofErr w:type="spellStart"/>
      <w:r w:rsidRPr="005D7783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5D7783">
        <w:rPr>
          <w:rFonts w:ascii="Verdana" w:hAnsi="Verdana" w:cs="Arial"/>
          <w:sz w:val="20"/>
          <w:szCs w:val="20"/>
          <w:lang w:eastAsia="hr-HR"/>
        </w:rPr>
        <w:t>).</w:t>
      </w:r>
    </w:p>
    <w:p w14:paraId="403C2D94" w14:textId="5309E132" w:rsidR="009453E4" w:rsidRPr="005D7783" w:rsidRDefault="009453E4" w:rsidP="009453E4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5D7783">
        <w:rPr>
          <w:rFonts w:ascii="Verdana" w:hAnsi="Verdana" w:cs="Arial"/>
          <w:b/>
          <w:sz w:val="20"/>
          <w:szCs w:val="20"/>
          <w:lang w:eastAsia="hr-HR"/>
        </w:rPr>
        <w:lastRenderedPageBreak/>
        <w:t>Članak</w:t>
      </w:r>
      <w:proofErr w:type="spellEnd"/>
      <w:r w:rsidRPr="005D7783">
        <w:rPr>
          <w:rFonts w:ascii="Verdana" w:hAnsi="Verdana" w:cs="Arial"/>
          <w:b/>
          <w:sz w:val="20"/>
          <w:szCs w:val="20"/>
          <w:lang w:eastAsia="hr-HR"/>
        </w:rPr>
        <w:t xml:space="preserve"> 4.</w:t>
      </w:r>
    </w:p>
    <w:p w14:paraId="5FAD6A0B" w14:textId="77777777" w:rsidR="009453E4" w:rsidRPr="005D7783" w:rsidRDefault="009453E4" w:rsidP="009453E4">
      <w:pPr>
        <w:jc w:val="both"/>
        <w:rPr>
          <w:rFonts w:ascii="Verdana" w:hAnsi="Verdana" w:cs="Arial"/>
          <w:sz w:val="20"/>
          <w:szCs w:val="20"/>
        </w:rPr>
      </w:pPr>
      <w:r w:rsidRPr="005D7783">
        <w:rPr>
          <w:rFonts w:ascii="Verdana" w:hAnsi="Verdana" w:cs="Arial"/>
          <w:sz w:val="20"/>
          <w:szCs w:val="20"/>
        </w:rPr>
        <w:tab/>
      </w:r>
      <w:proofErr w:type="spellStart"/>
      <w:r w:rsidRPr="005D7783">
        <w:rPr>
          <w:rFonts w:ascii="Verdana" w:hAnsi="Verdana" w:cs="Arial"/>
          <w:sz w:val="20"/>
          <w:szCs w:val="20"/>
        </w:rPr>
        <w:t>Ovlašćuje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D7783">
        <w:rPr>
          <w:rFonts w:ascii="Verdana" w:hAnsi="Verdana" w:cs="Arial"/>
          <w:sz w:val="20"/>
          <w:szCs w:val="20"/>
        </w:rPr>
        <w:t>općinski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načelnik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Općine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Lasinja da </w:t>
      </w:r>
      <w:proofErr w:type="spellStart"/>
      <w:r w:rsidRPr="005D7783">
        <w:rPr>
          <w:rFonts w:ascii="Verdana" w:hAnsi="Verdana" w:cs="Arial"/>
          <w:sz w:val="20"/>
          <w:szCs w:val="20"/>
        </w:rPr>
        <w:t>zaključi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ugovor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D7783">
        <w:rPr>
          <w:rFonts w:ascii="Verdana" w:hAnsi="Verdana" w:cs="Arial"/>
          <w:sz w:val="20"/>
          <w:szCs w:val="20"/>
        </w:rPr>
        <w:t>dugoročnom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kreditu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5D7783">
        <w:rPr>
          <w:rFonts w:ascii="Verdana" w:hAnsi="Verdana" w:cs="Arial"/>
          <w:sz w:val="20"/>
          <w:szCs w:val="20"/>
        </w:rPr>
        <w:t>Hrvatskom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bankom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D7783">
        <w:rPr>
          <w:rFonts w:ascii="Verdana" w:hAnsi="Verdana" w:cs="Arial"/>
          <w:sz w:val="20"/>
          <w:szCs w:val="20"/>
        </w:rPr>
        <w:t>obnovu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D7783">
        <w:rPr>
          <w:rFonts w:ascii="Verdana" w:hAnsi="Verdana" w:cs="Arial"/>
          <w:sz w:val="20"/>
          <w:szCs w:val="20"/>
        </w:rPr>
        <w:t>razvitak</w:t>
      </w:r>
      <w:proofErr w:type="spellEnd"/>
      <w:r w:rsidRPr="005D7783">
        <w:rPr>
          <w:rFonts w:ascii="Verdana" w:hAnsi="Verdana" w:cs="Arial"/>
          <w:sz w:val="20"/>
          <w:szCs w:val="20"/>
        </w:rPr>
        <w:t>.</w:t>
      </w:r>
    </w:p>
    <w:p w14:paraId="1ACA1BB0" w14:textId="77777777" w:rsidR="009453E4" w:rsidRPr="005D7783" w:rsidRDefault="009453E4" w:rsidP="009453E4">
      <w:pPr>
        <w:jc w:val="both"/>
        <w:rPr>
          <w:rFonts w:ascii="Verdana" w:hAnsi="Verdana" w:cs="Arial"/>
          <w:sz w:val="20"/>
          <w:szCs w:val="20"/>
        </w:rPr>
      </w:pPr>
    </w:p>
    <w:p w14:paraId="2B59B02D" w14:textId="77777777" w:rsidR="009453E4" w:rsidRPr="005D7783" w:rsidRDefault="009453E4" w:rsidP="009453E4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5D7783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5D7783">
        <w:rPr>
          <w:rFonts w:ascii="Verdana" w:hAnsi="Verdana" w:cs="Arial"/>
          <w:b/>
          <w:sz w:val="20"/>
          <w:szCs w:val="20"/>
        </w:rPr>
        <w:t xml:space="preserve"> 5.</w:t>
      </w:r>
    </w:p>
    <w:p w14:paraId="6FE82DCE" w14:textId="2AC88ABC" w:rsidR="000C47A2" w:rsidRDefault="009453E4" w:rsidP="009453E4">
      <w:pPr>
        <w:jc w:val="left"/>
        <w:rPr>
          <w:rFonts w:ascii="Verdana" w:hAnsi="Verdana" w:cs="Arial"/>
          <w:sz w:val="20"/>
          <w:szCs w:val="20"/>
        </w:rPr>
      </w:pPr>
      <w:r w:rsidRPr="005D7783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5D7783">
        <w:rPr>
          <w:rFonts w:ascii="Verdana" w:hAnsi="Verdana" w:cs="Arial"/>
          <w:sz w:val="20"/>
          <w:szCs w:val="20"/>
        </w:rPr>
        <w:t>Odluka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5D7783">
        <w:rPr>
          <w:rFonts w:ascii="Verdana" w:hAnsi="Verdana" w:cs="Arial"/>
          <w:sz w:val="20"/>
          <w:szCs w:val="20"/>
        </w:rPr>
        <w:t>na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snagu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osmog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5D7783">
        <w:rPr>
          <w:rFonts w:ascii="Verdana" w:hAnsi="Verdana" w:cs="Arial"/>
          <w:sz w:val="20"/>
          <w:szCs w:val="20"/>
        </w:rPr>
        <w:t>objave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D7783">
        <w:rPr>
          <w:rFonts w:ascii="Verdana" w:hAnsi="Verdana" w:cs="Arial"/>
          <w:sz w:val="20"/>
          <w:szCs w:val="20"/>
        </w:rPr>
        <w:t>Glasniku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D7783">
        <w:rPr>
          <w:rFonts w:ascii="Verdana" w:hAnsi="Verdana" w:cs="Arial"/>
          <w:sz w:val="20"/>
          <w:szCs w:val="20"/>
        </w:rPr>
        <w:t>Općine</w:t>
      </w:r>
      <w:proofErr w:type="spellEnd"/>
      <w:r w:rsidRPr="005D7783">
        <w:rPr>
          <w:rFonts w:ascii="Verdana" w:hAnsi="Verdana" w:cs="Arial"/>
          <w:sz w:val="20"/>
          <w:szCs w:val="20"/>
        </w:rPr>
        <w:t xml:space="preserve"> Lasinja.</w:t>
      </w:r>
    </w:p>
    <w:p w14:paraId="561459DE" w14:textId="77777777" w:rsidR="009453E4" w:rsidRDefault="009453E4" w:rsidP="009453E4">
      <w:pPr>
        <w:jc w:val="left"/>
        <w:rPr>
          <w:rFonts w:ascii="Verdana" w:hAnsi="Verdana" w:cs="Arial"/>
          <w:sz w:val="20"/>
          <w:szCs w:val="20"/>
        </w:rPr>
      </w:pPr>
    </w:p>
    <w:p w14:paraId="0BFFB1B4" w14:textId="5695ED7C" w:rsidR="009453E4" w:rsidRPr="00F94F7E" w:rsidRDefault="009453E4" w:rsidP="009453E4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KLASA:0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6</w:t>
      </w:r>
    </w:p>
    <w:p w14:paraId="6B50F764" w14:textId="218C1F63" w:rsidR="009453E4" w:rsidRPr="00487A0E" w:rsidRDefault="009453E4" w:rsidP="009453E4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1C2FAF97" w14:textId="77777777" w:rsidR="009453E4" w:rsidRPr="00487A0E" w:rsidRDefault="009453E4" w:rsidP="009453E4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6C6FFBDC" w14:textId="77777777" w:rsidR="009453E4" w:rsidRDefault="009453E4" w:rsidP="009453E4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F1E161E" w14:textId="77777777" w:rsidR="009453E4" w:rsidRDefault="009453E4" w:rsidP="009453E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604345A7" w14:textId="77777777" w:rsidR="009453E4" w:rsidRDefault="009453E4" w:rsidP="009453E4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79C03CB4" w14:textId="77777777" w:rsidR="009453E4" w:rsidRDefault="009453E4" w:rsidP="009453E4">
      <w:pPr>
        <w:jc w:val="left"/>
        <w:rPr>
          <w:sz w:val="20"/>
          <w:szCs w:val="20"/>
          <w:lang w:val="hr-HR" w:eastAsia="hr-HR"/>
        </w:rPr>
      </w:pPr>
    </w:p>
    <w:p w14:paraId="76A668BD" w14:textId="77777777" w:rsidR="00051B68" w:rsidRPr="008F68B4" w:rsidRDefault="00051B68" w:rsidP="00051B68">
      <w:pPr>
        <w:ind w:firstLine="709"/>
        <w:jc w:val="both"/>
        <w:rPr>
          <w:rFonts w:ascii="Verdana" w:hAnsi="Verdana"/>
          <w:sz w:val="20"/>
          <w:szCs w:val="20"/>
        </w:rPr>
      </w:pPr>
      <w:r w:rsidRPr="008F68B4">
        <w:rPr>
          <w:rFonts w:ascii="Verdana" w:hAnsi="Verdana"/>
          <w:sz w:val="20"/>
          <w:szCs w:val="20"/>
        </w:rPr>
        <w:t xml:space="preserve">Na </w:t>
      </w:r>
      <w:proofErr w:type="spellStart"/>
      <w:r w:rsidRPr="008F68B4">
        <w:rPr>
          <w:rFonts w:ascii="Verdana" w:hAnsi="Verdana"/>
          <w:sz w:val="20"/>
          <w:szCs w:val="20"/>
        </w:rPr>
        <w:t>temelju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članka</w:t>
      </w:r>
      <w:proofErr w:type="spellEnd"/>
      <w:r w:rsidRPr="008F68B4">
        <w:rPr>
          <w:rFonts w:ascii="Verdana" w:hAnsi="Verdana"/>
          <w:sz w:val="20"/>
          <w:szCs w:val="20"/>
        </w:rPr>
        <w:t xml:space="preserve"> 110. </w:t>
      </w:r>
      <w:proofErr w:type="spellStart"/>
      <w:r w:rsidRPr="008F68B4">
        <w:rPr>
          <w:rFonts w:ascii="Verdana" w:hAnsi="Verdana"/>
          <w:sz w:val="20"/>
          <w:szCs w:val="20"/>
        </w:rPr>
        <w:t>Zakona</w:t>
      </w:r>
      <w:proofErr w:type="spellEnd"/>
      <w:r w:rsidRPr="008F68B4">
        <w:rPr>
          <w:rFonts w:ascii="Verdana" w:hAnsi="Verdana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/>
          <w:sz w:val="20"/>
          <w:szCs w:val="20"/>
        </w:rPr>
        <w:t>prostornom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uređenju</w:t>
      </w:r>
      <w:proofErr w:type="spellEnd"/>
      <w:r w:rsidRPr="008F68B4">
        <w:rPr>
          <w:rFonts w:ascii="Verdana" w:hAnsi="Verdana"/>
          <w:sz w:val="20"/>
          <w:szCs w:val="20"/>
        </w:rPr>
        <w:t xml:space="preserve"> („</w:t>
      </w:r>
      <w:proofErr w:type="spellStart"/>
      <w:r w:rsidRPr="008F68B4">
        <w:rPr>
          <w:rFonts w:ascii="Verdana" w:hAnsi="Verdana"/>
          <w:sz w:val="20"/>
          <w:szCs w:val="20"/>
        </w:rPr>
        <w:t>Narodne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gramStart"/>
      <w:r w:rsidRPr="008F68B4">
        <w:rPr>
          <w:rFonts w:ascii="Verdana" w:hAnsi="Verdana"/>
          <w:sz w:val="20"/>
          <w:szCs w:val="20"/>
        </w:rPr>
        <w:t xml:space="preserve">novine“ </w:t>
      </w:r>
      <w:proofErr w:type="spellStart"/>
      <w:r w:rsidRPr="008F68B4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8F68B4">
        <w:rPr>
          <w:rFonts w:ascii="Verdana" w:hAnsi="Verdana"/>
          <w:sz w:val="20"/>
          <w:szCs w:val="20"/>
        </w:rPr>
        <w:t xml:space="preserve"> 153/13) i </w:t>
      </w:r>
      <w:proofErr w:type="spellStart"/>
      <w:r w:rsidRPr="008F68B4">
        <w:rPr>
          <w:rFonts w:ascii="Verdana" w:hAnsi="Verdana"/>
          <w:sz w:val="20"/>
          <w:szCs w:val="20"/>
        </w:rPr>
        <w:t>članaka</w:t>
      </w:r>
      <w:proofErr w:type="spellEnd"/>
      <w:r w:rsidRPr="008F68B4">
        <w:rPr>
          <w:rFonts w:ascii="Verdana" w:hAnsi="Verdana"/>
          <w:sz w:val="20"/>
          <w:szCs w:val="20"/>
        </w:rPr>
        <w:t xml:space="preserve"> 19. i 35. </w:t>
      </w:r>
      <w:proofErr w:type="spellStart"/>
      <w:r w:rsidRPr="008F68B4">
        <w:rPr>
          <w:rFonts w:ascii="Verdana" w:hAnsi="Verdana"/>
          <w:sz w:val="20"/>
          <w:szCs w:val="20"/>
        </w:rPr>
        <w:t>Zakona</w:t>
      </w:r>
      <w:proofErr w:type="spellEnd"/>
      <w:r w:rsidRPr="008F68B4">
        <w:rPr>
          <w:rFonts w:ascii="Verdana" w:hAnsi="Verdana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/>
          <w:sz w:val="20"/>
          <w:szCs w:val="20"/>
        </w:rPr>
        <w:t>lokalnoj</w:t>
      </w:r>
      <w:proofErr w:type="spellEnd"/>
      <w:r w:rsidRPr="008F68B4">
        <w:rPr>
          <w:rFonts w:ascii="Verdana" w:hAnsi="Verdana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/>
          <w:sz w:val="20"/>
          <w:szCs w:val="20"/>
        </w:rPr>
        <w:t>područnoj</w:t>
      </w:r>
      <w:proofErr w:type="spellEnd"/>
      <w:r w:rsidRPr="008F68B4">
        <w:rPr>
          <w:rFonts w:ascii="Verdana" w:hAnsi="Verdana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/>
          <w:sz w:val="20"/>
          <w:szCs w:val="20"/>
        </w:rPr>
        <w:t>regionalnoj</w:t>
      </w:r>
      <w:proofErr w:type="spellEnd"/>
      <w:r w:rsidRPr="008F68B4">
        <w:rPr>
          <w:rFonts w:ascii="Verdana" w:hAnsi="Verdana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/>
          <w:sz w:val="20"/>
          <w:szCs w:val="20"/>
        </w:rPr>
        <w:t>samoupravi</w:t>
      </w:r>
      <w:proofErr w:type="spellEnd"/>
      <w:r w:rsidRPr="008F68B4">
        <w:rPr>
          <w:rFonts w:ascii="Verdana" w:hAnsi="Verdana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/>
          <w:sz w:val="20"/>
          <w:szCs w:val="20"/>
        </w:rPr>
        <w:t>Narodne</w:t>
      </w:r>
      <w:proofErr w:type="spellEnd"/>
      <w:r w:rsidRPr="008F68B4">
        <w:rPr>
          <w:rFonts w:ascii="Verdana" w:hAnsi="Verdana"/>
          <w:sz w:val="20"/>
          <w:szCs w:val="20"/>
        </w:rPr>
        <w:t xml:space="preserve"> novine </w:t>
      </w:r>
      <w:proofErr w:type="spellStart"/>
      <w:r w:rsidRPr="008F68B4">
        <w:rPr>
          <w:rFonts w:ascii="Verdana" w:hAnsi="Verdana"/>
          <w:sz w:val="20"/>
          <w:szCs w:val="20"/>
        </w:rPr>
        <w:t>broj</w:t>
      </w:r>
      <w:proofErr w:type="spellEnd"/>
      <w:r w:rsidRPr="008F68B4">
        <w:rPr>
          <w:rFonts w:ascii="Verdana" w:hAnsi="Verdana"/>
          <w:sz w:val="20"/>
          <w:szCs w:val="20"/>
        </w:rPr>
        <w:t xml:space="preserve"> 19/2013) i </w:t>
      </w:r>
      <w:proofErr w:type="spellStart"/>
      <w:r w:rsidRPr="008F68B4">
        <w:rPr>
          <w:rFonts w:ascii="Verdana" w:hAnsi="Verdana"/>
          <w:sz w:val="20"/>
          <w:szCs w:val="20"/>
        </w:rPr>
        <w:t>članka</w:t>
      </w:r>
      <w:proofErr w:type="spellEnd"/>
      <w:r w:rsidRPr="008F68B4">
        <w:rPr>
          <w:rFonts w:ascii="Verdana" w:hAnsi="Verdana"/>
          <w:sz w:val="20"/>
          <w:szCs w:val="20"/>
        </w:rPr>
        <w:t xml:space="preserve"> 34. </w:t>
      </w:r>
      <w:proofErr w:type="spellStart"/>
      <w:r w:rsidRPr="008F68B4">
        <w:rPr>
          <w:rFonts w:ascii="Verdana" w:hAnsi="Verdana"/>
          <w:sz w:val="20"/>
          <w:szCs w:val="20"/>
        </w:rPr>
        <w:t>Statuta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Općine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r w:rsidRPr="008F68B4">
        <w:rPr>
          <w:rFonts w:ascii="Verdana" w:hAnsi="Verdana" w:cstheme="minorHAnsi"/>
          <w:sz w:val="20"/>
          <w:szCs w:val="20"/>
        </w:rPr>
        <w:t>Lasinja („</w:t>
      </w:r>
      <w:proofErr w:type="spellStart"/>
      <w:r w:rsidRPr="008F68B4">
        <w:rPr>
          <w:rFonts w:ascii="Verdana" w:hAnsi="Verdana" w:cstheme="minorHAnsi"/>
          <w:iCs/>
          <w:sz w:val="20"/>
          <w:szCs w:val="20"/>
        </w:rPr>
        <w:t>Glasnik</w:t>
      </w:r>
      <w:proofErr w:type="spellEnd"/>
      <w:r w:rsidRPr="008F68B4">
        <w:rPr>
          <w:rFonts w:ascii="Verdana" w:hAnsi="Verdana" w:cstheme="minorHAnsi"/>
          <w:iCs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theme="minorHAnsi"/>
          <w:iCs/>
          <w:sz w:val="20"/>
          <w:szCs w:val="20"/>
        </w:rPr>
        <w:t>Općine</w:t>
      </w:r>
      <w:proofErr w:type="spellEnd"/>
      <w:r w:rsidRPr="008F68B4">
        <w:rPr>
          <w:rFonts w:ascii="Verdana" w:hAnsi="Verdana" w:cstheme="minorHAnsi"/>
          <w:iCs/>
          <w:sz w:val="20"/>
          <w:szCs w:val="20"/>
        </w:rPr>
        <w:t xml:space="preserve"> </w:t>
      </w:r>
      <w:proofErr w:type="gramStart"/>
      <w:r w:rsidRPr="008F68B4">
        <w:rPr>
          <w:rFonts w:ascii="Verdana" w:hAnsi="Verdana" w:cstheme="minorHAnsi"/>
          <w:iCs/>
          <w:sz w:val="20"/>
          <w:szCs w:val="20"/>
        </w:rPr>
        <w:t xml:space="preserve">Lasinja“ </w:t>
      </w:r>
      <w:proofErr w:type="spellStart"/>
      <w:r w:rsidRPr="008F68B4">
        <w:rPr>
          <w:rFonts w:ascii="Verdana" w:hAnsi="Verdana" w:cstheme="minorHAnsi"/>
          <w:iCs/>
          <w:sz w:val="20"/>
          <w:szCs w:val="20"/>
        </w:rPr>
        <w:t>broj</w:t>
      </w:r>
      <w:proofErr w:type="spellEnd"/>
      <w:proofErr w:type="gramEnd"/>
      <w:r w:rsidRPr="008F68B4">
        <w:rPr>
          <w:rFonts w:ascii="Verdana" w:hAnsi="Verdana" w:cstheme="minorHAnsi"/>
          <w:iCs/>
          <w:sz w:val="20"/>
          <w:szCs w:val="20"/>
        </w:rPr>
        <w:t xml:space="preserve"> 1/18, 1/20 i 1/21</w:t>
      </w:r>
      <w:r w:rsidRPr="008F68B4">
        <w:rPr>
          <w:rFonts w:ascii="Verdana" w:hAnsi="Verdana" w:cstheme="minorHAnsi"/>
          <w:sz w:val="20"/>
          <w:szCs w:val="20"/>
        </w:rPr>
        <w:t>)</w:t>
      </w:r>
      <w:r w:rsidRPr="008F68B4">
        <w:rPr>
          <w:rFonts w:ascii="Verdana" w:hAnsi="Verdana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/>
          <w:sz w:val="20"/>
          <w:szCs w:val="20"/>
        </w:rPr>
        <w:t>Općinsko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vijeće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Općine</w:t>
      </w:r>
      <w:proofErr w:type="spellEnd"/>
      <w:r w:rsidRPr="008F68B4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/>
          <w:sz w:val="20"/>
          <w:szCs w:val="20"/>
        </w:rPr>
        <w:t>na</w:t>
      </w:r>
      <w:proofErr w:type="spellEnd"/>
      <w:r w:rsidRPr="008F68B4">
        <w:rPr>
          <w:rFonts w:ascii="Verdana" w:hAnsi="Verdana"/>
          <w:sz w:val="20"/>
          <w:szCs w:val="20"/>
        </w:rPr>
        <w:t xml:space="preserve"> 25. </w:t>
      </w:r>
      <w:proofErr w:type="spellStart"/>
      <w:r w:rsidRPr="008F68B4">
        <w:rPr>
          <w:rFonts w:ascii="Verdana" w:hAnsi="Verdana"/>
          <w:sz w:val="20"/>
          <w:szCs w:val="20"/>
        </w:rPr>
        <w:t>redovnoj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sjednici</w:t>
      </w:r>
      <w:proofErr w:type="spellEnd"/>
      <w:r w:rsidRPr="008F68B4">
        <w:rPr>
          <w:rFonts w:ascii="Verdana" w:hAnsi="Verdana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/>
          <w:sz w:val="20"/>
          <w:szCs w:val="20"/>
        </w:rPr>
        <w:t>održanoj</w:t>
      </w:r>
      <w:proofErr w:type="spellEnd"/>
      <w:r w:rsidRPr="008F68B4">
        <w:rPr>
          <w:rFonts w:ascii="Verdana" w:hAnsi="Verdana"/>
          <w:sz w:val="20"/>
          <w:szCs w:val="20"/>
        </w:rPr>
        <w:t xml:space="preserve"> dana 24. </w:t>
      </w:r>
      <w:proofErr w:type="spellStart"/>
      <w:r w:rsidRPr="008F68B4">
        <w:rPr>
          <w:rFonts w:ascii="Verdana" w:hAnsi="Verdana"/>
          <w:sz w:val="20"/>
          <w:szCs w:val="20"/>
        </w:rPr>
        <w:t>listopada</w:t>
      </w:r>
      <w:proofErr w:type="spellEnd"/>
      <w:r w:rsidRPr="008F68B4">
        <w:rPr>
          <w:rFonts w:ascii="Verdana" w:hAnsi="Verdana"/>
          <w:sz w:val="20"/>
          <w:szCs w:val="20"/>
        </w:rPr>
        <w:t xml:space="preserve"> 2024. </w:t>
      </w:r>
      <w:proofErr w:type="spellStart"/>
      <w:r w:rsidRPr="008F68B4">
        <w:rPr>
          <w:rFonts w:ascii="Verdana" w:hAnsi="Verdana"/>
          <w:sz w:val="20"/>
          <w:szCs w:val="20"/>
        </w:rPr>
        <w:t>godine</w:t>
      </w:r>
      <w:proofErr w:type="spellEnd"/>
      <w:r w:rsidRPr="008F68B4">
        <w:rPr>
          <w:rFonts w:ascii="Verdana" w:hAnsi="Verdana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/>
          <w:sz w:val="20"/>
          <w:szCs w:val="20"/>
        </w:rPr>
        <w:t>donijelo</w:t>
      </w:r>
      <w:proofErr w:type="spellEnd"/>
      <w:r w:rsidRPr="008F68B4">
        <w:rPr>
          <w:rFonts w:ascii="Verdana" w:hAnsi="Verdana"/>
          <w:sz w:val="20"/>
          <w:szCs w:val="20"/>
        </w:rPr>
        <w:t xml:space="preserve"> je</w:t>
      </w:r>
    </w:p>
    <w:p w14:paraId="690D0162" w14:textId="77777777" w:rsidR="00051B68" w:rsidRPr="008F68B4" w:rsidRDefault="00051B68" w:rsidP="00051B6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2FB0E01" w14:textId="77777777" w:rsidR="00051B68" w:rsidRPr="008F68B4" w:rsidRDefault="00051B68" w:rsidP="00051B68">
      <w:pPr>
        <w:jc w:val="center"/>
        <w:rPr>
          <w:rFonts w:ascii="Verdana" w:hAnsi="Verdana" w:cs="Calibri"/>
          <w:b/>
          <w:sz w:val="20"/>
          <w:szCs w:val="20"/>
        </w:rPr>
      </w:pPr>
      <w:r w:rsidRPr="008F68B4">
        <w:rPr>
          <w:rFonts w:ascii="Verdana" w:hAnsi="Verdana" w:cs="Calibri"/>
          <w:b/>
          <w:sz w:val="20"/>
          <w:szCs w:val="20"/>
        </w:rPr>
        <w:t>O D L U K U</w:t>
      </w:r>
    </w:p>
    <w:p w14:paraId="2D7E4EDE" w14:textId="77777777" w:rsidR="00051B68" w:rsidRPr="008F68B4" w:rsidRDefault="00051B68" w:rsidP="00051B68">
      <w:pPr>
        <w:jc w:val="center"/>
        <w:rPr>
          <w:rFonts w:ascii="Verdana" w:hAnsi="Verdana" w:cs="Calibri"/>
          <w:b/>
          <w:sz w:val="20"/>
          <w:szCs w:val="20"/>
        </w:rPr>
      </w:pPr>
      <w:r w:rsidRPr="008F68B4">
        <w:rPr>
          <w:rFonts w:ascii="Verdana" w:hAnsi="Verdana" w:cs="Calibri"/>
          <w:b/>
          <w:sz w:val="20"/>
          <w:szCs w:val="20"/>
        </w:rPr>
        <w:t xml:space="preserve">o </w:t>
      </w:r>
      <w:proofErr w:type="spellStart"/>
      <w:r w:rsidRPr="008F68B4">
        <w:rPr>
          <w:rFonts w:ascii="Verdana" w:hAnsi="Verdana" w:cs="Calibri"/>
          <w:b/>
          <w:sz w:val="20"/>
          <w:szCs w:val="20"/>
        </w:rPr>
        <w:t>donošenju</w:t>
      </w:r>
      <w:proofErr w:type="spellEnd"/>
      <w:r w:rsidRPr="008F68B4">
        <w:rPr>
          <w:rFonts w:ascii="Verdana" w:hAnsi="Verdana" w:cs="Calibri"/>
          <w:b/>
          <w:sz w:val="20"/>
          <w:szCs w:val="20"/>
        </w:rPr>
        <w:t xml:space="preserve"> III. </w:t>
      </w:r>
      <w:proofErr w:type="spellStart"/>
      <w:r w:rsidRPr="008F68B4">
        <w:rPr>
          <w:rFonts w:ascii="Verdana" w:hAnsi="Verdana" w:cs="Calibri"/>
          <w:b/>
          <w:sz w:val="20"/>
          <w:szCs w:val="20"/>
        </w:rPr>
        <w:t>Izmjena</w:t>
      </w:r>
      <w:proofErr w:type="spellEnd"/>
      <w:r w:rsidRPr="008F68B4">
        <w:rPr>
          <w:rFonts w:ascii="Verdana" w:hAnsi="Verdana" w:cs="Calibri"/>
          <w:b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b/>
          <w:sz w:val="20"/>
          <w:szCs w:val="20"/>
        </w:rPr>
        <w:t>dopuna</w:t>
      </w:r>
      <w:proofErr w:type="spellEnd"/>
      <w:r w:rsidRPr="008F68B4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b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b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b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b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b/>
          <w:sz w:val="20"/>
          <w:szCs w:val="20"/>
        </w:rPr>
        <w:t xml:space="preserve"> Lasinja</w:t>
      </w:r>
    </w:p>
    <w:p w14:paraId="61A46EDE" w14:textId="77777777" w:rsidR="00051B68" w:rsidRPr="008F68B4" w:rsidRDefault="00051B68" w:rsidP="00051B68">
      <w:pPr>
        <w:jc w:val="center"/>
        <w:rPr>
          <w:rFonts w:ascii="Verdana" w:hAnsi="Verdana" w:cs="Calibri"/>
          <w:b/>
          <w:sz w:val="20"/>
          <w:szCs w:val="20"/>
        </w:rPr>
      </w:pPr>
    </w:p>
    <w:p w14:paraId="7C3E1AC7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</w:t>
      </w:r>
    </w:p>
    <w:p w14:paraId="7596463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Donose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(u </w:t>
      </w:r>
      <w:proofErr w:type="spellStart"/>
      <w:r w:rsidRPr="008F68B4">
        <w:rPr>
          <w:rFonts w:ascii="Verdana" w:hAnsi="Verdana" w:cs="Calibri"/>
          <w:sz w:val="20"/>
          <w:szCs w:val="20"/>
        </w:rPr>
        <w:t>daljnjem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tekstu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PPU) za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Lasinja. Plan,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elaboratu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"III.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Lasinja", </w:t>
      </w:r>
      <w:proofErr w:type="spellStart"/>
      <w:r w:rsidRPr="008F68B4">
        <w:rPr>
          <w:rFonts w:ascii="Verdana" w:hAnsi="Verdana" w:cs="Calibri"/>
          <w:sz w:val="20"/>
          <w:szCs w:val="20"/>
        </w:rPr>
        <w:t>sastoji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od:</w:t>
      </w:r>
    </w:p>
    <w:p w14:paraId="2110AAF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I. </w:t>
      </w:r>
      <w:proofErr w:type="spellStart"/>
      <w:r w:rsidRPr="008F68B4">
        <w:rPr>
          <w:rFonts w:ascii="Verdana" w:hAnsi="Verdana" w:cs="Calibri"/>
          <w:sz w:val="20"/>
          <w:szCs w:val="20"/>
        </w:rPr>
        <w:t>Odredbi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provedbu</w:t>
      </w:r>
      <w:proofErr w:type="spellEnd"/>
    </w:p>
    <w:p w14:paraId="177C5AE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II. </w:t>
      </w:r>
      <w:proofErr w:type="spellStart"/>
      <w:r w:rsidRPr="008F68B4">
        <w:rPr>
          <w:rFonts w:ascii="Verdana" w:hAnsi="Verdana" w:cs="Calibri"/>
          <w:sz w:val="20"/>
          <w:szCs w:val="20"/>
        </w:rPr>
        <w:t>Grafičkog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kartografskih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prikaza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18B7B26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1. KORIŠTENJE I NAMJENA POVRŠINA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1:25.000 </w:t>
      </w:r>
    </w:p>
    <w:p w14:paraId="5A43B72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2. INFRASTRUKTURNI SUSTAVI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1:25.000</w:t>
      </w:r>
    </w:p>
    <w:p w14:paraId="72D6A45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3. UVJETI ZA KORIŠTENJE, UREĐENJE I ZAŠTITU PROSTORA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1:25.000</w:t>
      </w:r>
    </w:p>
    <w:p w14:paraId="2F6C896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4.GRAĐEVINSKA PODRUČJA NASELJA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71DF495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4.1. </w:t>
      </w:r>
      <w:proofErr w:type="spellStart"/>
      <w:r w:rsidRPr="008F68B4">
        <w:rPr>
          <w:rFonts w:ascii="Verdana" w:hAnsi="Verdana" w:cs="Calibri"/>
          <w:sz w:val="20"/>
          <w:szCs w:val="20"/>
        </w:rPr>
        <w:t>Banski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Kovačevac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1E0D9F8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4.2. </w:t>
      </w:r>
      <w:proofErr w:type="spellStart"/>
      <w:r w:rsidRPr="008F68B4">
        <w:rPr>
          <w:rFonts w:ascii="Verdana" w:hAnsi="Verdana" w:cs="Calibri"/>
          <w:sz w:val="20"/>
          <w:szCs w:val="20"/>
        </w:rPr>
        <w:t>Crna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Draga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0BAD702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4.3. </w:t>
      </w:r>
      <w:proofErr w:type="spellStart"/>
      <w:r w:rsidRPr="008F68B4">
        <w:rPr>
          <w:rFonts w:ascii="Verdana" w:hAnsi="Verdana" w:cs="Calibri"/>
          <w:sz w:val="20"/>
          <w:szCs w:val="20"/>
        </w:rPr>
        <w:t>Desni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Štefanki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17B57DC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4.4. </w:t>
      </w:r>
      <w:proofErr w:type="spellStart"/>
      <w:r w:rsidRPr="008F68B4">
        <w:rPr>
          <w:rFonts w:ascii="Verdana" w:hAnsi="Verdana" w:cs="Calibri"/>
          <w:sz w:val="20"/>
          <w:szCs w:val="20"/>
        </w:rPr>
        <w:t>Desno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Sredičko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28A66EA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4.5.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13EF6A6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4.6. Novo Selo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62D1258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4.7. </w:t>
      </w:r>
      <w:proofErr w:type="spellStart"/>
      <w:r w:rsidRPr="008F68B4">
        <w:rPr>
          <w:rFonts w:ascii="Verdana" w:hAnsi="Verdana" w:cs="Calibri"/>
          <w:sz w:val="20"/>
          <w:szCs w:val="20"/>
        </w:rPr>
        <w:t>Prkos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0C9912B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</w:t>
      </w:r>
      <w:proofErr w:type="gramStart"/>
      <w:r w:rsidRPr="008F68B4">
        <w:rPr>
          <w:rFonts w:ascii="Verdana" w:hAnsi="Verdana" w:cs="Calibri"/>
          <w:sz w:val="20"/>
          <w:szCs w:val="20"/>
        </w:rPr>
        <w:t xml:space="preserve">4.8.a  </w:t>
      </w:r>
      <w:proofErr w:type="spellStart"/>
      <w:r w:rsidRPr="008F68B4">
        <w:rPr>
          <w:rFonts w:ascii="Verdana" w:hAnsi="Verdana" w:cs="Calibri"/>
          <w:sz w:val="20"/>
          <w:szCs w:val="20"/>
        </w:rPr>
        <w:t>Sjeničak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676FE78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   </w:t>
      </w:r>
      <w:proofErr w:type="gramStart"/>
      <w:r w:rsidRPr="008F68B4">
        <w:rPr>
          <w:rFonts w:ascii="Verdana" w:hAnsi="Verdana" w:cs="Calibri"/>
          <w:sz w:val="20"/>
          <w:szCs w:val="20"/>
        </w:rPr>
        <w:t xml:space="preserve">4.8.b  </w:t>
      </w:r>
      <w:proofErr w:type="spellStart"/>
      <w:r w:rsidRPr="008F68B4">
        <w:rPr>
          <w:rFonts w:ascii="Verdana" w:hAnsi="Verdana" w:cs="Calibri"/>
          <w:sz w:val="20"/>
          <w:szCs w:val="20"/>
        </w:rPr>
        <w:t>Sjeničak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</w:t>
      </w:r>
      <w:proofErr w:type="spellEnd"/>
      <w:r w:rsidRPr="008F68B4">
        <w:rPr>
          <w:rFonts w:ascii="Verdana" w:hAnsi="Verdana" w:cs="Calibri"/>
          <w:sz w:val="20"/>
          <w:szCs w:val="20"/>
        </w:rPr>
        <w:t>. 1: 5.000</w:t>
      </w:r>
    </w:p>
    <w:p w14:paraId="4B12C35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III. </w:t>
      </w:r>
      <w:proofErr w:type="spellStart"/>
      <w:r w:rsidRPr="008F68B4">
        <w:rPr>
          <w:rFonts w:ascii="Verdana" w:hAnsi="Verdana" w:cs="Calibri"/>
          <w:sz w:val="20"/>
          <w:szCs w:val="20"/>
        </w:rPr>
        <w:t>Obrazloženja</w:t>
      </w:r>
      <w:proofErr w:type="spellEnd"/>
    </w:p>
    <w:p w14:paraId="29DDE15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01B7C0F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</w:t>
      </w:r>
    </w:p>
    <w:p w14:paraId="79732C0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Britanski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12</w:t>
      </w:r>
      <w:proofErr w:type="gramStart"/>
      <w:r w:rsidRPr="008F68B4">
        <w:rPr>
          <w:rFonts w:ascii="Verdana" w:hAnsi="Verdana" w:cs="Calibri"/>
          <w:sz w:val="20"/>
          <w:szCs w:val="20"/>
        </w:rPr>
        <w:t>.,“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„a“,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dopune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umjesto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stavlja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“, a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Katičićeva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26“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se: „ , a III.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izradila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tvrtka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URBANISTICA d.o.o.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Zagreba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Gajeva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</w:t>
      </w:r>
      <w:proofErr w:type="gramStart"/>
      <w:r w:rsidRPr="008F68B4">
        <w:rPr>
          <w:rFonts w:ascii="Verdana" w:hAnsi="Verdana" w:cs="Calibri"/>
          <w:sz w:val="20"/>
          <w:szCs w:val="20"/>
        </w:rPr>
        <w:t>a.“</w:t>
      </w:r>
      <w:proofErr w:type="gramEnd"/>
    </w:p>
    <w:p w14:paraId="526D0DE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CBBB02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točki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Tekstualnog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dijela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s 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Lasinja".</w:t>
      </w:r>
    </w:p>
    <w:p w14:paraId="0760F84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E223D5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točki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II.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Grafičkih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prikaza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 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8F68B4">
        <w:rPr>
          <w:rFonts w:ascii="Verdana" w:hAnsi="Verdana" w:cs="Calibri"/>
          <w:sz w:val="20"/>
          <w:szCs w:val="20"/>
        </w:rPr>
        <w:t>Lasinja:“</w:t>
      </w:r>
      <w:proofErr w:type="gramEnd"/>
    </w:p>
    <w:p w14:paraId="331B5A60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</w:t>
      </w:r>
    </w:p>
    <w:p w14:paraId="3B66DDA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Lasinje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8F68B4">
        <w:rPr>
          <w:rFonts w:ascii="Verdana" w:hAnsi="Verdana" w:cs="Calibri"/>
          <w:sz w:val="20"/>
          <w:szCs w:val="20"/>
        </w:rPr>
        <w:t>Lasinja,“</w:t>
      </w:r>
      <w:proofErr w:type="gramEnd"/>
      <w:r w:rsidRPr="008F68B4">
        <w:rPr>
          <w:rFonts w:ascii="Verdana" w:hAnsi="Verdana" w:cs="Calibri"/>
          <w:sz w:val="20"/>
          <w:szCs w:val="20"/>
        </w:rPr>
        <w:t>.</w:t>
      </w:r>
    </w:p>
    <w:p w14:paraId="745151A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EB5C67C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4.</w:t>
      </w:r>
    </w:p>
    <w:p w14:paraId="4E8C6F0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>,“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prometni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infrastrukturni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sustavi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prometne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infrastrukturne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sustave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7C8BE2E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D8D0B85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5.</w:t>
      </w:r>
    </w:p>
    <w:p w14:paraId="46FF9EF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6. 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8F68B4">
        <w:rPr>
          <w:rFonts w:ascii="Verdana" w:hAnsi="Verdana" w:cs="Calibri"/>
          <w:sz w:val="20"/>
          <w:szCs w:val="20"/>
        </w:rPr>
        <w:t xml:space="preserve">u“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kartografskom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prikazu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kartografskim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prikazima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PPU-a.“</w:t>
      </w:r>
    </w:p>
    <w:p w14:paraId="5783608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61ABDE2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6.</w:t>
      </w:r>
    </w:p>
    <w:p w14:paraId="2AF372B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značaja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 (NN 37/14, 154/14, ):“.</w:t>
      </w:r>
    </w:p>
    <w:p w14:paraId="5884109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D7C9F2F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7.</w:t>
      </w:r>
    </w:p>
    <w:p w14:paraId="10F3A85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značaja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 (NN 37/14, 154/14)“.</w:t>
      </w:r>
    </w:p>
    <w:p w14:paraId="6E8ECCE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točki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„(Kupa</w:t>
      </w:r>
      <w:proofErr w:type="gramStart"/>
      <w:r w:rsidRPr="008F68B4">
        <w:rPr>
          <w:rFonts w:ascii="Verdana" w:hAnsi="Verdana" w:cs="Calibri"/>
          <w:sz w:val="20"/>
          <w:szCs w:val="20"/>
        </w:rPr>
        <w:t>).“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točka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</w:t>
      </w:r>
    </w:p>
    <w:p w14:paraId="7757A0F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„3. </w:t>
      </w:r>
      <w:proofErr w:type="spellStart"/>
      <w:r w:rsidRPr="008F68B4">
        <w:rPr>
          <w:rFonts w:ascii="Verdana" w:hAnsi="Verdana" w:cs="Calibri"/>
          <w:sz w:val="20"/>
          <w:szCs w:val="20"/>
        </w:rPr>
        <w:t>Energetske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</w:p>
    <w:p w14:paraId="77C6347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ab/>
        <w:t xml:space="preserve">3.1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35 kV do 110 kV, s </w:t>
      </w:r>
      <w:proofErr w:type="spellStart"/>
      <w:r w:rsidRPr="008F68B4">
        <w:rPr>
          <w:rFonts w:ascii="Verdana" w:hAnsi="Verdana" w:cs="Calibri"/>
          <w:sz w:val="20"/>
          <w:szCs w:val="20"/>
        </w:rPr>
        <w:t>trafostanicom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rasklopnim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postrojenjem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tom</w:t>
      </w:r>
    </w:p>
    <w:p w14:paraId="09D776E6" w14:textId="77777777" w:rsidR="00051B68" w:rsidRPr="008F68B4" w:rsidRDefault="00051B68" w:rsidP="00051B68">
      <w:pPr>
        <w:ind w:left="720"/>
        <w:jc w:val="both"/>
        <w:rPr>
          <w:rFonts w:ascii="Verdana" w:hAnsi="Verdana" w:cs="Calibri"/>
          <w:sz w:val="20"/>
          <w:szCs w:val="20"/>
        </w:rPr>
      </w:pP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dalekovodu</w:t>
      </w:r>
      <w:proofErr w:type="spellEnd"/>
      <w:r w:rsidRPr="008F68B4">
        <w:rPr>
          <w:rFonts w:ascii="Verdana" w:hAnsi="Verdana" w:cs="Calibri"/>
          <w:sz w:val="20"/>
          <w:szCs w:val="20"/>
        </w:rPr>
        <w:t>“</w:t>
      </w:r>
      <w:proofErr w:type="gramEnd"/>
      <w:r w:rsidRPr="008F68B4">
        <w:rPr>
          <w:rFonts w:ascii="Verdana" w:hAnsi="Verdana" w:cs="Calibri"/>
          <w:sz w:val="20"/>
          <w:szCs w:val="20"/>
        </w:rPr>
        <w:t>.</w:t>
      </w:r>
    </w:p>
    <w:p w14:paraId="29F91BE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4B0A8F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tekst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„Zone </w:t>
      </w:r>
      <w:proofErr w:type="spellStart"/>
      <w:r w:rsidRPr="008F68B4">
        <w:rPr>
          <w:rFonts w:ascii="Verdana" w:hAnsi="Verdana" w:cs="Calibri"/>
          <w:sz w:val="20"/>
          <w:szCs w:val="20"/>
        </w:rPr>
        <w:t>pretežito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stambene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gradnje</w:t>
      </w:r>
      <w:proofErr w:type="spellEnd"/>
      <w:r w:rsidRPr="008F68B4">
        <w:rPr>
          <w:rFonts w:ascii="Verdana" w:hAnsi="Verdana" w:cs="Calibri"/>
          <w:sz w:val="20"/>
          <w:szCs w:val="20"/>
        </w:rPr>
        <w:t>“</w:t>
      </w:r>
      <w:proofErr w:type="gramEnd"/>
      <w:r w:rsidRPr="008F68B4">
        <w:rPr>
          <w:rFonts w:ascii="Verdana" w:hAnsi="Verdana" w:cs="Calibri"/>
          <w:sz w:val="20"/>
          <w:szCs w:val="20"/>
        </w:rPr>
        <w:t>.</w:t>
      </w:r>
    </w:p>
    <w:p w14:paraId="184FC89B" w14:textId="77777777" w:rsidR="00051B68" w:rsidRPr="008F68B4" w:rsidRDefault="00051B68" w:rsidP="00051B68">
      <w:pPr>
        <w:rPr>
          <w:rFonts w:ascii="Verdana" w:hAnsi="Verdana" w:cs="Calibri"/>
          <w:sz w:val="20"/>
          <w:szCs w:val="20"/>
        </w:rPr>
      </w:pPr>
    </w:p>
    <w:p w14:paraId="47CF9BDA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8.</w:t>
      </w:r>
    </w:p>
    <w:p w14:paraId="029AE73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poslovnu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utvrđena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8F68B4">
        <w:rPr>
          <w:rFonts w:ascii="Verdana" w:hAnsi="Verdana" w:cs="Calibri"/>
          <w:sz w:val="20"/>
          <w:szCs w:val="20"/>
        </w:rPr>
        <w:t>Lasinja.“</w:t>
      </w:r>
      <w:proofErr w:type="gramEnd"/>
    </w:p>
    <w:p w14:paraId="0BA50DD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Stavak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 „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neuređenih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odnosno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urbanu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preobrazbu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donošenja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>.“</w:t>
      </w:r>
      <w:proofErr w:type="gramEnd"/>
    </w:p>
    <w:p w14:paraId="561090F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495B2AD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9.</w:t>
      </w:r>
    </w:p>
    <w:p w14:paraId="0DF483C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„za </w:t>
      </w:r>
      <w:proofErr w:type="spellStart"/>
      <w:r w:rsidRPr="008F68B4">
        <w:rPr>
          <w:rFonts w:ascii="Verdana" w:hAnsi="Verdana" w:cs="Calibri"/>
          <w:sz w:val="20"/>
          <w:szCs w:val="20"/>
        </w:rPr>
        <w:t>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razvoj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7870E0A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8F68B4">
        <w:rPr>
          <w:rFonts w:ascii="Verdana" w:hAnsi="Verdana" w:cs="Calibri"/>
          <w:sz w:val="20"/>
          <w:szCs w:val="20"/>
        </w:rPr>
        <w:t xml:space="preserve">Uz“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„to“, a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8F68B4">
        <w:rPr>
          <w:rFonts w:ascii="Verdana" w:hAnsi="Verdana" w:cs="Calibri"/>
          <w:sz w:val="20"/>
          <w:szCs w:val="20"/>
        </w:rPr>
        <w:t>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>,“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zadovoljeni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i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 i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ispred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uvjeti</w:t>
      </w:r>
      <w:proofErr w:type="spellEnd"/>
      <w:r w:rsidRPr="008F68B4">
        <w:rPr>
          <w:rFonts w:ascii="Verdana" w:hAnsi="Verdana" w:cs="Calibri"/>
          <w:sz w:val="20"/>
          <w:szCs w:val="20"/>
        </w:rPr>
        <w:t>:“.</w:t>
      </w:r>
    </w:p>
    <w:p w14:paraId="1D66712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tlocrtna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zauzetog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zauzetost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“,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kosa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koso</w:t>
      </w:r>
      <w:proofErr w:type="spellEnd"/>
      <w:r w:rsidRPr="008F68B4">
        <w:rPr>
          <w:rFonts w:ascii="Verdana" w:hAnsi="Verdana" w:cs="Calibri"/>
          <w:sz w:val="20"/>
          <w:szCs w:val="20"/>
        </w:rPr>
        <w:t>,“.</w:t>
      </w:r>
    </w:p>
    <w:p w14:paraId="7E10D2B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671A57A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10.</w:t>
      </w:r>
    </w:p>
    <w:p w14:paraId="30E62D3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20.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prelaziti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„10%“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„20%“.</w:t>
      </w:r>
    </w:p>
    <w:p w14:paraId="0962309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20. </w:t>
      </w:r>
      <w:proofErr w:type="spellStart"/>
      <w:r w:rsidRPr="008F68B4">
        <w:rPr>
          <w:rFonts w:ascii="Verdana" w:hAnsi="Verdana" w:cs="Calibri"/>
          <w:sz w:val="20"/>
          <w:szCs w:val="20"/>
        </w:rPr>
        <w:t>stavak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Iznimno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8F68B4">
        <w:rPr>
          <w:rFonts w:ascii="Verdana" w:hAnsi="Verdana" w:cs="Calibri"/>
          <w:sz w:val="20"/>
          <w:szCs w:val="20"/>
        </w:rPr>
        <w:t>zoni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pejsažnog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zelenila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zadržati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rekonstruirati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zaštićene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stare </w:t>
      </w:r>
      <w:proofErr w:type="spellStart"/>
      <w:r w:rsidRPr="008F68B4">
        <w:rPr>
          <w:rFonts w:ascii="Verdana" w:hAnsi="Verdana" w:cs="Calibri"/>
          <w:sz w:val="20"/>
          <w:szCs w:val="20"/>
        </w:rPr>
        <w:t>stambene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svojoj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izvornoj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funkciji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veličini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i to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u </w:t>
      </w:r>
      <w:proofErr w:type="spellStart"/>
      <w:r w:rsidRPr="008F68B4">
        <w:rPr>
          <w:rFonts w:ascii="Verdana" w:hAnsi="Verdana" w:cs="Calibri"/>
          <w:sz w:val="20"/>
          <w:szCs w:val="20"/>
        </w:rPr>
        <w:t>mjeri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neophodne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života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rada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odnosno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vraćanje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njenom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originalnom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izgledu</w:t>
      </w:r>
      <w:proofErr w:type="spellEnd"/>
      <w:r w:rsidRPr="008F68B4">
        <w:rPr>
          <w:rFonts w:ascii="Verdana" w:hAnsi="Verdana" w:cs="Calibri"/>
          <w:sz w:val="20"/>
          <w:szCs w:val="20"/>
        </w:rPr>
        <w:t>.“</w:t>
      </w:r>
      <w:proofErr w:type="gramEnd"/>
    </w:p>
    <w:p w14:paraId="16EDCF0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C2BA9F7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11.</w:t>
      </w:r>
    </w:p>
    <w:p w14:paraId="7224369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22.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u </w:t>
      </w:r>
      <w:proofErr w:type="spellStart"/>
      <w:r w:rsidRPr="008F68B4">
        <w:rPr>
          <w:rFonts w:ascii="Verdana" w:hAnsi="Verdana" w:cs="Calibri"/>
          <w:sz w:val="20"/>
          <w:szCs w:val="20"/>
        </w:rPr>
        <w:t>tablici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pod </w:t>
      </w:r>
      <w:proofErr w:type="spellStart"/>
      <w:r w:rsidRPr="008F68B4">
        <w:rPr>
          <w:rFonts w:ascii="Verdana" w:hAnsi="Verdana" w:cs="Calibri"/>
          <w:sz w:val="20"/>
          <w:szCs w:val="20"/>
        </w:rPr>
        <w:t>kolumnom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>“ u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drugom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odjeljku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dvojne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dvojna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724EC16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22.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5.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8F68B4">
        <w:rPr>
          <w:rFonts w:ascii="Verdana" w:hAnsi="Verdana" w:cs="Calibri"/>
          <w:sz w:val="20"/>
          <w:szCs w:val="20"/>
        </w:rPr>
        <w:t xml:space="preserve">grad“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„grade“.</w:t>
      </w:r>
    </w:p>
    <w:p w14:paraId="525E6D2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22.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proizvodnje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moraju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imati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dubinu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„mora </w:t>
      </w:r>
      <w:proofErr w:type="spellStart"/>
      <w:r w:rsidRPr="008F68B4">
        <w:rPr>
          <w:rFonts w:ascii="Verdana" w:hAnsi="Verdana" w:cs="Calibri"/>
          <w:sz w:val="20"/>
          <w:szCs w:val="20"/>
        </w:rPr>
        <w:t>iznositi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0B8E37D4" w14:textId="77777777" w:rsidR="00051B68" w:rsidRPr="008F68B4" w:rsidRDefault="00051B68" w:rsidP="00051B68">
      <w:pPr>
        <w:rPr>
          <w:rFonts w:ascii="Verdana" w:hAnsi="Verdana" w:cs="Calibri"/>
          <w:sz w:val="20"/>
          <w:szCs w:val="20"/>
        </w:rPr>
      </w:pPr>
    </w:p>
    <w:p w14:paraId="6A007E81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12.</w:t>
      </w:r>
    </w:p>
    <w:p w14:paraId="3002077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24.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člankom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„21“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„22.“</w:t>
      </w:r>
    </w:p>
    <w:p w14:paraId="58E40EB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015FADE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13.</w:t>
      </w:r>
    </w:p>
    <w:p w14:paraId="2645F5C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46. 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5.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Ograda</w:t>
      </w:r>
      <w:proofErr w:type="spellEnd"/>
      <w:r w:rsidRPr="008F68B4">
        <w:rPr>
          <w:rFonts w:ascii="Verdana" w:hAnsi="Verdana" w:cs="Calibri"/>
          <w:sz w:val="20"/>
          <w:szCs w:val="20"/>
        </w:rPr>
        <w:t>“ i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Ograde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4F3D3E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9150641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14.</w:t>
      </w:r>
    </w:p>
    <w:p w14:paraId="369DD47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49. a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</w:t>
      </w:r>
    </w:p>
    <w:p w14:paraId="5FEBAB0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F0CD2F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određeno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cjelina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osim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stambenu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A05C94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(2) Na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građenje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2B08C07B" w14:textId="77777777" w:rsidR="00051B68" w:rsidRPr="008F68B4" w:rsidRDefault="00051B68" w:rsidP="00051B68">
      <w:pPr>
        <w:pStyle w:val="Odlomakpopisa"/>
        <w:numPr>
          <w:ilvl w:val="0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Gospodarska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(I)</w:t>
      </w:r>
    </w:p>
    <w:p w14:paraId="09CCEDED" w14:textId="77777777" w:rsidR="00051B68" w:rsidRPr="008F68B4" w:rsidRDefault="00051B68" w:rsidP="00051B68">
      <w:pPr>
        <w:pStyle w:val="Odlomakpopisa"/>
        <w:numPr>
          <w:ilvl w:val="0"/>
          <w:numId w:val="6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gospodarsko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"Lasinja" (I)</w:t>
      </w:r>
    </w:p>
    <w:p w14:paraId="15D05C44" w14:textId="77777777" w:rsidR="00051B68" w:rsidRPr="008F68B4" w:rsidRDefault="00051B68" w:rsidP="00051B68">
      <w:pPr>
        <w:pStyle w:val="Odlomakpopisa"/>
        <w:numPr>
          <w:ilvl w:val="0"/>
          <w:numId w:val="6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gospodarsko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1" (Is1)</w:t>
      </w:r>
    </w:p>
    <w:p w14:paraId="757054E5" w14:textId="77777777" w:rsidR="00051B68" w:rsidRPr="008F68B4" w:rsidRDefault="00051B68" w:rsidP="00051B68">
      <w:pPr>
        <w:pStyle w:val="Odlomakpopisa"/>
        <w:numPr>
          <w:ilvl w:val="0"/>
          <w:numId w:val="6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gospodarsko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2" (Is2)</w:t>
      </w:r>
    </w:p>
    <w:p w14:paraId="7175DE3C" w14:textId="77777777" w:rsidR="00051B68" w:rsidRPr="008F68B4" w:rsidRDefault="00051B68" w:rsidP="00051B68">
      <w:pPr>
        <w:pStyle w:val="Odlomakpopisa"/>
        <w:numPr>
          <w:ilvl w:val="0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Gospodarska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ugostiteljsko-turistička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(T)</w:t>
      </w:r>
    </w:p>
    <w:p w14:paraId="51DB862D" w14:textId="77777777" w:rsidR="00051B68" w:rsidRPr="008F68B4" w:rsidRDefault="00051B68" w:rsidP="00051B68">
      <w:pPr>
        <w:pStyle w:val="Odlomakpopisa"/>
        <w:numPr>
          <w:ilvl w:val="0"/>
          <w:numId w:val="6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ugostiteljsko-turistička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Lovački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dom</w:t>
      </w:r>
      <w:proofErr w:type="spellEnd"/>
      <w:r w:rsidRPr="008F68B4">
        <w:rPr>
          <w:rFonts w:ascii="Verdana" w:hAnsi="Verdana" w:cs="Calibri"/>
          <w:sz w:val="20"/>
          <w:szCs w:val="20"/>
        </w:rPr>
        <w:t>" (T4)</w:t>
      </w:r>
    </w:p>
    <w:p w14:paraId="6DB75937" w14:textId="77777777" w:rsidR="00051B68" w:rsidRPr="008F68B4" w:rsidRDefault="00051B68" w:rsidP="00051B68">
      <w:pPr>
        <w:pStyle w:val="Odlomakpopisa"/>
        <w:numPr>
          <w:ilvl w:val="0"/>
          <w:numId w:val="6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ugostiteljsko-turistička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8F68B4">
        <w:rPr>
          <w:rFonts w:ascii="Verdana" w:hAnsi="Verdana" w:cs="Calibri"/>
          <w:sz w:val="20"/>
          <w:szCs w:val="20"/>
        </w:rPr>
        <w:t>Pristanište</w:t>
      </w:r>
      <w:proofErr w:type="spellEnd"/>
      <w:r w:rsidRPr="008F68B4">
        <w:rPr>
          <w:rFonts w:ascii="Verdana" w:hAnsi="Verdana" w:cs="Calibri"/>
          <w:sz w:val="20"/>
          <w:szCs w:val="20"/>
        </w:rPr>
        <w:t>" (</w:t>
      </w:r>
      <w:proofErr w:type="spellStart"/>
      <w:r w:rsidRPr="008F68B4">
        <w:rPr>
          <w:rFonts w:ascii="Verdana" w:hAnsi="Verdana" w:cs="Calibri"/>
          <w:sz w:val="20"/>
          <w:szCs w:val="20"/>
        </w:rPr>
        <w:t>Tp</w:t>
      </w:r>
      <w:proofErr w:type="spellEnd"/>
      <w:r w:rsidRPr="008F68B4">
        <w:rPr>
          <w:rFonts w:ascii="Verdana" w:hAnsi="Verdana" w:cs="Calibri"/>
          <w:sz w:val="20"/>
          <w:szCs w:val="20"/>
        </w:rPr>
        <w:t>)</w:t>
      </w:r>
    </w:p>
    <w:p w14:paraId="2DE69043" w14:textId="77777777" w:rsidR="00051B68" w:rsidRPr="008F68B4" w:rsidRDefault="00051B68" w:rsidP="00051B68">
      <w:pPr>
        <w:pStyle w:val="Odlomakpopisa"/>
        <w:numPr>
          <w:ilvl w:val="0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Sportsko-rekreacijska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(R)</w:t>
      </w:r>
    </w:p>
    <w:p w14:paraId="013928CB" w14:textId="77777777" w:rsidR="00051B68" w:rsidRPr="008F68B4" w:rsidRDefault="00051B68" w:rsidP="00051B68">
      <w:pPr>
        <w:pStyle w:val="Odlomakpopisa"/>
        <w:numPr>
          <w:ilvl w:val="0"/>
          <w:numId w:val="6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rekreacijska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Ciglana</w:t>
      </w:r>
      <w:proofErr w:type="spellEnd"/>
      <w:r w:rsidRPr="008F68B4">
        <w:rPr>
          <w:rFonts w:ascii="Verdana" w:hAnsi="Verdana" w:cs="Calibri"/>
          <w:sz w:val="20"/>
          <w:szCs w:val="20"/>
        </w:rPr>
        <w:t>" (R1)</w:t>
      </w:r>
    </w:p>
    <w:p w14:paraId="08DEAE0B" w14:textId="77777777" w:rsidR="00051B68" w:rsidRPr="008F68B4" w:rsidRDefault="00051B68" w:rsidP="00051B68">
      <w:pPr>
        <w:pStyle w:val="Odlomakpopisa"/>
        <w:numPr>
          <w:ilvl w:val="0"/>
          <w:numId w:val="6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rekreacijsko-društvena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kultura</w:t>
      </w:r>
      <w:proofErr w:type="spellEnd"/>
      <w:r w:rsidRPr="008F68B4">
        <w:rPr>
          <w:rFonts w:ascii="Verdana" w:hAnsi="Verdana" w:cs="Calibri"/>
          <w:sz w:val="20"/>
          <w:szCs w:val="20"/>
        </w:rPr>
        <w:t>" (R</w:t>
      </w:r>
      <w:proofErr w:type="gramStart"/>
      <w:r w:rsidRPr="008F68B4">
        <w:rPr>
          <w:rFonts w:ascii="Verdana" w:hAnsi="Verdana" w:cs="Calibri"/>
          <w:sz w:val="20"/>
          <w:szCs w:val="20"/>
        </w:rPr>
        <w:t>2)“</w:t>
      </w:r>
      <w:proofErr w:type="gramEnd"/>
    </w:p>
    <w:p w14:paraId="61C79B9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1A99D2E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15.</w:t>
      </w:r>
    </w:p>
    <w:p w14:paraId="22FFC64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52.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</w:t>
      </w:r>
    </w:p>
    <w:p w14:paraId="4966601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7814B7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"Lasinja" (I):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električne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toplinske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energije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spaljivanjem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biomase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energane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snage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2000 kW),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drveta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sušara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stakleničke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druge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srodne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povezane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3637F5E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BE1A69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zoni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"Lasinja"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3AC1AD00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dozvoljeno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građenje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isključivo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ugrožavati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3316BC48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je </w:t>
      </w:r>
      <w:proofErr w:type="spellStart"/>
      <w:r w:rsidRPr="008F68B4">
        <w:rPr>
          <w:rFonts w:ascii="Verdana" w:hAnsi="Verdana" w:cs="Calibri"/>
          <w:sz w:val="20"/>
          <w:szCs w:val="20"/>
        </w:rPr>
        <w:t>isključena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stambena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namjena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0A41E37C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zonu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parcelirati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1CC0D0E9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8F68B4">
        <w:rPr>
          <w:rFonts w:ascii="Verdana" w:hAnsi="Verdana" w:cs="Calibri"/>
          <w:sz w:val="20"/>
          <w:szCs w:val="20"/>
        </w:rPr>
        <w:t>moraju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dostupne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širine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kolnika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5,5 </w:t>
      </w:r>
      <w:proofErr w:type="spellStart"/>
      <w:r w:rsidRPr="008F68B4">
        <w:rPr>
          <w:rFonts w:ascii="Verdana" w:hAnsi="Verdana" w:cs="Calibri"/>
          <w:sz w:val="20"/>
          <w:szCs w:val="20"/>
        </w:rPr>
        <w:t>metara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2C1B2B59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ukupna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40%, a </w:t>
      </w:r>
      <w:proofErr w:type="spellStart"/>
      <w:r w:rsidRPr="008F68B4">
        <w:rPr>
          <w:rFonts w:ascii="Verdana" w:hAnsi="Verdana" w:cs="Calibri"/>
          <w:sz w:val="20"/>
          <w:szCs w:val="20"/>
        </w:rPr>
        <w:t>pojedinačnih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50%;</w:t>
      </w:r>
    </w:p>
    <w:p w14:paraId="295AD1B8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vozila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pojedinačnim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zajedničkom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parkiralištu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prometnicu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1C2C5843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visina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 m do </w:t>
      </w:r>
      <w:proofErr w:type="spellStart"/>
      <w:r w:rsidRPr="008F68B4">
        <w:rPr>
          <w:rFonts w:ascii="Verdana" w:hAnsi="Verdana" w:cs="Calibri"/>
          <w:sz w:val="20"/>
          <w:szCs w:val="20"/>
        </w:rPr>
        <w:t>vijenca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bez </w:t>
      </w:r>
      <w:proofErr w:type="spellStart"/>
      <w:r w:rsidRPr="008F68B4">
        <w:rPr>
          <w:rFonts w:ascii="Verdana" w:hAnsi="Verdana" w:cs="Calibri"/>
          <w:sz w:val="20"/>
          <w:szCs w:val="20"/>
        </w:rPr>
        <w:t>podruma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potkrovlja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izuzetno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6 m </w:t>
      </w:r>
      <w:proofErr w:type="spellStart"/>
      <w:r w:rsidRPr="008F68B4">
        <w:rPr>
          <w:rFonts w:ascii="Verdana" w:hAnsi="Verdana" w:cs="Calibri"/>
          <w:sz w:val="20"/>
          <w:szCs w:val="20"/>
        </w:rPr>
        <w:t>ukoliko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tehnologija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to </w:t>
      </w:r>
      <w:proofErr w:type="spellStart"/>
      <w:r w:rsidRPr="008F68B4">
        <w:rPr>
          <w:rFonts w:ascii="Verdana" w:hAnsi="Verdana" w:cs="Calibri"/>
          <w:sz w:val="20"/>
          <w:szCs w:val="20"/>
        </w:rPr>
        <w:t>zahtijeva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6C42C2B3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30%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mora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pokriveno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biljnim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vrstama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prirodnom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prometnicu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obavezno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odvojiti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pojasom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visoke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vegetacije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širine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 m.</w:t>
      </w:r>
    </w:p>
    <w:p w14:paraId="58344E5A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minimalna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udaljenost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međa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susjednih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polovinu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zabatne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3,0 m;</w:t>
      </w:r>
    </w:p>
    <w:p w14:paraId="69AEC050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projektiranju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izboru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tehnologija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obavljaju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gospodarsko</w:t>
      </w:r>
      <w:proofErr w:type="spellEnd"/>
    </w:p>
    <w:p w14:paraId="7014B34C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proizvodnoj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zoni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propisane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52F5C93" w14:textId="77777777" w:rsidR="00051B68" w:rsidRPr="008F68B4" w:rsidRDefault="00051B68" w:rsidP="00051B68">
      <w:pPr>
        <w:pStyle w:val="Odlomakpopisa"/>
        <w:numPr>
          <w:ilvl w:val="0"/>
          <w:numId w:val="6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Izdavanje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</w:p>
    <w:p w14:paraId="64FF57E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2DB42D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gospodarsko-proizvodnih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1" (Is1) i "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2" (Is2) </w:t>
      </w:r>
      <w:proofErr w:type="spellStart"/>
      <w:r w:rsidRPr="008F68B4">
        <w:rPr>
          <w:rFonts w:ascii="Verdana" w:hAnsi="Verdana" w:cs="Calibri"/>
          <w:sz w:val="20"/>
          <w:szCs w:val="20"/>
        </w:rPr>
        <w:t>moguća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solarnih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neposrednom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provedbom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83a.</w:t>
      </w:r>
    </w:p>
    <w:p w14:paraId="209FB50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9F0AA9B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16.</w:t>
      </w:r>
    </w:p>
    <w:p w14:paraId="10CDC6B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53.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414D1C1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ugostiteljsko-turističke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se:</w:t>
      </w:r>
    </w:p>
    <w:p w14:paraId="463C893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B699093" w14:textId="77777777" w:rsidR="00051B68" w:rsidRPr="008F68B4" w:rsidRDefault="00051B68" w:rsidP="00051B68">
      <w:pPr>
        <w:pStyle w:val="Odlomakpopisa"/>
        <w:numPr>
          <w:ilvl w:val="0"/>
          <w:numId w:val="70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Zona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"</w:t>
      </w:r>
      <w:proofErr w:type="spellStart"/>
      <w:r w:rsidRPr="008F68B4">
        <w:rPr>
          <w:rFonts w:ascii="Verdana" w:hAnsi="Verdana" w:cs="Calibri"/>
          <w:sz w:val="20"/>
          <w:szCs w:val="20"/>
        </w:rPr>
        <w:t>Pristanište</w:t>
      </w:r>
      <w:proofErr w:type="spellEnd"/>
      <w:r w:rsidRPr="008F68B4">
        <w:rPr>
          <w:rFonts w:ascii="Verdana" w:hAnsi="Verdana" w:cs="Calibri"/>
          <w:sz w:val="20"/>
          <w:szCs w:val="20"/>
        </w:rPr>
        <w:t>" (</w:t>
      </w:r>
      <w:proofErr w:type="spellStart"/>
      <w:r w:rsidRPr="008F68B4">
        <w:rPr>
          <w:rFonts w:ascii="Verdana" w:hAnsi="Verdana" w:cs="Calibri"/>
          <w:sz w:val="20"/>
          <w:szCs w:val="20"/>
        </w:rPr>
        <w:t>Tp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-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cca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0,5 ha</w:t>
      </w:r>
    </w:p>
    <w:p w14:paraId="3BDC1FB5" w14:textId="77777777" w:rsidR="00051B68" w:rsidRPr="008F68B4" w:rsidRDefault="00051B68" w:rsidP="00051B68">
      <w:pPr>
        <w:pStyle w:val="Odlomakpopisa"/>
        <w:numPr>
          <w:ilvl w:val="0"/>
          <w:numId w:val="7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planira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izvedba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manjeg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pristaništa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Kupi za </w:t>
      </w:r>
      <w:proofErr w:type="spellStart"/>
      <w:r w:rsidRPr="008F68B4">
        <w:rPr>
          <w:rFonts w:ascii="Verdana" w:hAnsi="Verdana" w:cs="Calibri"/>
          <w:sz w:val="20"/>
          <w:szCs w:val="20"/>
        </w:rPr>
        <w:t>turističke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svrhe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mogućim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ugostiteljstvo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sanitarije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parkiralište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sl.) </w:t>
      </w:r>
      <w:proofErr w:type="spellStart"/>
      <w:r w:rsidRPr="008F68B4">
        <w:rPr>
          <w:rFonts w:ascii="Verdana" w:hAnsi="Verdana" w:cs="Calibri"/>
          <w:sz w:val="20"/>
          <w:szCs w:val="20"/>
        </w:rPr>
        <w:t>neposrednom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provedbom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</w:t>
      </w:r>
    </w:p>
    <w:p w14:paraId="06B94776" w14:textId="77777777" w:rsidR="00051B68" w:rsidRPr="008F68B4" w:rsidRDefault="00051B68" w:rsidP="00051B68">
      <w:pPr>
        <w:pStyle w:val="Odlomakpopisa"/>
        <w:numPr>
          <w:ilvl w:val="0"/>
          <w:numId w:val="71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uvjeti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pristaništa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8F68B4">
        <w:rPr>
          <w:rFonts w:ascii="Verdana" w:hAnsi="Verdana" w:cs="Calibri"/>
          <w:sz w:val="20"/>
          <w:szCs w:val="20"/>
        </w:rPr>
        <w:t>određeni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80b. </w:t>
      </w:r>
      <w:proofErr w:type="spellStart"/>
      <w:r w:rsidRPr="008F68B4">
        <w:rPr>
          <w:rFonts w:ascii="Verdana" w:hAnsi="Verdana" w:cs="Calibri"/>
          <w:sz w:val="20"/>
          <w:szCs w:val="20"/>
        </w:rPr>
        <w:t>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odredbi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0CF73224" w14:textId="77777777" w:rsidR="00051B68" w:rsidRPr="008F68B4" w:rsidRDefault="00051B68" w:rsidP="00051B68">
      <w:pPr>
        <w:ind w:left="360"/>
        <w:jc w:val="both"/>
        <w:rPr>
          <w:rFonts w:ascii="Verdana" w:hAnsi="Verdana" w:cs="Calibri"/>
          <w:sz w:val="20"/>
          <w:szCs w:val="20"/>
        </w:rPr>
      </w:pPr>
    </w:p>
    <w:p w14:paraId="024B525E" w14:textId="77777777" w:rsidR="00051B68" w:rsidRPr="008F68B4" w:rsidRDefault="00051B68" w:rsidP="00051B68">
      <w:pPr>
        <w:pStyle w:val="Odlomakpopisa"/>
        <w:numPr>
          <w:ilvl w:val="0"/>
          <w:numId w:val="7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Ugostiteljsko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turistička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Lovački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" (T4) -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cca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1,2 ha</w:t>
      </w:r>
    </w:p>
    <w:p w14:paraId="1EA397F9" w14:textId="77777777" w:rsidR="00051B68" w:rsidRPr="008F68B4" w:rsidRDefault="00051B68" w:rsidP="00051B68">
      <w:pPr>
        <w:pStyle w:val="Odlomakpopisa"/>
        <w:numPr>
          <w:ilvl w:val="0"/>
          <w:numId w:val="7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planira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pružanje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usluga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kampiranja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smještajnim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jedinicama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već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postojećem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lovačkom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domu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objekata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se </w:t>
      </w:r>
      <w:proofErr w:type="spellStart"/>
      <w:r w:rsidRPr="008F68B4">
        <w:rPr>
          <w:rFonts w:ascii="Verdana" w:hAnsi="Verdana" w:cs="Calibri"/>
          <w:sz w:val="20"/>
          <w:szCs w:val="20"/>
        </w:rPr>
        <w:t>moraju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smjestiti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obuhvata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poštivanje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zatečenih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prirodnih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vrijednosti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8F68B4">
        <w:rPr>
          <w:rFonts w:ascii="Verdana" w:hAnsi="Verdana" w:cs="Calibri"/>
          <w:sz w:val="20"/>
          <w:szCs w:val="20"/>
        </w:rPr>
        <w:t>rušenja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visoke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vegetacije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0509EB4D" w14:textId="77777777" w:rsidR="00051B68" w:rsidRPr="008F68B4" w:rsidRDefault="00051B68" w:rsidP="00051B68">
      <w:pPr>
        <w:pStyle w:val="Odlomakpopisa"/>
        <w:numPr>
          <w:ilvl w:val="0"/>
          <w:numId w:val="7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poželjno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kampa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iskoristiti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>,</w:t>
      </w:r>
    </w:p>
    <w:p w14:paraId="6894AA28" w14:textId="77777777" w:rsidR="00051B68" w:rsidRPr="008F68B4" w:rsidRDefault="00051B68" w:rsidP="00051B68">
      <w:pPr>
        <w:pStyle w:val="Odlomakpopisa"/>
        <w:numPr>
          <w:ilvl w:val="0"/>
          <w:numId w:val="7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izdavanje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</w:p>
    <w:p w14:paraId="2A50C1C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726FC2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ugostiteljsko-turističkim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zonama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2DA476F4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dozvoljeno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građenje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isključivo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ugrožavati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19744230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se </w:t>
      </w:r>
      <w:proofErr w:type="spellStart"/>
      <w:r w:rsidRPr="008F68B4">
        <w:rPr>
          <w:rFonts w:ascii="Verdana" w:hAnsi="Verdana" w:cs="Calibri"/>
          <w:sz w:val="20"/>
          <w:szCs w:val="20"/>
        </w:rPr>
        <w:t>nalaziti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javno-prometnu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širine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kolnika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5,5 </w:t>
      </w:r>
      <w:proofErr w:type="spellStart"/>
      <w:r w:rsidRPr="008F68B4">
        <w:rPr>
          <w:rFonts w:ascii="Verdana" w:hAnsi="Verdana" w:cs="Calibri"/>
          <w:sz w:val="20"/>
          <w:szCs w:val="20"/>
        </w:rPr>
        <w:t>metara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C1BF339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vozila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čestici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774E85A1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ukupna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10%, a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20%;</w:t>
      </w:r>
    </w:p>
    <w:p w14:paraId="1A696CF9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visina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prizemlje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8F68B4">
        <w:rPr>
          <w:rFonts w:ascii="Verdana" w:hAnsi="Verdana" w:cs="Calibri"/>
          <w:sz w:val="20"/>
          <w:szCs w:val="20"/>
        </w:rPr>
        <w:t>podruma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potkrovlja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59864D1E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60%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pokriveno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biljnim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vrstama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prirodnom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tlu</w:t>
      </w:r>
      <w:proofErr w:type="spellEnd"/>
      <w:r w:rsidRPr="008F68B4">
        <w:rPr>
          <w:rFonts w:ascii="Verdana" w:hAnsi="Verdana" w:cs="Calibri"/>
          <w:sz w:val="20"/>
          <w:szCs w:val="20"/>
        </w:rPr>
        <w:t>;</w:t>
      </w:r>
    </w:p>
    <w:p w14:paraId="10496EBD" w14:textId="77777777" w:rsidR="00051B68" w:rsidRPr="008F68B4" w:rsidRDefault="00051B68" w:rsidP="00051B68">
      <w:pPr>
        <w:pStyle w:val="Odlomakpopisa"/>
        <w:numPr>
          <w:ilvl w:val="0"/>
          <w:numId w:val="7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minimalna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udaljenost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međa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susjednih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polovinu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zabatne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3,0 m.</w:t>
      </w:r>
    </w:p>
    <w:p w14:paraId="6C29FF4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23356F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Turistički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razvrstavanju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kategorizaciji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smještajnih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objekata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skupine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8F68B4">
        <w:rPr>
          <w:rFonts w:ascii="Verdana" w:hAnsi="Verdana" w:cs="Calibri"/>
          <w:sz w:val="20"/>
          <w:szCs w:val="20"/>
        </w:rPr>
        <w:t>kampovi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druge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vrste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objekata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smještaj</w:t>
      </w:r>
      <w:proofErr w:type="spellEnd"/>
      <w:r w:rsidRPr="008F68B4">
        <w:rPr>
          <w:rFonts w:ascii="Verdana" w:hAnsi="Verdana" w:cs="Calibri"/>
          <w:sz w:val="20"/>
          <w:szCs w:val="20"/>
        </w:rPr>
        <w:t>" (NN 75/08, 45/09, 94/13, 11/14 i 49/15).</w:t>
      </w:r>
    </w:p>
    <w:p w14:paraId="269BBAC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F58A8CD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17.</w:t>
      </w:r>
    </w:p>
    <w:p w14:paraId="475091C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53.a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78F50F7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C5F9E2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rekreacijske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se:</w:t>
      </w:r>
    </w:p>
    <w:p w14:paraId="2B43082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59B71E4" w14:textId="77777777" w:rsidR="00051B68" w:rsidRPr="008F68B4" w:rsidRDefault="00051B68" w:rsidP="00051B68">
      <w:pPr>
        <w:pStyle w:val="Odlomakpopisa"/>
        <w:numPr>
          <w:ilvl w:val="0"/>
          <w:numId w:val="7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Rekreacijska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Ciglana</w:t>
      </w:r>
      <w:proofErr w:type="spellEnd"/>
      <w:r w:rsidRPr="008F68B4">
        <w:rPr>
          <w:rFonts w:ascii="Verdana" w:hAnsi="Verdana" w:cs="Calibri"/>
          <w:sz w:val="20"/>
          <w:szCs w:val="20"/>
        </w:rPr>
        <w:t>“ 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R1) -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cca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 ha</w:t>
      </w:r>
    </w:p>
    <w:p w14:paraId="776D0F7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DF8428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Planira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ribičkog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centra i </w:t>
      </w:r>
      <w:proofErr w:type="spellStart"/>
      <w:r w:rsidRPr="008F68B4">
        <w:rPr>
          <w:rFonts w:ascii="Verdana" w:hAnsi="Verdana" w:cs="Calibri"/>
          <w:sz w:val="20"/>
          <w:szCs w:val="20"/>
        </w:rPr>
        <w:t>opremanje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smjernicama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96. za </w:t>
      </w:r>
      <w:proofErr w:type="spellStart"/>
      <w:r w:rsidRPr="008F68B4">
        <w:rPr>
          <w:rFonts w:ascii="Verdana" w:hAnsi="Verdana" w:cs="Calibri"/>
          <w:sz w:val="20"/>
          <w:szCs w:val="20"/>
        </w:rPr>
        <w:t>izradu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281DAC6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56AF5EF" w14:textId="77777777" w:rsidR="00051B68" w:rsidRPr="008F68B4" w:rsidRDefault="00051B68" w:rsidP="00051B68">
      <w:pPr>
        <w:pStyle w:val="Odlomakpopisa"/>
        <w:numPr>
          <w:ilvl w:val="0"/>
          <w:numId w:val="7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Rekreacijsko-društvena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"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" - (R2) -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cca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5,0 ha</w:t>
      </w:r>
    </w:p>
    <w:p w14:paraId="43698C7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33FA03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Planira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sportsko-rekreacijskih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javnih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društvenih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drugih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sličnih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smjernicama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96. za </w:t>
      </w:r>
      <w:proofErr w:type="spellStart"/>
      <w:r w:rsidRPr="008F68B4">
        <w:rPr>
          <w:rFonts w:ascii="Verdana" w:hAnsi="Verdana" w:cs="Calibri"/>
          <w:sz w:val="20"/>
          <w:szCs w:val="20"/>
        </w:rPr>
        <w:t>izradu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7AF2C4D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E76119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sportsko-rekreacijskih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zona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228CE0F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1A0005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(3) </w:t>
      </w:r>
      <w:proofErr w:type="spellStart"/>
      <w:r w:rsidRPr="008F68B4">
        <w:rPr>
          <w:rFonts w:ascii="Verdana" w:hAnsi="Verdana" w:cs="Calibri"/>
          <w:sz w:val="20"/>
          <w:szCs w:val="20"/>
        </w:rPr>
        <w:t>Kod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UPU-a,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uključiti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predstavnike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javnopravnih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tijela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Hrvatske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šume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Ministarstvo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</w:t>
      </w:r>
      <w:proofErr w:type="gramStart"/>
      <w:r w:rsidRPr="008F68B4">
        <w:rPr>
          <w:rFonts w:ascii="Verdana" w:hAnsi="Verdana" w:cs="Calibri"/>
          <w:sz w:val="20"/>
          <w:szCs w:val="20"/>
        </w:rPr>
        <w:t>).“</w:t>
      </w:r>
      <w:proofErr w:type="gramEnd"/>
    </w:p>
    <w:p w14:paraId="4238AB9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31BB858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18.</w:t>
      </w:r>
    </w:p>
    <w:p w14:paraId="297BBE7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53.b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0B45D0E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člankom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44. </w:t>
      </w:r>
      <w:proofErr w:type="spellStart"/>
      <w:r w:rsidRPr="008F68B4">
        <w:rPr>
          <w:rFonts w:ascii="Verdana" w:hAnsi="Verdana" w:cs="Calibri"/>
          <w:sz w:val="20"/>
          <w:szCs w:val="20"/>
        </w:rPr>
        <w:t>Zakona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moraju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projektirati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koristiti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ne </w:t>
      </w:r>
      <w:proofErr w:type="spellStart"/>
      <w:r w:rsidRPr="008F68B4">
        <w:rPr>
          <w:rFonts w:ascii="Verdana" w:hAnsi="Verdana" w:cs="Calibri"/>
          <w:sz w:val="20"/>
          <w:szCs w:val="20"/>
        </w:rPr>
        <w:t>ometaju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poljoprivrednu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šumsku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korištenje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drugih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ne </w:t>
      </w:r>
      <w:proofErr w:type="spellStart"/>
      <w:r w:rsidRPr="008F68B4">
        <w:rPr>
          <w:rFonts w:ascii="Verdana" w:hAnsi="Verdana" w:cs="Calibri"/>
          <w:sz w:val="20"/>
          <w:szCs w:val="20"/>
        </w:rPr>
        <w:t>ugrožavaju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vrijednosti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čovjekovog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krajobraza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06C6F0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AEB7CF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(2)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pojedinačnim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lokacijama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10,0 ha </w:t>
      </w:r>
      <w:proofErr w:type="spellStart"/>
      <w:r w:rsidRPr="008F68B4">
        <w:rPr>
          <w:rFonts w:ascii="Verdana" w:hAnsi="Verdana" w:cs="Calibri"/>
          <w:sz w:val="20"/>
          <w:szCs w:val="20"/>
        </w:rPr>
        <w:t>odobravati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8F68B4">
        <w:rPr>
          <w:rFonts w:ascii="Verdana" w:hAnsi="Verdana" w:cs="Calibri"/>
          <w:sz w:val="20"/>
          <w:szCs w:val="20"/>
        </w:rPr>
        <w:t>svojoj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zahtijevaju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2724DB88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infrastrukturne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>,</w:t>
      </w:r>
    </w:p>
    <w:p w14:paraId="4C06A9CD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obrane</w:t>
      </w:r>
      <w:proofErr w:type="spellEnd"/>
      <w:r w:rsidRPr="008F68B4">
        <w:rPr>
          <w:rFonts w:ascii="Verdana" w:hAnsi="Verdana" w:cs="Calibri"/>
          <w:sz w:val="20"/>
          <w:szCs w:val="20"/>
        </w:rPr>
        <w:t>,</w:t>
      </w:r>
    </w:p>
    <w:p w14:paraId="36ACFC8F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namijenjene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poljoprivrednoj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farme</w:t>
      </w:r>
      <w:proofErr w:type="spellEnd"/>
      <w:r w:rsidRPr="008F68B4">
        <w:rPr>
          <w:rFonts w:ascii="Verdana" w:hAnsi="Verdana" w:cs="Calibri"/>
          <w:sz w:val="20"/>
          <w:szCs w:val="20"/>
        </w:rPr>
        <w:t>)</w:t>
      </w:r>
    </w:p>
    <w:p w14:paraId="2561C0AF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namijenjene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gospodarenju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šumarstvu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lovstvu</w:t>
      </w:r>
      <w:proofErr w:type="spellEnd"/>
    </w:p>
    <w:p w14:paraId="3229BF09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istraživanje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sirovina</w:t>
      </w:r>
      <w:proofErr w:type="spellEnd"/>
    </w:p>
    <w:p w14:paraId="06927E5C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asfaltne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baze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betonare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druge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funkciji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određenih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polja</w:t>
      </w:r>
      <w:proofErr w:type="spellEnd"/>
    </w:p>
    <w:p w14:paraId="3D064AD7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potrebe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seoskog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turizma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2 ha i </w:t>
      </w:r>
      <w:proofErr w:type="spellStart"/>
      <w:r w:rsidRPr="008F68B4">
        <w:rPr>
          <w:rFonts w:ascii="Verdana" w:hAnsi="Verdana" w:cs="Calibri"/>
          <w:sz w:val="20"/>
          <w:szCs w:val="20"/>
        </w:rPr>
        <w:t>više</w:t>
      </w:r>
      <w:proofErr w:type="spellEnd"/>
    </w:p>
    <w:p w14:paraId="3571F585" w14:textId="77777777" w:rsidR="00051B68" w:rsidRPr="008F68B4" w:rsidRDefault="00051B68" w:rsidP="00051B68">
      <w:pPr>
        <w:pStyle w:val="Odlomakpopisa"/>
        <w:numPr>
          <w:ilvl w:val="0"/>
          <w:numId w:val="7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postojeće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mogu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rekonstruirati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FE4B9D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4BB6F9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(3) </w:t>
      </w:r>
      <w:proofErr w:type="spellStart"/>
      <w:r w:rsidRPr="008F68B4">
        <w:rPr>
          <w:rFonts w:ascii="Verdana" w:hAnsi="Verdana" w:cs="Calibri"/>
          <w:sz w:val="20"/>
          <w:szCs w:val="20"/>
        </w:rPr>
        <w:t>Istraživanje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ugljikovodika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geotermalnih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to u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zapreke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5B4A3B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DFA3FC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(4) Pod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smislu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alineje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 </w:t>
      </w:r>
      <w:proofErr w:type="spellStart"/>
      <w:r w:rsidRPr="008F68B4">
        <w:rPr>
          <w:rFonts w:ascii="Verdana" w:hAnsi="Verdana" w:cs="Calibri"/>
          <w:sz w:val="20"/>
          <w:szCs w:val="20"/>
        </w:rPr>
        <w:t>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smatraju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odmor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46CD4D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E2EDE8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(5) </w:t>
      </w:r>
      <w:proofErr w:type="spellStart"/>
      <w:r w:rsidRPr="008F68B4">
        <w:rPr>
          <w:rFonts w:ascii="Verdana" w:hAnsi="Verdana" w:cs="Calibri"/>
          <w:sz w:val="20"/>
          <w:szCs w:val="20"/>
        </w:rPr>
        <w:t>Iznimno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odobravati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adaptacija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rekonstrukcija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temelju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posebnog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15.02.1968. </w:t>
      </w:r>
      <w:proofErr w:type="spellStart"/>
      <w:r w:rsidRPr="008F68B4">
        <w:rPr>
          <w:rFonts w:ascii="Verdana" w:hAnsi="Verdana" w:cs="Calibri"/>
          <w:sz w:val="20"/>
          <w:szCs w:val="20"/>
        </w:rPr>
        <w:t>godine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izvedenom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temeljem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postupanju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nezakonito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zgradama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(NN 90/11, 86/12 i 143/13),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točkom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Uvjeti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podtočka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2.2.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Odredbi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71BBC6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E16BF2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(6) </w:t>
      </w:r>
      <w:proofErr w:type="spellStart"/>
      <w:r w:rsidRPr="008F68B4">
        <w:rPr>
          <w:rFonts w:ascii="Verdana" w:hAnsi="Verdana" w:cs="Calibri"/>
          <w:sz w:val="20"/>
          <w:szCs w:val="20"/>
        </w:rPr>
        <w:t>Iznimka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odnosi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namjena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protivna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za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dozvoljen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neophodni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rekonstrukcije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člancima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100. i 101. </w:t>
      </w:r>
      <w:proofErr w:type="spellStart"/>
      <w:r w:rsidRPr="008F68B4">
        <w:rPr>
          <w:rFonts w:ascii="Verdana" w:hAnsi="Verdana" w:cs="Calibri"/>
          <w:sz w:val="20"/>
          <w:szCs w:val="20"/>
        </w:rPr>
        <w:t>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Odredbi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29B1682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5F4B61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(7) Za </w:t>
      </w:r>
      <w:proofErr w:type="spellStart"/>
      <w:r w:rsidRPr="008F68B4">
        <w:rPr>
          <w:rFonts w:ascii="Verdana" w:hAnsi="Verdana" w:cs="Calibri"/>
          <w:sz w:val="20"/>
          <w:szCs w:val="20"/>
        </w:rPr>
        <w:t>stambene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vlastite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potrebe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seoskog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turizma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funkciji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obavljanja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poljoprivrednih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primjenjuju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odredbe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visinu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najveću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bruto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udaljenosti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susjedne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udaljenosti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susjedne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drugih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odnose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sklopu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7F9A29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EDF2A5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(8)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uređivati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pješačke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biciklističke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staze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šumski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mostovi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manji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elementi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urbane </w:t>
      </w:r>
      <w:proofErr w:type="spellStart"/>
      <w:r w:rsidRPr="008F68B4">
        <w:rPr>
          <w:rFonts w:ascii="Verdana" w:hAnsi="Verdana" w:cs="Calibri"/>
          <w:sz w:val="20"/>
          <w:szCs w:val="20"/>
        </w:rPr>
        <w:t>opreme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klupe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stolovi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koševi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smeće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igrališta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sl.) za </w:t>
      </w:r>
      <w:proofErr w:type="spellStart"/>
      <w:r w:rsidRPr="008F68B4">
        <w:rPr>
          <w:rFonts w:ascii="Verdana" w:hAnsi="Verdana" w:cs="Calibri"/>
          <w:sz w:val="20"/>
          <w:szCs w:val="20"/>
        </w:rPr>
        <w:t>potrebe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razvoja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turizma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javno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dostupnih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temelju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idejnog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izrađeno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cjelinu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Svi </w:t>
      </w:r>
      <w:proofErr w:type="spellStart"/>
      <w:r w:rsidRPr="008F68B4">
        <w:rPr>
          <w:rFonts w:ascii="Verdana" w:hAnsi="Verdana" w:cs="Calibri"/>
          <w:sz w:val="20"/>
          <w:szCs w:val="20"/>
        </w:rPr>
        <w:t>elementi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izvedeni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8F68B4">
        <w:rPr>
          <w:rFonts w:ascii="Verdana" w:hAnsi="Verdana" w:cs="Calibri"/>
          <w:sz w:val="20"/>
          <w:szCs w:val="20"/>
        </w:rPr>
        <w:t>spriječe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eventualan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negativni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0268EB6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E1BC27C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19.</w:t>
      </w:r>
    </w:p>
    <w:p w14:paraId="5A00D06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54.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6C473F6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lastRenderedPageBreak/>
        <w:t xml:space="preserve">„ (1)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iskorištavaju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prikazane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grafičkom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listu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br. 1 </w:t>
      </w:r>
      <w:proofErr w:type="spellStart"/>
      <w:r w:rsidRPr="008F68B4">
        <w:rPr>
          <w:rFonts w:ascii="Verdana" w:hAnsi="Verdana" w:cs="Calibri"/>
          <w:sz w:val="20"/>
          <w:szCs w:val="20"/>
        </w:rPr>
        <w:t>Korištenje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namjena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8F68B4">
        <w:rPr>
          <w:rFonts w:ascii="Verdana" w:hAnsi="Verdana" w:cs="Calibri"/>
          <w:sz w:val="20"/>
          <w:szCs w:val="20"/>
        </w:rPr>
        <w:t>mjerilu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1: 25 000, pod </w:t>
      </w:r>
      <w:proofErr w:type="spellStart"/>
      <w:r w:rsidRPr="008F68B4">
        <w:rPr>
          <w:rFonts w:ascii="Verdana" w:hAnsi="Verdana" w:cs="Calibri"/>
          <w:sz w:val="20"/>
          <w:szCs w:val="20"/>
        </w:rPr>
        <w:t>oznakom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E1 –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iskorištavanje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polje).</w:t>
      </w:r>
    </w:p>
    <w:p w14:paraId="0459342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D32AA3C" w14:textId="77777777" w:rsidR="00051B68" w:rsidRPr="008F68B4" w:rsidRDefault="00051B68" w:rsidP="00051B68">
      <w:pPr>
        <w:pStyle w:val="Odlomakpopisa"/>
        <w:numPr>
          <w:ilvl w:val="0"/>
          <w:numId w:val="7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Eksploatacijsko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polje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Kremešnica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8F68B4">
        <w:rPr>
          <w:rFonts w:ascii="Verdana" w:hAnsi="Verdana" w:cs="Calibri"/>
          <w:sz w:val="20"/>
          <w:szCs w:val="20"/>
        </w:rPr>
        <w:t>Sjeničak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je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3,0 ha.</w:t>
      </w:r>
    </w:p>
    <w:p w14:paraId="4BB9B97B" w14:textId="77777777" w:rsidR="00051B68" w:rsidRPr="008F68B4" w:rsidRDefault="00051B68" w:rsidP="00051B68">
      <w:pPr>
        <w:pStyle w:val="Odlomakpopisa"/>
        <w:numPr>
          <w:ilvl w:val="0"/>
          <w:numId w:val="7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iskorištavala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Kremešnica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9,9 ha, </w:t>
      </w:r>
      <w:proofErr w:type="spellStart"/>
      <w:r w:rsidRPr="008F68B4">
        <w:rPr>
          <w:rFonts w:ascii="Verdana" w:hAnsi="Verdana" w:cs="Calibri"/>
          <w:sz w:val="20"/>
          <w:szCs w:val="20"/>
        </w:rPr>
        <w:t>predviđena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prenamjenu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2F0D7CED" w14:textId="77777777" w:rsidR="00051B68" w:rsidRPr="008F68B4" w:rsidRDefault="00051B68" w:rsidP="00051B68">
      <w:pPr>
        <w:pStyle w:val="Odlomakpopisa"/>
        <w:numPr>
          <w:ilvl w:val="0"/>
          <w:numId w:val="76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iskorištavala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Draga,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1,69 ha, </w:t>
      </w:r>
      <w:proofErr w:type="spellStart"/>
      <w:r w:rsidRPr="008F68B4">
        <w:rPr>
          <w:rFonts w:ascii="Verdana" w:hAnsi="Verdana" w:cs="Calibri"/>
          <w:sz w:val="20"/>
          <w:szCs w:val="20"/>
        </w:rPr>
        <w:t>predviđena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sanaciju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337E506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FDEB9F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(2) Do </w:t>
      </w:r>
      <w:proofErr w:type="spellStart"/>
      <w:r w:rsidRPr="008F68B4">
        <w:rPr>
          <w:rFonts w:ascii="Verdana" w:hAnsi="Verdana" w:cs="Calibri"/>
          <w:sz w:val="20"/>
          <w:szCs w:val="20"/>
        </w:rPr>
        <w:t>donošenja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karte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ležišta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povećanje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iznad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određenih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Planom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E90DD9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691F82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(3) Zona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istraživanja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ograničena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rezultatom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studije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ekonomske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isplativosti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ne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širiti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račun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bilo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8E97AE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01C08F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(4)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pravac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mineralne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sirovine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kamenolom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i </w:t>
      </w:r>
      <w:proofErr w:type="spellStart"/>
      <w:r w:rsidRPr="008F68B4">
        <w:rPr>
          <w:rFonts w:ascii="Verdana" w:hAnsi="Verdana" w:cs="Calibri"/>
          <w:sz w:val="20"/>
          <w:szCs w:val="20"/>
        </w:rPr>
        <w:t>slojnih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određuje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Studijom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procjeni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zahvata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2E90D5E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56AE78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(5) Eksploatacija se mora </w:t>
      </w:r>
      <w:proofErr w:type="spellStart"/>
      <w:r w:rsidRPr="008F68B4">
        <w:rPr>
          <w:rFonts w:ascii="Verdana" w:hAnsi="Verdana" w:cs="Calibri"/>
          <w:sz w:val="20"/>
          <w:szCs w:val="20"/>
        </w:rPr>
        <w:t>odvijati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poštivanjem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pozitivnih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propisa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sigurnosti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stalnu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kontrolu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stabilnosti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provjeru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prirodni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permanentna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). Za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kontaktni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obvezatna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izrada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studije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8F68B4">
        <w:rPr>
          <w:rFonts w:ascii="Verdana" w:hAnsi="Verdana" w:cs="Calibri"/>
          <w:sz w:val="20"/>
          <w:szCs w:val="20"/>
        </w:rPr>
        <w:t>dati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rezultate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biološkog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tehničkog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biološkog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tehničkog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saniranja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). </w:t>
      </w:r>
      <w:proofErr w:type="spellStart"/>
      <w:r w:rsidRPr="008F68B4">
        <w:rPr>
          <w:rFonts w:ascii="Verdana" w:hAnsi="Verdana" w:cs="Calibri"/>
          <w:sz w:val="20"/>
          <w:szCs w:val="20"/>
        </w:rPr>
        <w:t>Svoje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mišljenje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smjernicama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Konzervatorski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odjel </w:t>
      </w:r>
      <w:proofErr w:type="spellStart"/>
      <w:r w:rsidRPr="008F68B4">
        <w:rPr>
          <w:rFonts w:ascii="Verdana" w:hAnsi="Verdana" w:cs="Calibri"/>
          <w:sz w:val="20"/>
          <w:szCs w:val="20"/>
        </w:rPr>
        <w:t>Ministarstva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Eksploatacija se mora </w:t>
      </w:r>
      <w:proofErr w:type="spellStart"/>
      <w:r w:rsidRPr="008F68B4">
        <w:rPr>
          <w:rFonts w:ascii="Verdana" w:hAnsi="Verdana" w:cs="Calibri"/>
          <w:sz w:val="20"/>
          <w:szCs w:val="20"/>
        </w:rPr>
        <w:t>provoditi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konačnoj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cilju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obvezuje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koncesionara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7140A2A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7AD73A7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20.</w:t>
      </w:r>
    </w:p>
    <w:p w14:paraId="343ABF7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55.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Sanacija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napuštenog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eksploatacijskih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“,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polja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</w:t>
      </w:r>
      <w:proofErr w:type="spellStart"/>
      <w:r w:rsidRPr="008F68B4">
        <w:rPr>
          <w:rFonts w:ascii="Verdana" w:hAnsi="Verdana" w:cs="Calibri"/>
          <w:sz w:val="20"/>
          <w:szCs w:val="20"/>
        </w:rPr>
        <w:t>Crna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Draga“.</w:t>
      </w:r>
    </w:p>
    <w:p w14:paraId="4CD0CE8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18F68F6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21.</w:t>
      </w:r>
    </w:p>
    <w:p w14:paraId="75BA520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57.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 t. 4.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>: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domaćinstvu</w:t>
      </w:r>
      <w:proofErr w:type="spellEnd"/>
      <w:r w:rsidRPr="008F68B4">
        <w:rPr>
          <w:rFonts w:ascii="Verdana" w:hAnsi="Verdana" w:cs="Calibri"/>
          <w:sz w:val="20"/>
          <w:szCs w:val="20"/>
        </w:rPr>
        <w:t>,“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 NN 5/08, 46/08 - </w:t>
      </w:r>
      <w:proofErr w:type="spellStart"/>
      <w:r w:rsidRPr="008F68B4">
        <w:rPr>
          <w:rFonts w:ascii="Verdana" w:hAnsi="Verdana" w:cs="Calibri"/>
          <w:sz w:val="20"/>
          <w:szCs w:val="20"/>
        </w:rPr>
        <w:t>ispravak</w:t>
      </w:r>
      <w:proofErr w:type="spellEnd"/>
      <w:r w:rsidRPr="008F68B4">
        <w:rPr>
          <w:rFonts w:ascii="Verdana" w:hAnsi="Verdana" w:cs="Calibri"/>
          <w:sz w:val="20"/>
          <w:szCs w:val="20"/>
        </w:rPr>
        <w:t>, 44/11 i 118/11)“.</w:t>
      </w:r>
    </w:p>
    <w:p w14:paraId="07E993E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6DC2E08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22.</w:t>
      </w:r>
    </w:p>
    <w:p w14:paraId="67DEC15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58.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„59.“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„57.“</w:t>
      </w:r>
    </w:p>
    <w:p w14:paraId="67AB4D8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1C99BEB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23.</w:t>
      </w:r>
    </w:p>
    <w:p w14:paraId="1E6F4D7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70.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„za </w:t>
      </w:r>
      <w:proofErr w:type="spellStart"/>
      <w:r w:rsidRPr="008F68B4">
        <w:rPr>
          <w:rFonts w:ascii="Verdana" w:hAnsi="Verdana" w:cs="Calibri"/>
          <w:sz w:val="20"/>
          <w:szCs w:val="20"/>
        </w:rPr>
        <w:t>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razvoj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2EFC299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70.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ako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„to“.</w:t>
      </w:r>
    </w:p>
    <w:p w14:paraId="1AD58C9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D7FF9F7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24.</w:t>
      </w:r>
    </w:p>
    <w:p w14:paraId="01A5428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BF6586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73.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stavak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6.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74A9A6E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6) </w:t>
      </w:r>
      <w:proofErr w:type="spellStart"/>
      <w:r w:rsidRPr="008F68B4">
        <w:rPr>
          <w:rFonts w:ascii="Verdana" w:hAnsi="Verdana" w:cs="Calibri"/>
          <w:sz w:val="20"/>
          <w:szCs w:val="20"/>
        </w:rPr>
        <w:t>Pri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zahvat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odnosno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koridoru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okruženju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transformatorske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stanice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tijelo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upravni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postupak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dužno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zatražiti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posebne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elektroprivrednog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poduzeća</w:t>
      </w:r>
      <w:proofErr w:type="spellEnd"/>
      <w:r w:rsidRPr="008F68B4">
        <w:rPr>
          <w:rFonts w:ascii="Verdana" w:hAnsi="Verdana" w:cs="Calibri"/>
          <w:sz w:val="20"/>
          <w:szCs w:val="20"/>
        </w:rPr>
        <w:t>/</w:t>
      </w:r>
      <w:proofErr w:type="spellStart"/>
      <w:r w:rsidRPr="008F68B4">
        <w:rPr>
          <w:rFonts w:ascii="Verdana" w:hAnsi="Verdana" w:cs="Calibri"/>
          <w:sz w:val="20"/>
          <w:szCs w:val="20"/>
        </w:rPr>
        <w:t>tvrtke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(OPS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ODS) u </w:t>
      </w:r>
      <w:proofErr w:type="spellStart"/>
      <w:r w:rsidRPr="008F68B4">
        <w:rPr>
          <w:rFonts w:ascii="Verdana" w:hAnsi="Verdana" w:cs="Calibri"/>
          <w:sz w:val="20"/>
          <w:szCs w:val="20"/>
        </w:rPr>
        <w:t>čijoj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nalazi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</w:t>
      </w:r>
      <w:proofErr w:type="spellEnd"/>
      <w:r w:rsidRPr="008F68B4">
        <w:rPr>
          <w:rFonts w:ascii="Verdana" w:hAnsi="Verdana" w:cs="Calibri"/>
          <w:sz w:val="20"/>
          <w:szCs w:val="20"/>
        </w:rPr>
        <w:t>/</w:t>
      </w:r>
      <w:proofErr w:type="spellStart"/>
      <w:r w:rsidRPr="008F68B4">
        <w:rPr>
          <w:rFonts w:ascii="Verdana" w:hAnsi="Verdana" w:cs="Calibri"/>
          <w:sz w:val="20"/>
          <w:szCs w:val="20"/>
        </w:rPr>
        <w:t>kabel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transformatorska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stanica</w:t>
      </w:r>
      <w:proofErr w:type="spellEnd"/>
      <w:r w:rsidRPr="008F68B4">
        <w:rPr>
          <w:rFonts w:ascii="Verdana" w:hAnsi="Verdana" w:cs="Calibri"/>
          <w:sz w:val="20"/>
          <w:szCs w:val="20"/>
        </w:rPr>
        <w:t>.“</w:t>
      </w:r>
    </w:p>
    <w:p w14:paraId="2B74E88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F093937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25.</w:t>
      </w:r>
    </w:p>
    <w:p w14:paraId="5FE4D95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77.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1.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se: „</w:t>
      </w:r>
      <w:proofErr w:type="spellStart"/>
      <w:r w:rsidRPr="008F68B4">
        <w:rPr>
          <w:rFonts w:ascii="Verdana" w:hAnsi="Verdana" w:cs="Calibri"/>
          <w:sz w:val="20"/>
          <w:szCs w:val="20"/>
        </w:rPr>
        <w:t>Dimenzioniranje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parkirališno-garažnih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mjesta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temelju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slijedeće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tablice</w:t>
      </w:r>
      <w:proofErr w:type="spellEnd"/>
      <w:r w:rsidRPr="008F68B4">
        <w:rPr>
          <w:rFonts w:ascii="Verdana" w:hAnsi="Verdana" w:cs="Calibri"/>
          <w:sz w:val="20"/>
          <w:szCs w:val="20"/>
        </w:rPr>
        <w:t>:“</w:t>
      </w:r>
      <w:proofErr w:type="gramEnd"/>
    </w:p>
    <w:p w14:paraId="6972705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64D7B7F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26.</w:t>
      </w:r>
    </w:p>
    <w:p w14:paraId="45879D9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80.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80.a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7EB482C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E0970CB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„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80a.</w:t>
      </w:r>
    </w:p>
    <w:p w14:paraId="7B39029F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Odredbama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PPU se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8F68B4">
        <w:rPr>
          <w:rFonts w:ascii="Verdana" w:hAnsi="Verdana" w:cs="Calibri"/>
          <w:sz w:val="20"/>
          <w:szCs w:val="20"/>
        </w:rPr>
        <w:t>budu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smještene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razvrstane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ceste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dostupnim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vidljivim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akta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građenje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zatražiti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uprave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ceste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52676BC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Smjernice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postaja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3FA5F692" w14:textId="77777777" w:rsidR="00051B68" w:rsidRPr="008F68B4" w:rsidRDefault="00051B68" w:rsidP="00051B68">
      <w:pPr>
        <w:pStyle w:val="Odlomakpopisa"/>
        <w:numPr>
          <w:ilvl w:val="0"/>
          <w:numId w:val="7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minimalna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veličina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600 m2,</w:t>
      </w:r>
    </w:p>
    <w:p w14:paraId="5CF10492" w14:textId="77777777" w:rsidR="00051B68" w:rsidRPr="008F68B4" w:rsidRDefault="00051B68" w:rsidP="00051B68">
      <w:pPr>
        <w:pStyle w:val="Odlomakpopisa"/>
        <w:numPr>
          <w:ilvl w:val="0"/>
          <w:numId w:val="7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najveći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dopušteni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koeficijent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kig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iznosi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0,4 </w:t>
      </w:r>
      <w:proofErr w:type="spellStart"/>
      <w:r w:rsidRPr="008F68B4">
        <w:rPr>
          <w:rFonts w:ascii="Verdana" w:hAnsi="Verdana" w:cs="Calibri"/>
          <w:sz w:val="20"/>
          <w:szCs w:val="20"/>
        </w:rPr>
        <w:t>pri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čemu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najveća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GBP </w:t>
      </w:r>
      <w:proofErr w:type="spellStart"/>
      <w:r w:rsidRPr="008F68B4">
        <w:rPr>
          <w:rFonts w:ascii="Verdana" w:hAnsi="Verdana" w:cs="Calibri"/>
          <w:sz w:val="20"/>
          <w:szCs w:val="20"/>
        </w:rPr>
        <w:t>zatvorenih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sklopu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300 m2,</w:t>
      </w:r>
    </w:p>
    <w:p w14:paraId="25494476" w14:textId="77777777" w:rsidR="00051B68" w:rsidRPr="008F68B4" w:rsidRDefault="00051B68" w:rsidP="00051B68">
      <w:pPr>
        <w:pStyle w:val="Odlomakpopisa"/>
        <w:numPr>
          <w:ilvl w:val="0"/>
          <w:numId w:val="7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najveća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etažna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E=P, </w:t>
      </w:r>
      <w:proofErr w:type="spellStart"/>
      <w:r w:rsidRPr="008F68B4">
        <w:rPr>
          <w:rFonts w:ascii="Verdana" w:hAnsi="Verdana" w:cs="Calibri"/>
          <w:sz w:val="20"/>
          <w:szCs w:val="20"/>
        </w:rPr>
        <w:t>odnosno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najveća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8F68B4">
        <w:rPr>
          <w:rFonts w:ascii="Verdana" w:hAnsi="Verdana" w:cs="Calibri"/>
          <w:sz w:val="20"/>
          <w:szCs w:val="20"/>
        </w:rPr>
        <w:t>vijenca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4,0 m </w:t>
      </w:r>
      <w:proofErr w:type="spellStart"/>
      <w:r w:rsidRPr="008F68B4">
        <w:rPr>
          <w:rFonts w:ascii="Verdana" w:hAnsi="Verdana" w:cs="Calibri"/>
          <w:sz w:val="20"/>
          <w:szCs w:val="20"/>
        </w:rPr>
        <w:t>dok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nadstrešnica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iznad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otvorenog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izvesti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8F68B4">
        <w:rPr>
          <w:rFonts w:ascii="Verdana" w:hAnsi="Verdana" w:cs="Calibri"/>
          <w:sz w:val="20"/>
          <w:szCs w:val="20"/>
        </w:rPr>
        <w:t>visine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6,0 m (</w:t>
      </w:r>
      <w:proofErr w:type="spellStart"/>
      <w:r w:rsidRPr="008F68B4">
        <w:rPr>
          <w:rFonts w:ascii="Verdana" w:hAnsi="Verdana" w:cs="Calibri"/>
          <w:sz w:val="20"/>
          <w:szCs w:val="20"/>
        </w:rPr>
        <w:t>visina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</w:t>
      </w:r>
      <w:proofErr w:type="spellStart"/>
      <w:r w:rsidRPr="008F68B4">
        <w:rPr>
          <w:rFonts w:ascii="Verdana" w:hAnsi="Verdana" w:cs="Calibri"/>
          <w:sz w:val="20"/>
          <w:szCs w:val="20"/>
        </w:rPr>
        <w:t>terena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8F68B4">
        <w:rPr>
          <w:rFonts w:ascii="Verdana" w:hAnsi="Verdana" w:cs="Calibri"/>
          <w:sz w:val="20"/>
          <w:szCs w:val="20"/>
        </w:rPr>
        <w:t>gornje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rubne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plohe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), </w:t>
      </w:r>
    </w:p>
    <w:p w14:paraId="06D41A2B" w14:textId="77777777" w:rsidR="00051B68" w:rsidRPr="008F68B4" w:rsidRDefault="00051B68" w:rsidP="00051B68">
      <w:pPr>
        <w:pStyle w:val="Odlomakpopisa"/>
        <w:numPr>
          <w:ilvl w:val="0"/>
          <w:numId w:val="7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najmanja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udaljenost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regulacijske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linije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granice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susjedne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3,0 m, </w:t>
      </w:r>
    </w:p>
    <w:p w14:paraId="11FC990C" w14:textId="77777777" w:rsidR="00051B68" w:rsidRPr="008F68B4" w:rsidRDefault="00051B68" w:rsidP="00051B68">
      <w:pPr>
        <w:pStyle w:val="Odlomakpopisa"/>
        <w:numPr>
          <w:ilvl w:val="0"/>
          <w:numId w:val="7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najmanja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udaljenost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ukopanih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spremnika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naftnih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derivata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i/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ukapljenog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naftnog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</w:t>
      </w:r>
      <w:proofErr w:type="spellStart"/>
      <w:r w:rsidRPr="008F68B4">
        <w:rPr>
          <w:rFonts w:ascii="Verdana" w:hAnsi="Verdana" w:cs="Calibri"/>
          <w:sz w:val="20"/>
          <w:szCs w:val="20"/>
        </w:rPr>
        <w:t>granice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susjedne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1,0 m, </w:t>
      </w:r>
    </w:p>
    <w:p w14:paraId="22882865" w14:textId="77777777" w:rsidR="00051B68" w:rsidRPr="008F68B4" w:rsidRDefault="00051B68" w:rsidP="00051B68">
      <w:pPr>
        <w:pStyle w:val="Odlomakpopisa"/>
        <w:numPr>
          <w:ilvl w:val="0"/>
          <w:numId w:val="7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krov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dozvoljeno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postavljanje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solarnih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panela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alternativnih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energije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C8265A9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sklopu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smjestiti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obuhvaćaju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</w:t>
      </w:r>
      <w:proofErr w:type="spellStart"/>
      <w:r w:rsidRPr="008F68B4">
        <w:rPr>
          <w:rFonts w:ascii="Verdana" w:hAnsi="Verdana" w:cs="Calibri"/>
          <w:sz w:val="20"/>
          <w:szCs w:val="20"/>
        </w:rPr>
        <w:t>trgovinu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ugostiteljstvo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sanitarne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autopraonicu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</w:t>
      </w:r>
      <w:r w:rsidRPr="008F68B4">
        <w:rPr>
          <w:rFonts w:ascii="Verdana" w:hAnsi="Verdana" w:cs="Calibri"/>
          <w:sz w:val="20"/>
          <w:szCs w:val="20"/>
        </w:rPr>
        <w:tab/>
      </w:r>
      <w:proofErr w:type="spellStart"/>
      <w:r w:rsidRPr="008F68B4">
        <w:rPr>
          <w:rFonts w:ascii="Verdana" w:hAnsi="Verdana" w:cs="Calibri"/>
          <w:sz w:val="20"/>
          <w:szCs w:val="20"/>
        </w:rPr>
        <w:t>Također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omogućava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realizacija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punionice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električna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vozila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182DC5D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Prilikom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projektiranja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građenja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primijeniti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tehnička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osobama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invaliditetom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smanjene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pokretljivosti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nesmetan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kretanje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boravak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rad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jednakoj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razini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ostalim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osobama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44C98B3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Potreban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parkirališnih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mjesta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definirati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normativima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77. Od </w:t>
      </w:r>
      <w:proofErr w:type="spellStart"/>
      <w:r w:rsidRPr="008F68B4">
        <w:rPr>
          <w:rFonts w:ascii="Verdana" w:hAnsi="Verdana" w:cs="Calibri"/>
          <w:sz w:val="20"/>
          <w:szCs w:val="20"/>
        </w:rPr>
        <w:t>ukupno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parkirališnih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mjesta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predvidjeti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5%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pristupačnih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parkirališnih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mjesta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</w:t>
      </w:r>
      <w:proofErr w:type="spellStart"/>
      <w:r w:rsidRPr="008F68B4">
        <w:rPr>
          <w:rFonts w:ascii="Verdana" w:hAnsi="Verdana" w:cs="Calibri"/>
          <w:sz w:val="20"/>
          <w:szCs w:val="20"/>
        </w:rPr>
        <w:t>jednoga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za </w:t>
      </w:r>
      <w:proofErr w:type="spellStart"/>
      <w:r w:rsidRPr="008F68B4">
        <w:rPr>
          <w:rFonts w:ascii="Verdana" w:hAnsi="Verdana" w:cs="Calibri"/>
          <w:sz w:val="20"/>
          <w:szCs w:val="20"/>
        </w:rPr>
        <w:t>osobe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invaliditetom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smanjene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pokretljivosti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važećem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pristupačnosti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osobama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invaliditetom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smanjene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pokretljivosti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</w:p>
    <w:p w14:paraId="698AFEB7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Prometne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benzinske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izvode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suvremenim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priključka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mrežu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elektroopskrbe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vodoopskrbe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mreže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odvodnje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otpadnih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posebnog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objekta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8F68B4">
        <w:rPr>
          <w:rFonts w:ascii="Verdana" w:hAnsi="Verdana" w:cs="Calibri"/>
          <w:sz w:val="20"/>
          <w:szCs w:val="20"/>
        </w:rPr>
        <w:t>sabirne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jame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8F68B4">
        <w:rPr>
          <w:rFonts w:ascii="Verdana" w:hAnsi="Verdana" w:cs="Calibri"/>
          <w:sz w:val="20"/>
          <w:szCs w:val="20"/>
        </w:rPr>
        <w:t>mogućnosti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upuštanja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teren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8F68B4">
        <w:rPr>
          <w:rFonts w:ascii="Verdana" w:hAnsi="Verdana" w:cs="Calibri"/>
          <w:sz w:val="20"/>
          <w:szCs w:val="20"/>
        </w:rPr>
        <w:t>a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oborinske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upuštanja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cestovne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jarke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drugi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recipijent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provesti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kroz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pjeskolov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separator </w:t>
      </w:r>
      <w:proofErr w:type="spellStart"/>
      <w:r w:rsidRPr="008F68B4">
        <w:rPr>
          <w:rFonts w:ascii="Verdana" w:hAnsi="Verdana" w:cs="Calibri"/>
          <w:sz w:val="20"/>
          <w:szCs w:val="20"/>
        </w:rPr>
        <w:t>ulja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Pr="008F68B4">
        <w:rPr>
          <w:rFonts w:ascii="Verdana" w:hAnsi="Verdana" w:cs="Calibri"/>
          <w:sz w:val="20"/>
          <w:szCs w:val="20"/>
        </w:rPr>
        <w:t>masti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45A9DB5" w14:textId="77777777" w:rsidR="00051B68" w:rsidRPr="008F68B4" w:rsidRDefault="00051B68" w:rsidP="00051B68">
      <w:pPr>
        <w:pStyle w:val="Odlomakpopisa"/>
        <w:numPr>
          <w:ilvl w:val="0"/>
          <w:numId w:val="7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Benzinska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se </w:t>
      </w:r>
      <w:proofErr w:type="spellStart"/>
      <w:r w:rsidRPr="008F68B4">
        <w:rPr>
          <w:rFonts w:ascii="Verdana" w:hAnsi="Verdana" w:cs="Calibri"/>
          <w:sz w:val="20"/>
          <w:szCs w:val="20"/>
        </w:rPr>
        <w:t>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sprječavanje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negativnog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>.“</w:t>
      </w:r>
      <w:proofErr w:type="gramEnd"/>
    </w:p>
    <w:p w14:paraId="7360D97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58339E3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27.</w:t>
      </w:r>
    </w:p>
    <w:p w14:paraId="7650B85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odnosu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80.a,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80.b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11BBE92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0EB211A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„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80b.</w:t>
      </w:r>
    </w:p>
    <w:p w14:paraId="0761D04B" w14:textId="77777777" w:rsidR="00051B68" w:rsidRPr="008F68B4" w:rsidRDefault="00051B68" w:rsidP="00051B68">
      <w:pPr>
        <w:pStyle w:val="Odlomakpopisa"/>
        <w:numPr>
          <w:ilvl w:val="0"/>
          <w:numId w:val="7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omogućava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realizacija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putničkog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pristaništa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Kupi (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ugostiteljsko-turističke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Tp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koju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ugraditi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sustav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konstrukcije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privezivanje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pristajati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brodovi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kružna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putovanja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4E808BD0" w14:textId="77777777" w:rsidR="00051B68" w:rsidRPr="008F68B4" w:rsidRDefault="00051B68" w:rsidP="00051B68">
      <w:pPr>
        <w:pStyle w:val="Odlomakpopisa"/>
        <w:numPr>
          <w:ilvl w:val="0"/>
          <w:numId w:val="7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Sustav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konstrukcija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potrebe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priveza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plovila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izvesti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8F68B4">
        <w:rPr>
          <w:rFonts w:ascii="Verdana" w:hAnsi="Verdana" w:cs="Calibri"/>
          <w:sz w:val="20"/>
          <w:szCs w:val="20"/>
        </w:rPr>
        <w:t>putnički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brodovi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dolaze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privežu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plutajući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putnici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ukrcaju</w:t>
      </w:r>
      <w:proofErr w:type="spellEnd"/>
      <w:r w:rsidRPr="008F68B4">
        <w:rPr>
          <w:rFonts w:ascii="Verdana" w:hAnsi="Verdana" w:cs="Calibri"/>
          <w:sz w:val="20"/>
          <w:szCs w:val="20"/>
        </w:rPr>
        <w:t>/</w:t>
      </w:r>
      <w:proofErr w:type="spellStart"/>
      <w:r w:rsidRPr="008F68B4">
        <w:rPr>
          <w:rFonts w:ascii="Verdana" w:hAnsi="Verdana" w:cs="Calibri"/>
          <w:sz w:val="20"/>
          <w:szCs w:val="20"/>
        </w:rPr>
        <w:t>iskrcaju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mostom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prijeđu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Pristan je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vezati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obaloutvrdu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348077BD" w14:textId="77777777" w:rsidR="00051B68" w:rsidRPr="008F68B4" w:rsidRDefault="00051B68" w:rsidP="00051B68">
      <w:pPr>
        <w:pStyle w:val="Odlomakpopisa"/>
        <w:numPr>
          <w:ilvl w:val="0"/>
          <w:numId w:val="7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Plutajući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objekt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imati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dvostruku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prvu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ponton za </w:t>
      </w:r>
      <w:proofErr w:type="spellStart"/>
      <w:r w:rsidRPr="008F68B4">
        <w:rPr>
          <w:rFonts w:ascii="Verdana" w:hAnsi="Verdana" w:cs="Calibri"/>
          <w:sz w:val="20"/>
          <w:szCs w:val="20"/>
        </w:rPr>
        <w:t>pristajanje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putničkih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plovila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siguran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ukrcaj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iskrcaj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putnika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drugu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turističko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edukativni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centar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namijenjen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samo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putnicima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riječnim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krstarenjima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nego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domaćim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posjetiteljima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3F7E6AF2" w14:textId="77777777" w:rsidR="00051B68" w:rsidRPr="008F68B4" w:rsidRDefault="00051B68" w:rsidP="00051B68">
      <w:pPr>
        <w:pStyle w:val="Odlomakpopisa"/>
        <w:numPr>
          <w:ilvl w:val="0"/>
          <w:numId w:val="7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Pristaništu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komunalne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priključke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elektroenergetske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telekomunikacijske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vodoopskrbne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sl</w:t>
      </w:r>
      <w:proofErr w:type="spellEnd"/>
      <w:r w:rsidRPr="008F68B4">
        <w:rPr>
          <w:rFonts w:ascii="Verdana" w:hAnsi="Verdana" w:cs="Calibri"/>
          <w:sz w:val="20"/>
          <w:szCs w:val="20"/>
        </w:rPr>
        <w:t>).</w:t>
      </w:r>
    </w:p>
    <w:p w14:paraId="6FD9A538" w14:textId="77777777" w:rsidR="00051B68" w:rsidRPr="008F68B4" w:rsidRDefault="00051B68" w:rsidP="00051B68">
      <w:pPr>
        <w:pStyle w:val="Odlomakpopisa"/>
        <w:numPr>
          <w:ilvl w:val="0"/>
          <w:numId w:val="7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Pristanište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okoliša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sprječavanje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negativnog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utjecaja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ekološke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mreže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(POVS HR2000642 - Kupa).</w:t>
      </w:r>
    </w:p>
    <w:p w14:paraId="0BA4575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AB7AA81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28.</w:t>
      </w:r>
    </w:p>
    <w:p w14:paraId="3314E10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81.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5.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slijedeća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 „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sljedeća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430A361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9C9FB0D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29.</w:t>
      </w:r>
    </w:p>
    <w:p w14:paraId="54B114B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82. </w:t>
      </w:r>
      <w:proofErr w:type="spellStart"/>
      <w:r w:rsidRPr="008F68B4">
        <w:rPr>
          <w:rFonts w:ascii="Verdana" w:hAnsi="Verdana" w:cs="Calibri"/>
          <w:sz w:val="20"/>
          <w:szCs w:val="20"/>
        </w:rPr>
        <w:t>iza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8F68B4">
        <w:rPr>
          <w:rFonts w:ascii="Verdana" w:hAnsi="Verdana" w:cs="Calibri"/>
          <w:sz w:val="20"/>
          <w:szCs w:val="20"/>
        </w:rPr>
        <w:t>27.“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važećeg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„transport“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53/1991. – Sl. list 10/85.</w:t>
      </w:r>
      <w:proofErr w:type="gramStart"/>
      <w:r w:rsidRPr="008F68B4">
        <w:rPr>
          <w:rFonts w:ascii="Verdana" w:hAnsi="Verdana" w:cs="Calibri"/>
          <w:sz w:val="20"/>
          <w:szCs w:val="20"/>
        </w:rPr>
        <w:t>).“</w:t>
      </w:r>
      <w:proofErr w:type="gramEnd"/>
    </w:p>
    <w:p w14:paraId="2875699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B613C12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30.</w:t>
      </w:r>
    </w:p>
    <w:p w14:paraId="1C4A536F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83.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6A6F9B7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6AB4140" w14:textId="77777777" w:rsidR="00051B68" w:rsidRPr="008F68B4" w:rsidRDefault="00051B68" w:rsidP="00051B68">
      <w:pPr>
        <w:pStyle w:val="Odlomakpopisa"/>
        <w:numPr>
          <w:ilvl w:val="1"/>
          <w:numId w:val="7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omogućava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dodatne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elektroenergetske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mreže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dodatnih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transformatorskih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10(20)/0,4 kV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one </w:t>
      </w:r>
      <w:proofErr w:type="spellStart"/>
      <w:r w:rsidRPr="008F68B4">
        <w:rPr>
          <w:rFonts w:ascii="Verdana" w:hAnsi="Verdana" w:cs="Calibri"/>
          <w:sz w:val="20"/>
          <w:szCs w:val="20"/>
        </w:rPr>
        <w:t>ucrtane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grafičkom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plana, </w:t>
      </w:r>
      <w:proofErr w:type="gramStart"/>
      <w:r w:rsidRPr="008F68B4">
        <w:rPr>
          <w:rFonts w:ascii="Verdana" w:hAnsi="Verdana" w:cs="Calibri"/>
          <w:sz w:val="20"/>
          <w:szCs w:val="20"/>
        </w:rPr>
        <w:t>a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ovisno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budućim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pojedinačnih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zajedničkih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korisnika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Lokacije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TS-a i </w:t>
      </w:r>
      <w:proofErr w:type="spellStart"/>
      <w:r w:rsidRPr="008F68B4">
        <w:rPr>
          <w:rFonts w:ascii="Verdana" w:hAnsi="Verdana" w:cs="Calibri"/>
          <w:sz w:val="20"/>
          <w:szCs w:val="20"/>
        </w:rPr>
        <w:t>trase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elektroenergetskih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mreža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određivat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u </w:t>
      </w:r>
      <w:proofErr w:type="spellStart"/>
      <w:r w:rsidRPr="008F68B4">
        <w:rPr>
          <w:rFonts w:ascii="Verdana" w:hAnsi="Verdana" w:cs="Calibri"/>
          <w:sz w:val="20"/>
          <w:szCs w:val="20"/>
        </w:rPr>
        <w:t>redovitom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postupku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02F3101E" w14:textId="77777777" w:rsidR="00051B68" w:rsidRPr="008F68B4" w:rsidRDefault="00051B68" w:rsidP="00051B68">
      <w:pPr>
        <w:pStyle w:val="Odlomakpopisa"/>
        <w:numPr>
          <w:ilvl w:val="1"/>
          <w:numId w:val="7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izvođenju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trase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nadzemnih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pravilu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zaobilaziti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šumske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ukoliko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to </w:t>
      </w:r>
      <w:proofErr w:type="spellStart"/>
      <w:r w:rsidRPr="008F68B4">
        <w:rPr>
          <w:rFonts w:ascii="Verdana" w:hAnsi="Verdana" w:cs="Calibri"/>
          <w:sz w:val="20"/>
          <w:szCs w:val="20"/>
        </w:rPr>
        <w:t>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oblikovnih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razloga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blažim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lomovima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8F68B4">
        <w:rPr>
          <w:rFonts w:ascii="Verdana" w:hAnsi="Verdana" w:cs="Calibri"/>
          <w:sz w:val="20"/>
          <w:szCs w:val="20"/>
        </w:rPr>
        <w:t>dugih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pravaca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41BDF689" w14:textId="77777777" w:rsidR="00051B68" w:rsidRPr="008F68B4" w:rsidRDefault="00051B68" w:rsidP="00051B68">
      <w:pPr>
        <w:pStyle w:val="Odlomakpopisa"/>
        <w:numPr>
          <w:ilvl w:val="1"/>
          <w:numId w:val="7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Zaštitni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koridori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širine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2FA7C2F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-</w:t>
      </w:r>
      <w:r w:rsidRPr="008F68B4">
        <w:rPr>
          <w:rFonts w:ascii="Verdana" w:hAnsi="Verdana" w:cs="Calibri"/>
          <w:sz w:val="20"/>
          <w:szCs w:val="20"/>
        </w:rPr>
        <w:tab/>
        <w:t xml:space="preserve">DV 400 kV </w:t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  <w:t>100 m</w:t>
      </w:r>
    </w:p>
    <w:p w14:paraId="51F0068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-</w:t>
      </w:r>
      <w:r w:rsidRPr="008F68B4">
        <w:rPr>
          <w:rFonts w:ascii="Verdana" w:hAnsi="Verdana" w:cs="Calibri"/>
          <w:sz w:val="20"/>
          <w:szCs w:val="20"/>
        </w:rPr>
        <w:tab/>
        <w:t>DV 110 kV</w:t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  <w:t>60 m</w:t>
      </w:r>
    </w:p>
    <w:p w14:paraId="00373FBD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-</w:t>
      </w:r>
      <w:r w:rsidRPr="008F68B4">
        <w:rPr>
          <w:rFonts w:ascii="Verdana" w:hAnsi="Verdana" w:cs="Calibri"/>
          <w:sz w:val="20"/>
          <w:szCs w:val="20"/>
        </w:rPr>
        <w:tab/>
        <w:t>DV 20 kV</w:t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  <w:t>10 m</w:t>
      </w:r>
    </w:p>
    <w:p w14:paraId="6294EF3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-</w:t>
      </w:r>
      <w:r w:rsidRPr="008F68B4">
        <w:rPr>
          <w:rFonts w:ascii="Verdana" w:hAnsi="Verdana" w:cs="Calibri"/>
          <w:sz w:val="20"/>
          <w:szCs w:val="20"/>
        </w:rPr>
        <w:tab/>
        <w:t xml:space="preserve">DV 10 kV </w:t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</w:r>
      <w:r w:rsidRPr="008F68B4">
        <w:rPr>
          <w:rFonts w:ascii="Verdana" w:hAnsi="Verdana" w:cs="Calibri"/>
          <w:sz w:val="20"/>
          <w:szCs w:val="20"/>
        </w:rPr>
        <w:tab/>
        <w:t>10 m</w:t>
      </w:r>
    </w:p>
    <w:p w14:paraId="06A98AE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142FFE3" w14:textId="77777777" w:rsidR="00051B68" w:rsidRPr="008F68B4" w:rsidRDefault="00051B68" w:rsidP="00051B68">
      <w:pPr>
        <w:pStyle w:val="Odlomakpopisa"/>
        <w:numPr>
          <w:ilvl w:val="1"/>
          <w:numId w:val="7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obuhvata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(DV.):</w:t>
      </w:r>
    </w:p>
    <w:p w14:paraId="725F68E0" w14:textId="77777777" w:rsidR="00051B68" w:rsidRPr="008F68B4" w:rsidRDefault="00051B68" w:rsidP="00051B68">
      <w:pPr>
        <w:pStyle w:val="Odlomakpopisa"/>
        <w:numPr>
          <w:ilvl w:val="0"/>
          <w:numId w:val="8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planirani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DV 2×400 kV TS </w:t>
      </w:r>
      <w:proofErr w:type="spellStart"/>
      <w:r w:rsidRPr="008F68B4">
        <w:rPr>
          <w:rFonts w:ascii="Verdana" w:hAnsi="Verdana" w:cs="Calibri"/>
          <w:sz w:val="20"/>
          <w:szCs w:val="20"/>
        </w:rPr>
        <w:t>Tumbri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TS </w:t>
      </w:r>
      <w:proofErr w:type="spellStart"/>
      <w:r w:rsidRPr="008F68B4">
        <w:rPr>
          <w:rFonts w:ascii="Verdana" w:hAnsi="Verdana" w:cs="Calibri"/>
          <w:sz w:val="20"/>
          <w:szCs w:val="20"/>
        </w:rPr>
        <w:t>Bihać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(R. BiH)</w:t>
      </w:r>
    </w:p>
    <w:p w14:paraId="5147492B" w14:textId="77777777" w:rsidR="00051B68" w:rsidRPr="008F68B4" w:rsidRDefault="00051B68" w:rsidP="00051B68">
      <w:pPr>
        <w:pStyle w:val="Odlomakpopisa"/>
        <w:numPr>
          <w:ilvl w:val="0"/>
          <w:numId w:val="80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planirani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DV 2×110 kV TS Glina - PL TS </w:t>
      </w:r>
      <w:proofErr w:type="spellStart"/>
      <w:r w:rsidRPr="008F68B4">
        <w:rPr>
          <w:rFonts w:ascii="Verdana" w:hAnsi="Verdana" w:cs="Calibri"/>
          <w:sz w:val="20"/>
          <w:szCs w:val="20"/>
        </w:rPr>
        <w:t>Pisarovina</w:t>
      </w:r>
      <w:proofErr w:type="spellEnd"/>
    </w:p>
    <w:p w14:paraId="36CED0C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372B9006" w14:textId="77777777" w:rsidR="00051B68" w:rsidRPr="008F68B4" w:rsidRDefault="00051B68" w:rsidP="00051B68">
      <w:pPr>
        <w:pStyle w:val="Odlomakpopisa"/>
        <w:numPr>
          <w:ilvl w:val="0"/>
          <w:numId w:val="81"/>
        </w:numPr>
        <w:ind w:firstLine="54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“</w:t>
      </w: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ispod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zračnih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iznad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kabela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koristiti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u </w:t>
      </w:r>
      <w:proofErr w:type="spellStart"/>
      <w:r w:rsidRPr="008F68B4">
        <w:rPr>
          <w:rFonts w:ascii="Verdana" w:hAnsi="Verdana" w:cs="Calibri"/>
          <w:sz w:val="20"/>
          <w:szCs w:val="20"/>
        </w:rPr>
        <w:t>druge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tehničkim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normativima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nadzemnih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elektroenergetskih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odnosno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posebnim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elektrodistribucijske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tvrtke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D40FF1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186BEB7" w14:textId="77777777" w:rsidR="00051B68" w:rsidRPr="008F68B4" w:rsidRDefault="00051B68" w:rsidP="00051B68">
      <w:pPr>
        <w:pStyle w:val="Odlomakpopisa"/>
        <w:numPr>
          <w:ilvl w:val="0"/>
          <w:numId w:val="81"/>
        </w:numPr>
        <w:ind w:firstLine="54"/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Lokacije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TS 20/04 kV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tako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odabrati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kvalitetno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napajanje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Trafostanica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8F68B4">
        <w:rPr>
          <w:rFonts w:ascii="Verdana" w:hAnsi="Verdana" w:cs="Calibri"/>
          <w:sz w:val="20"/>
          <w:szCs w:val="20"/>
        </w:rPr>
        <w:t>imati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kamionski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javne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mora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zaštićena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bujica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podzemnih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U </w:t>
      </w:r>
      <w:proofErr w:type="spellStart"/>
      <w:r w:rsidRPr="008F68B4">
        <w:rPr>
          <w:rFonts w:ascii="Verdana" w:hAnsi="Verdana" w:cs="Calibri"/>
          <w:sz w:val="20"/>
          <w:szCs w:val="20"/>
        </w:rPr>
        <w:t>slučaju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kabelskih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trafostanica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izvedenih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zidanih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montažnih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formirati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parcelu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35 m2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Kod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stupnih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trafostanica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formiranje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zasebne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parcele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obavezno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094F5683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43B6A5DF" w14:textId="77777777" w:rsidR="00051B68" w:rsidRPr="008F68B4" w:rsidRDefault="00051B68" w:rsidP="00051B68">
      <w:pPr>
        <w:pStyle w:val="Odlomakpopisa"/>
        <w:numPr>
          <w:ilvl w:val="0"/>
          <w:numId w:val="81"/>
        </w:numPr>
        <w:ind w:firstLine="54"/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Podzemni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kabelski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izvode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gradskim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središtima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slučajevima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elektroenergetsku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mrežu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izvesti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nadzemno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Za </w:t>
      </w:r>
      <w:proofErr w:type="spellStart"/>
      <w:r w:rsidRPr="008F68B4">
        <w:rPr>
          <w:rFonts w:ascii="Verdana" w:hAnsi="Verdana" w:cs="Calibri"/>
          <w:sz w:val="20"/>
          <w:szCs w:val="20"/>
        </w:rPr>
        <w:t>podzemne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kabelske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vodove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ne </w:t>
      </w:r>
      <w:proofErr w:type="spellStart"/>
      <w:r w:rsidRPr="008F68B4">
        <w:rPr>
          <w:rFonts w:ascii="Verdana" w:hAnsi="Verdana" w:cs="Calibri"/>
          <w:sz w:val="20"/>
          <w:szCs w:val="20"/>
        </w:rPr>
        <w:t>propisuju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koridori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1064463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</w:p>
    <w:p w14:paraId="787A64C6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31.</w:t>
      </w:r>
    </w:p>
    <w:p w14:paraId="0A7905D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83.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83.a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5FE1604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4371121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>„</w:t>
      </w: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83a.</w:t>
      </w:r>
    </w:p>
    <w:p w14:paraId="2F990591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(I), </w:t>
      </w:r>
      <w:proofErr w:type="gramStart"/>
      <w:r w:rsidRPr="008F68B4">
        <w:rPr>
          <w:rFonts w:ascii="Verdana" w:hAnsi="Verdana" w:cs="Calibri"/>
          <w:sz w:val="20"/>
          <w:szCs w:val="20"/>
        </w:rPr>
        <w:t>a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instalirana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snaga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10MW. </w:t>
      </w:r>
    </w:p>
    <w:p w14:paraId="1C7758B4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manja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izdvojene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</w:t>
      </w:r>
      <w:proofErr w:type="spellStart"/>
      <w:r w:rsidRPr="008F68B4">
        <w:rPr>
          <w:rFonts w:ascii="Verdana" w:hAnsi="Verdana" w:cs="Calibri"/>
          <w:sz w:val="20"/>
          <w:szCs w:val="20"/>
        </w:rPr>
        <w:t>proizvodne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8F68B4">
        <w:rPr>
          <w:rFonts w:ascii="Verdana" w:hAnsi="Verdana" w:cs="Calibri"/>
          <w:sz w:val="20"/>
          <w:szCs w:val="20"/>
        </w:rPr>
        <w:t>manja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10.000 m2. </w:t>
      </w:r>
      <w:proofErr w:type="spellStart"/>
      <w:r w:rsidRPr="008F68B4">
        <w:rPr>
          <w:rFonts w:ascii="Verdana" w:hAnsi="Verdana" w:cs="Calibri"/>
          <w:sz w:val="20"/>
          <w:szCs w:val="20"/>
        </w:rPr>
        <w:t>Najveći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dopušteni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koeficijent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izgrađenosti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samostalnu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iznositi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0,8.</w:t>
      </w:r>
    </w:p>
    <w:p w14:paraId="2992C0BE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solarnih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opskrba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električne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energije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distribucije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električne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energije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priključak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komunikacijske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mreže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Točna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trasa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priključnog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dalekovoda</w:t>
      </w:r>
      <w:proofErr w:type="spellEnd"/>
      <w:r w:rsidRPr="008F68B4">
        <w:rPr>
          <w:rFonts w:ascii="Verdana" w:hAnsi="Verdana" w:cs="Calibri"/>
          <w:sz w:val="20"/>
          <w:szCs w:val="20"/>
        </w:rPr>
        <w:t>/</w:t>
      </w:r>
      <w:proofErr w:type="spellStart"/>
      <w:r w:rsidRPr="008F68B4">
        <w:rPr>
          <w:rFonts w:ascii="Verdana" w:hAnsi="Verdana" w:cs="Calibri"/>
          <w:sz w:val="20"/>
          <w:szCs w:val="20"/>
        </w:rPr>
        <w:t>kabela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odredit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prilikom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ishođenja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posebnim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javnopravnog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tijela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7DF8FA35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solarnih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imati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kolni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pristup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min. </w:t>
      </w:r>
      <w:proofErr w:type="spellStart"/>
      <w:r w:rsidRPr="008F68B4">
        <w:rPr>
          <w:rFonts w:ascii="Verdana" w:hAnsi="Verdana" w:cs="Calibri"/>
          <w:sz w:val="20"/>
          <w:szCs w:val="20"/>
        </w:rPr>
        <w:t>širine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4,5 m.</w:t>
      </w:r>
    </w:p>
    <w:p w14:paraId="53A3C481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Pomoćne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funkciji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prizemne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visine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 4 </w:t>
      </w:r>
      <w:proofErr w:type="spellStart"/>
      <w:r w:rsidRPr="008F68B4">
        <w:rPr>
          <w:rFonts w:ascii="Verdana" w:hAnsi="Verdana" w:cs="Calibri"/>
          <w:sz w:val="20"/>
          <w:szCs w:val="20"/>
        </w:rPr>
        <w:t>metara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Najviša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visina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veća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to </w:t>
      </w:r>
      <w:proofErr w:type="spellStart"/>
      <w:r w:rsidRPr="008F68B4">
        <w:rPr>
          <w:rFonts w:ascii="Verdana" w:hAnsi="Verdana" w:cs="Calibri"/>
          <w:sz w:val="20"/>
          <w:szCs w:val="20"/>
        </w:rPr>
        <w:t>tehnološki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proces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zahtijeva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Najveća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dopuštena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bruto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100 m2.</w:t>
      </w:r>
    </w:p>
    <w:p w14:paraId="4CB66F71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Solarna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ograđena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neupadljivom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prozračnom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ogradom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sivo-bijele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zelene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boje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okolnog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terena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). </w:t>
      </w:r>
      <w:proofErr w:type="spellStart"/>
      <w:r w:rsidRPr="008F68B4">
        <w:rPr>
          <w:rFonts w:ascii="Verdana" w:hAnsi="Verdana" w:cs="Calibri"/>
          <w:sz w:val="20"/>
          <w:szCs w:val="20"/>
        </w:rPr>
        <w:t>Prirodna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konfiguracija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terena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mora </w:t>
      </w:r>
      <w:proofErr w:type="spellStart"/>
      <w:r w:rsidRPr="008F68B4">
        <w:rPr>
          <w:rFonts w:ascii="Verdana" w:hAnsi="Verdana" w:cs="Calibri"/>
          <w:sz w:val="20"/>
          <w:szCs w:val="20"/>
        </w:rPr>
        <w:t>biti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zadržana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najvećoj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</w:p>
    <w:p w14:paraId="0DDE0F15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čestice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moguća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služe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servisiranju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8F68B4">
        <w:rPr>
          <w:rFonts w:ascii="Verdana" w:hAnsi="Verdana" w:cs="Calibri"/>
          <w:sz w:val="20"/>
          <w:szCs w:val="20"/>
        </w:rPr>
        <w:t>minimalnoj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širini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4,5m i bez </w:t>
      </w:r>
      <w:proofErr w:type="spellStart"/>
      <w:r w:rsidRPr="008F68B4">
        <w:rPr>
          <w:rFonts w:ascii="Verdana" w:hAnsi="Verdana" w:cs="Calibri"/>
          <w:sz w:val="20"/>
          <w:szCs w:val="20"/>
        </w:rPr>
        <w:t>završnog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</w:p>
    <w:p w14:paraId="1AF5419E" w14:textId="77777777" w:rsidR="00051B68" w:rsidRPr="008F68B4" w:rsidRDefault="00051B68" w:rsidP="00051B68">
      <w:pPr>
        <w:pStyle w:val="Odlomakpopisa"/>
        <w:numPr>
          <w:ilvl w:val="0"/>
          <w:numId w:val="82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Solarne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elektrane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snage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10 MW </w:t>
      </w:r>
      <w:proofErr w:type="spellStart"/>
      <w:r w:rsidRPr="008F68B4">
        <w:rPr>
          <w:rFonts w:ascii="Verdana" w:hAnsi="Verdana" w:cs="Calibri"/>
          <w:sz w:val="20"/>
          <w:szCs w:val="20"/>
        </w:rPr>
        <w:t>realiziraju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neposrednom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provedbom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Karlovačke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županije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4DE30B9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A405462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32.</w:t>
      </w:r>
    </w:p>
    <w:p w14:paraId="30F1F3B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85.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5.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odredbama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važećeg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“, a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izvorišta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55/02)“.</w:t>
      </w:r>
    </w:p>
    <w:p w14:paraId="4D20861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3C4A71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85.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6.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gramStart"/>
      <w:r w:rsidRPr="008F68B4">
        <w:rPr>
          <w:rFonts w:ascii="Verdana" w:hAnsi="Verdana" w:cs="Calibri"/>
          <w:sz w:val="20"/>
          <w:szCs w:val="20"/>
        </w:rPr>
        <w:t>41.“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važećeg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“, a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vodama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br. 107/95, 150/05).“</w:t>
      </w:r>
    </w:p>
    <w:p w14:paraId="5A4B5142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6792F7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85.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16., </w:t>
      </w:r>
      <w:proofErr w:type="spellStart"/>
      <w:r w:rsidRPr="008F68B4">
        <w:rPr>
          <w:rFonts w:ascii="Verdana" w:hAnsi="Verdana" w:cs="Calibri"/>
          <w:sz w:val="20"/>
          <w:szCs w:val="20"/>
        </w:rPr>
        <w:t>stavci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17., 18. i 19. </w:t>
      </w:r>
      <w:proofErr w:type="spellStart"/>
      <w:r w:rsidRPr="008F68B4">
        <w:rPr>
          <w:rFonts w:ascii="Verdana" w:hAnsi="Verdana" w:cs="Calibri"/>
          <w:sz w:val="20"/>
          <w:szCs w:val="20"/>
        </w:rPr>
        <w:t>postaju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16., pa </w:t>
      </w:r>
      <w:proofErr w:type="spellStart"/>
      <w:r w:rsidRPr="008F68B4">
        <w:rPr>
          <w:rFonts w:ascii="Verdana" w:hAnsi="Verdana" w:cs="Calibri"/>
          <w:sz w:val="20"/>
          <w:szCs w:val="20"/>
        </w:rPr>
        <w:t>posljedično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stavak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17.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: „U </w:t>
      </w:r>
      <w:proofErr w:type="spellStart"/>
      <w:r w:rsidRPr="008F68B4">
        <w:rPr>
          <w:rFonts w:ascii="Verdana" w:hAnsi="Verdana" w:cs="Calibri"/>
          <w:sz w:val="20"/>
          <w:szCs w:val="20"/>
        </w:rPr>
        <w:t>kartografskom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prikazu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Uvjeti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korištenje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ucrtane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I., II., III. i IV zona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rezervacija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prijedlogu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Elaborata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crpilište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8F68B4">
        <w:rPr>
          <w:rFonts w:ascii="Verdana" w:hAnsi="Verdana" w:cs="Calibri"/>
          <w:sz w:val="20"/>
          <w:szCs w:val="20"/>
        </w:rPr>
        <w:t>Crna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Draga" Lasinja, Zone </w:t>
      </w:r>
      <w:proofErr w:type="spellStart"/>
      <w:r w:rsidRPr="008F68B4">
        <w:rPr>
          <w:rFonts w:ascii="Verdana" w:hAnsi="Verdana" w:cs="Calibri"/>
          <w:sz w:val="20"/>
          <w:szCs w:val="20"/>
        </w:rPr>
        <w:t>sanitarne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je </w:t>
      </w:r>
      <w:proofErr w:type="spellStart"/>
      <w:r w:rsidRPr="008F68B4">
        <w:rPr>
          <w:rFonts w:ascii="Verdana" w:hAnsi="Verdana" w:cs="Calibri"/>
          <w:sz w:val="20"/>
          <w:szCs w:val="20"/>
        </w:rPr>
        <w:t>izradio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GEO-CAD d.o.o.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Zagreba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(2007. </w:t>
      </w:r>
      <w:proofErr w:type="spellStart"/>
      <w:r w:rsidRPr="008F68B4">
        <w:rPr>
          <w:rFonts w:ascii="Verdana" w:hAnsi="Verdana" w:cs="Calibri"/>
          <w:sz w:val="20"/>
          <w:szCs w:val="20"/>
        </w:rPr>
        <w:t>godine</w:t>
      </w:r>
      <w:proofErr w:type="spellEnd"/>
      <w:proofErr w:type="gramStart"/>
      <w:r w:rsidRPr="008F68B4">
        <w:rPr>
          <w:rFonts w:ascii="Verdana" w:hAnsi="Verdana" w:cs="Calibri"/>
          <w:sz w:val="20"/>
          <w:szCs w:val="20"/>
        </w:rPr>
        <w:t>).“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članci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20., 21., 22., i 23., </w:t>
      </w:r>
      <w:proofErr w:type="spellStart"/>
      <w:r w:rsidRPr="008F68B4">
        <w:rPr>
          <w:rFonts w:ascii="Verdana" w:hAnsi="Verdana" w:cs="Calibri"/>
          <w:sz w:val="20"/>
          <w:szCs w:val="20"/>
        </w:rPr>
        <w:t>postaju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člancima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18., 19., 20., i 21.</w:t>
      </w:r>
    </w:p>
    <w:p w14:paraId="421E9D94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</w:p>
    <w:p w14:paraId="2B901D32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33.</w:t>
      </w:r>
    </w:p>
    <w:p w14:paraId="52BCC64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stavak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10.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2F0E833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10) U </w:t>
      </w:r>
      <w:proofErr w:type="spellStart"/>
      <w:r w:rsidRPr="008F68B4">
        <w:rPr>
          <w:rFonts w:ascii="Verdana" w:hAnsi="Verdana" w:cs="Calibri"/>
          <w:sz w:val="20"/>
          <w:szCs w:val="20"/>
        </w:rPr>
        <w:t>cilju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kamenoloma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Kremešnica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izradit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UPU. </w:t>
      </w:r>
      <w:proofErr w:type="spellStart"/>
      <w:r w:rsidRPr="008F68B4">
        <w:rPr>
          <w:rFonts w:ascii="Verdana" w:hAnsi="Verdana" w:cs="Calibri"/>
          <w:sz w:val="20"/>
          <w:szCs w:val="20"/>
        </w:rPr>
        <w:t>Svoje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mišljenje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smjernicama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revitalizaciju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bivšeg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kamenoloma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treba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Konzervatorski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odjel </w:t>
      </w:r>
      <w:proofErr w:type="spellStart"/>
      <w:r w:rsidRPr="008F68B4">
        <w:rPr>
          <w:rFonts w:ascii="Verdana" w:hAnsi="Verdana" w:cs="Calibri"/>
          <w:sz w:val="20"/>
          <w:szCs w:val="20"/>
        </w:rPr>
        <w:t>Ministarstva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kulture</w:t>
      </w:r>
      <w:proofErr w:type="spellEnd"/>
      <w:r w:rsidRPr="008F68B4">
        <w:rPr>
          <w:rFonts w:ascii="Verdana" w:hAnsi="Verdana" w:cs="Calibri"/>
          <w:sz w:val="20"/>
          <w:szCs w:val="20"/>
        </w:rPr>
        <w:t>.“</w:t>
      </w:r>
      <w:proofErr w:type="gramEnd"/>
    </w:p>
    <w:p w14:paraId="5ACC48B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A0D903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14.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mreže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15/14).“</w:t>
      </w:r>
    </w:p>
    <w:p w14:paraId="256310C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15.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prirode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80/13).“</w:t>
      </w:r>
    </w:p>
    <w:p w14:paraId="6487B15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88.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16.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tipova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88/14).“</w:t>
      </w:r>
    </w:p>
    <w:p w14:paraId="44AADA3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981CBF0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Tekst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ispod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naslova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b/>
          <w:i/>
          <w:sz w:val="20"/>
          <w:szCs w:val="20"/>
        </w:rPr>
        <w:t>Mjere</w:t>
      </w:r>
      <w:proofErr w:type="spellEnd"/>
      <w:r w:rsidRPr="008F68B4">
        <w:rPr>
          <w:rFonts w:ascii="Verdana" w:hAnsi="Verdana" w:cs="Calibri"/>
          <w:b/>
          <w:i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b/>
          <w:i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b/>
          <w:i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b/>
          <w:i/>
          <w:sz w:val="20"/>
          <w:szCs w:val="20"/>
        </w:rPr>
        <w:t>kulturno-povijesnih</w:t>
      </w:r>
      <w:proofErr w:type="spellEnd"/>
      <w:r w:rsidRPr="008F68B4">
        <w:rPr>
          <w:rFonts w:ascii="Verdana" w:hAnsi="Verdana" w:cs="Calibri"/>
          <w:b/>
          <w:i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b/>
          <w:i/>
          <w:sz w:val="20"/>
          <w:szCs w:val="20"/>
        </w:rPr>
        <w:t>cjelina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3379A83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D37A471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lastRenderedPageBreak/>
        <w:t xml:space="preserve">Na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nalaze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tri </w:t>
      </w:r>
      <w:proofErr w:type="spellStart"/>
      <w:r w:rsidRPr="008F68B4">
        <w:rPr>
          <w:rFonts w:ascii="Verdana" w:hAnsi="Verdana" w:cs="Calibri"/>
          <w:sz w:val="20"/>
          <w:szCs w:val="20"/>
        </w:rPr>
        <w:t>zaštićena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nepokretna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dobra:</w:t>
      </w:r>
    </w:p>
    <w:p w14:paraId="3AAC680E" w14:textId="77777777" w:rsidR="00051B68" w:rsidRPr="008F68B4" w:rsidRDefault="00051B68" w:rsidP="00051B68">
      <w:pPr>
        <w:pStyle w:val="Odlomakpopisa"/>
        <w:ind w:left="144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1. </w:t>
      </w:r>
      <w:proofErr w:type="spellStart"/>
      <w:r w:rsidRPr="008F68B4">
        <w:rPr>
          <w:rFonts w:ascii="Verdana" w:hAnsi="Verdana" w:cs="Calibri"/>
          <w:sz w:val="20"/>
          <w:szCs w:val="20"/>
        </w:rPr>
        <w:t>Desno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Sredičko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Talijanovo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brdo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broj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upisa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Registar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RH P-6373</w:t>
      </w:r>
    </w:p>
    <w:p w14:paraId="0320B53C" w14:textId="77777777" w:rsidR="00051B68" w:rsidRPr="008F68B4" w:rsidRDefault="00051B68" w:rsidP="00051B68">
      <w:pPr>
        <w:pStyle w:val="Odlomakpopisa"/>
        <w:ind w:left="144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2. </w:t>
      </w:r>
      <w:proofErr w:type="spellStart"/>
      <w:r w:rsidRPr="008F68B4">
        <w:rPr>
          <w:rFonts w:ascii="Verdana" w:hAnsi="Verdana" w:cs="Calibri"/>
          <w:sz w:val="20"/>
          <w:szCs w:val="20"/>
        </w:rPr>
        <w:t>Desno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Sredičko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lokalitet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Graba, </w:t>
      </w:r>
      <w:proofErr w:type="spellStart"/>
      <w:r w:rsidRPr="008F68B4">
        <w:rPr>
          <w:rFonts w:ascii="Verdana" w:hAnsi="Verdana" w:cs="Calibri"/>
          <w:sz w:val="20"/>
          <w:szCs w:val="20"/>
        </w:rPr>
        <w:t>broj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upisa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Registar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RH P-6657</w:t>
      </w:r>
    </w:p>
    <w:p w14:paraId="18D5719A" w14:textId="77777777" w:rsidR="00051B68" w:rsidRPr="008F68B4" w:rsidRDefault="00051B68" w:rsidP="00051B68">
      <w:pPr>
        <w:pStyle w:val="Odlomakpopisa"/>
        <w:ind w:left="144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3. </w:t>
      </w:r>
      <w:proofErr w:type="spellStart"/>
      <w:r w:rsidRPr="008F68B4">
        <w:rPr>
          <w:rFonts w:ascii="Verdana" w:hAnsi="Verdana" w:cs="Calibri"/>
          <w:sz w:val="20"/>
          <w:szCs w:val="20"/>
        </w:rPr>
        <w:t>Prkos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Spomen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kosturnica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broj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upisa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Registar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RH Z-7326</w:t>
      </w:r>
    </w:p>
    <w:p w14:paraId="4F73DA4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2A8951D3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Za </w:t>
      </w:r>
      <w:proofErr w:type="spellStart"/>
      <w:r w:rsidRPr="008F68B4">
        <w:rPr>
          <w:rFonts w:ascii="Verdana" w:hAnsi="Verdana" w:cs="Calibri"/>
          <w:sz w:val="20"/>
          <w:szCs w:val="20"/>
        </w:rPr>
        <w:t>sve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nepokretnim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dobrima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međa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ishoditi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posebne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tijela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Ministarstva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7114CD70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Za </w:t>
      </w:r>
      <w:proofErr w:type="spellStart"/>
      <w:r w:rsidRPr="008F68B4">
        <w:rPr>
          <w:rFonts w:ascii="Verdana" w:hAnsi="Verdana" w:cs="Calibri"/>
          <w:sz w:val="20"/>
          <w:szCs w:val="20"/>
        </w:rPr>
        <w:t>zaštićena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dobra </w:t>
      </w:r>
      <w:proofErr w:type="spellStart"/>
      <w:r w:rsidRPr="008F68B4">
        <w:rPr>
          <w:rFonts w:ascii="Verdana" w:hAnsi="Verdana" w:cs="Calibri"/>
          <w:sz w:val="20"/>
          <w:szCs w:val="20"/>
        </w:rPr>
        <w:t>zakonskim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odredbama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utvrđuju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obvezni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upravni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neupravni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postupci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način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oblici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zahvata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Posebni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konzervatorski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postupak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za </w:t>
      </w:r>
      <w:proofErr w:type="spellStart"/>
      <w:r w:rsidRPr="008F68B4">
        <w:rPr>
          <w:rFonts w:ascii="Verdana" w:hAnsi="Verdana" w:cs="Calibri"/>
          <w:sz w:val="20"/>
          <w:szCs w:val="20"/>
        </w:rPr>
        <w:t>slijedeće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zahvate</w:t>
      </w:r>
      <w:proofErr w:type="spellEnd"/>
      <w:r w:rsidRPr="008F68B4">
        <w:rPr>
          <w:rFonts w:ascii="Verdana" w:hAnsi="Verdana" w:cs="Calibri"/>
          <w:sz w:val="20"/>
          <w:szCs w:val="20"/>
        </w:rPr>
        <w:t>:-</w:t>
      </w:r>
      <w:proofErr w:type="gramEnd"/>
      <w:r w:rsidRPr="008F68B4">
        <w:rPr>
          <w:rFonts w:ascii="Verdana" w:hAnsi="Verdana" w:cs="Calibri"/>
          <w:sz w:val="20"/>
          <w:szCs w:val="20"/>
        </w:rPr>
        <w:tab/>
      </w:r>
    </w:p>
    <w:p w14:paraId="461A2DF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561FBF9" w14:textId="77777777" w:rsidR="00051B68" w:rsidRPr="008F68B4" w:rsidRDefault="00051B68" w:rsidP="00051B68">
      <w:pPr>
        <w:pStyle w:val="Odlomakpopisa"/>
        <w:numPr>
          <w:ilvl w:val="0"/>
          <w:numId w:val="8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održavanje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</w:t>
      </w:r>
      <w:proofErr w:type="spellEnd"/>
      <w:r w:rsidRPr="008F68B4">
        <w:rPr>
          <w:rFonts w:ascii="Verdana" w:hAnsi="Verdana" w:cs="Calibri"/>
          <w:sz w:val="20"/>
          <w:szCs w:val="20"/>
        </w:rPr>
        <w:t>/</w:t>
      </w:r>
      <w:proofErr w:type="spellStart"/>
      <w:r w:rsidRPr="008F68B4">
        <w:rPr>
          <w:rFonts w:ascii="Verdana" w:hAnsi="Verdana" w:cs="Calibri"/>
          <w:sz w:val="20"/>
          <w:szCs w:val="20"/>
        </w:rPr>
        <w:t>obilježja</w:t>
      </w:r>
      <w:proofErr w:type="spellEnd"/>
    </w:p>
    <w:p w14:paraId="4B0C75D8" w14:textId="77777777" w:rsidR="00051B68" w:rsidRPr="008F68B4" w:rsidRDefault="00051B68" w:rsidP="00051B68">
      <w:pPr>
        <w:pStyle w:val="Odlomakpopisa"/>
        <w:numPr>
          <w:ilvl w:val="0"/>
          <w:numId w:val="8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rekonstrukcije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uključujući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nadogradnje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preoblikovanja</w:t>
      </w:r>
      <w:proofErr w:type="spellEnd"/>
    </w:p>
    <w:p w14:paraId="3811B902" w14:textId="77777777" w:rsidR="00051B68" w:rsidRPr="008F68B4" w:rsidRDefault="00051B68" w:rsidP="00051B68">
      <w:pPr>
        <w:pStyle w:val="Odlomakpopisa"/>
        <w:numPr>
          <w:ilvl w:val="0"/>
          <w:numId w:val="8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adaptacije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povijesnim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građevinama</w:t>
      </w:r>
      <w:proofErr w:type="spellEnd"/>
    </w:p>
    <w:p w14:paraId="1AF35DE4" w14:textId="77777777" w:rsidR="00051B68" w:rsidRPr="008F68B4" w:rsidRDefault="00051B68" w:rsidP="00051B68">
      <w:pPr>
        <w:pStyle w:val="Odlomakpopisa"/>
        <w:numPr>
          <w:ilvl w:val="0"/>
          <w:numId w:val="8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uklanjanja</w:t>
      </w:r>
      <w:proofErr w:type="spellEnd"/>
    </w:p>
    <w:p w14:paraId="0565B758" w14:textId="77777777" w:rsidR="00051B68" w:rsidRPr="008F68B4" w:rsidRDefault="00051B68" w:rsidP="00051B68">
      <w:pPr>
        <w:pStyle w:val="Odlomakpopisa"/>
        <w:numPr>
          <w:ilvl w:val="0"/>
          <w:numId w:val="83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nova </w:t>
      </w:r>
      <w:proofErr w:type="spellStart"/>
      <w:r w:rsidRPr="008F68B4">
        <w:rPr>
          <w:rFonts w:ascii="Verdana" w:hAnsi="Verdana" w:cs="Calibri"/>
          <w:sz w:val="20"/>
          <w:szCs w:val="20"/>
        </w:rPr>
        <w:t>gradnja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zaštićenim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parcelama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predjelima</w:t>
      </w:r>
      <w:proofErr w:type="spellEnd"/>
    </w:p>
    <w:p w14:paraId="2A375155" w14:textId="77777777" w:rsidR="00051B68" w:rsidRPr="008F68B4" w:rsidRDefault="00051B68" w:rsidP="00051B68">
      <w:pPr>
        <w:pStyle w:val="Odlomakpopisa"/>
        <w:numPr>
          <w:ilvl w:val="0"/>
          <w:numId w:val="83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radovi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lokalitetima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područjima</w:t>
      </w:r>
      <w:proofErr w:type="spellEnd"/>
      <w:r w:rsidRPr="008F68B4">
        <w:rPr>
          <w:rFonts w:ascii="Verdana" w:hAnsi="Verdana" w:cs="Calibri"/>
          <w:sz w:val="20"/>
          <w:szCs w:val="20"/>
        </w:rPr>
        <w:t>.“</w:t>
      </w:r>
      <w:proofErr w:type="gramEnd"/>
    </w:p>
    <w:p w14:paraId="273803B8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očuvanja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uspostavljene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mjere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očuvanju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dobara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kulturna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dobra za </w:t>
      </w:r>
      <w:proofErr w:type="spellStart"/>
      <w:r w:rsidRPr="008F68B4">
        <w:rPr>
          <w:rFonts w:ascii="Verdana" w:hAnsi="Verdana" w:cs="Calibri"/>
          <w:sz w:val="20"/>
          <w:szCs w:val="20"/>
        </w:rPr>
        <w:t>koja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utvrđen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akt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preventivnoj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registraciji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utvrđuje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provodi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tijelo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Ministarstva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Hitni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nužni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dopušteni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tehničke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utvrđuju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posebnim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8F68B4">
        <w:rPr>
          <w:rFonts w:ascii="Verdana" w:hAnsi="Verdana" w:cs="Calibri"/>
          <w:sz w:val="20"/>
          <w:szCs w:val="20"/>
        </w:rPr>
        <w:t>a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odobravaju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odobrenjem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Utvrđuje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slijedeće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2AF37B84" w14:textId="77777777" w:rsidR="00051B68" w:rsidRPr="008F68B4" w:rsidRDefault="00051B68" w:rsidP="00051B68">
      <w:pPr>
        <w:pStyle w:val="Odlomakpopisa"/>
        <w:numPr>
          <w:ilvl w:val="0"/>
          <w:numId w:val="8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posebni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(u </w:t>
      </w:r>
      <w:proofErr w:type="spellStart"/>
      <w:r w:rsidRPr="008F68B4">
        <w:rPr>
          <w:rFonts w:ascii="Verdana" w:hAnsi="Verdana" w:cs="Calibri"/>
          <w:sz w:val="20"/>
          <w:szCs w:val="20"/>
        </w:rPr>
        <w:t>postupku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lokacijske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>);</w:t>
      </w:r>
    </w:p>
    <w:p w14:paraId="59D65057" w14:textId="77777777" w:rsidR="00051B68" w:rsidRPr="008F68B4" w:rsidRDefault="00051B68" w:rsidP="00051B68">
      <w:pPr>
        <w:pStyle w:val="Odlomakpopisa"/>
        <w:numPr>
          <w:ilvl w:val="0"/>
          <w:numId w:val="8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prethodno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(u </w:t>
      </w:r>
      <w:proofErr w:type="spellStart"/>
      <w:r w:rsidRPr="008F68B4">
        <w:rPr>
          <w:rFonts w:ascii="Verdana" w:hAnsi="Verdana" w:cs="Calibri"/>
          <w:sz w:val="20"/>
          <w:szCs w:val="20"/>
        </w:rPr>
        <w:t>postupku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izvan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>);</w:t>
      </w:r>
    </w:p>
    <w:p w14:paraId="0DD50E33" w14:textId="77777777" w:rsidR="00051B68" w:rsidRPr="008F68B4" w:rsidRDefault="00051B68" w:rsidP="00051B68">
      <w:pPr>
        <w:pStyle w:val="Odlomakpopisa"/>
        <w:numPr>
          <w:ilvl w:val="0"/>
          <w:numId w:val="84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konzervatorski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nadzor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fazama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418E5FEB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Prethodno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ishoditi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se </w:t>
      </w:r>
      <w:proofErr w:type="spellStart"/>
      <w:r w:rsidRPr="008F68B4">
        <w:rPr>
          <w:rFonts w:ascii="Verdana" w:hAnsi="Verdana" w:cs="Calibri"/>
          <w:sz w:val="20"/>
          <w:szCs w:val="20"/>
        </w:rPr>
        <w:t>provode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dobrima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uključujući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radove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ne </w:t>
      </w:r>
      <w:proofErr w:type="spellStart"/>
      <w:r w:rsidRPr="008F68B4">
        <w:rPr>
          <w:rFonts w:ascii="Verdana" w:hAnsi="Verdana" w:cs="Calibri"/>
          <w:sz w:val="20"/>
          <w:szCs w:val="20"/>
        </w:rPr>
        <w:t>izdaje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gradnji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radove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određivanju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zahvata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koje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ne </w:t>
      </w:r>
      <w:proofErr w:type="spellStart"/>
      <w:r w:rsidRPr="008F68B4">
        <w:rPr>
          <w:rFonts w:ascii="Verdana" w:hAnsi="Verdana" w:cs="Calibri"/>
          <w:sz w:val="20"/>
          <w:szCs w:val="20"/>
        </w:rPr>
        <w:t>izdaje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lokacijska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0E02865A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Mjere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lokaliteta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podrazumijevaju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provođenje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probnih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istraživanja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lokalitete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utvrđene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njihovo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detaljno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kartiranje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dokumentiranje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Istraživanja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provesti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početka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8F68B4">
        <w:rPr>
          <w:rFonts w:ascii="Verdana" w:hAnsi="Verdana" w:cs="Calibri"/>
          <w:sz w:val="20"/>
          <w:szCs w:val="20"/>
        </w:rPr>
        <w:t>tijeku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ishođenja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dozvole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ishođenja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Na </w:t>
      </w:r>
      <w:proofErr w:type="spellStart"/>
      <w:r w:rsidRPr="008F68B4">
        <w:rPr>
          <w:rFonts w:ascii="Verdana" w:hAnsi="Verdana" w:cs="Calibri"/>
          <w:sz w:val="20"/>
          <w:szCs w:val="20"/>
        </w:rPr>
        <w:t>osnovu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rezultata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istraživanja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utvrdit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daljnji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postupak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predmetnog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lokaliteta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8F68B4">
        <w:rPr>
          <w:rFonts w:ascii="Verdana" w:hAnsi="Verdana" w:cs="Calibri"/>
          <w:sz w:val="20"/>
          <w:szCs w:val="20"/>
        </w:rPr>
        <w:t>Prioritetna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istraživanja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provoditi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namjenjuju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intenzivnom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razvoju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infrastrukturnih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sustava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1E8E538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Ako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izvođenju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se </w:t>
      </w:r>
      <w:proofErr w:type="spellStart"/>
      <w:r w:rsidRPr="008F68B4">
        <w:rPr>
          <w:rFonts w:ascii="Verdana" w:hAnsi="Verdana" w:cs="Calibri"/>
          <w:sz w:val="20"/>
          <w:szCs w:val="20"/>
        </w:rPr>
        <w:t>obavljaju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ispod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vodi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naiđe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nalazište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ili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nalaze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osoba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izvodi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dužna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prekinuti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radove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o </w:t>
      </w:r>
      <w:proofErr w:type="spellStart"/>
      <w:r w:rsidRPr="008F68B4">
        <w:rPr>
          <w:rFonts w:ascii="Verdana" w:hAnsi="Verdana" w:cs="Calibri"/>
          <w:sz w:val="20"/>
          <w:szCs w:val="20"/>
        </w:rPr>
        <w:t>nalazu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obavijestiti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Upravu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baštine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2EAE4380" w14:textId="77777777" w:rsidR="00051B68" w:rsidRPr="008F68B4" w:rsidRDefault="00051B68" w:rsidP="00051B68">
      <w:pPr>
        <w:pStyle w:val="Odlomakpopisa"/>
        <w:numPr>
          <w:ilvl w:val="1"/>
          <w:numId w:val="6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slučaju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važećih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uvjete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utvrdit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nadležno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tijelo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zahtjev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stranke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adekvatnim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aktom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izdavanja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odobrenja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adekvatnu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dokumentaciju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6E605B2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1956586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34.</w:t>
      </w:r>
    </w:p>
    <w:p w14:paraId="5B64797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89. u </w:t>
      </w:r>
      <w:proofErr w:type="spellStart"/>
      <w:r w:rsidRPr="008F68B4">
        <w:rPr>
          <w:rFonts w:ascii="Verdana" w:hAnsi="Verdana" w:cs="Calibri"/>
          <w:sz w:val="20"/>
          <w:szCs w:val="20"/>
        </w:rPr>
        <w:t>stavku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„ (NN 178/04, 111/06, 60/08 i 87/09</w:t>
      </w:r>
      <w:proofErr w:type="gramStart"/>
      <w:r w:rsidRPr="008F68B4">
        <w:rPr>
          <w:rFonts w:ascii="Verdana" w:hAnsi="Verdana" w:cs="Calibri"/>
          <w:sz w:val="20"/>
          <w:szCs w:val="20"/>
        </w:rPr>
        <w:t>),“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„ (NN 23/14 i 48/14 i 51/14)“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114/15).“</w:t>
      </w:r>
    </w:p>
    <w:p w14:paraId="2B1BE84F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35.</w:t>
      </w:r>
    </w:p>
    <w:p w14:paraId="68ABE66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92.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unapređenje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unapređenja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25B2F71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DBE79AF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36.</w:t>
      </w:r>
    </w:p>
    <w:p w14:paraId="6F4F153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95.a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47EE261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gramStart"/>
      <w:r w:rsidRPr="008F68B4">
        <w:rPr>
          <w:rFonts w:ascii="Verdana" w:hAnsi="Verdana" w:cs="Calibri"/>
          <w:sz w:val="20"/>
          <w:szCs w:val="20"/>
        </w:rPr>
        <w:t>„(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1) </w:t>
      </w:r>
      <w:proofErr w:type="spellStart"/>
      <w:r w:rsidRPr="008F68B4">
        <w:rPr>
          <w:rFonts w:ascii="Verdana" w:hAnsi="Verdana" w:cs="Calibri"/>
          <w:sz w:val="20"/>
          <w:szCs w:val="20"/>
        </w:rPr>
        <w:t>Mjere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propisane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sustavu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civilne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mjerama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elementarnih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nepogoda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ratnih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opasnosti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uređivanju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tehničkim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normativima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skloništa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postupku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uzbunjivanja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stanovništva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Pravilnikom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metodologiji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izradu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procjena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ugroženosti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planova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spašavanja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Zakonom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elementarnim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nepogodama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1637257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CA5A836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37.</w:t>
      </w:r>
    </w:p>
    <w:p w14:paraId="5A331939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96. </w:t>
      </w:r>
      <w:proofErr w:type="spellStart"/>
      <w:r w:rsidRPr="008F68B4">
        <w:rPr>
          <w:rFonts w:ascii="Verdana" w:hAnsi="Verdana" w:cs="Calibri"/>
          <w:sz w:val="20"/>
          <w:szCs w:val="20"/>
        </w:rPr>
        <w:t>mijenja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i </w:t>
      </w:r>
      <w:proofErr w:type="spellStart"/>
      <w:r w:rsidRPr="008F68B4">
        <w:rPr>
          <w:rFonts w:ascii="Verdana" w:hAnsi="Verdana" w:cs="Calibri"/>
          <w:sz w:val="20"/>
          <w:szCs w:val="20"/>
        </w:rPr>
        <w:t>glasi</w:t>
      </w:r>
      <w:proofErr w:type="spellEnd"/>
      <w:r w:rsidRPr="008F68B4">
        <w:rPr>
          <w:rFonts w:ascii="Verdana" w:hAnsi="Verdana" w:cs="Calibri"/>
          <w:sz w:val="20"/>
          <w:szCs w:val="20"/>
        </w:rPr>
        <w:t>: „</w:t>
      </w:r>
    </w:p>
    <w:p w14:paraId="755B9857" w14:textId="77777777" w:rsidR="00051B68" w:rsidRPr="008F68B4" w:rsidRDefault="00051B68" w:rsidP="00051B68">
      <w:pPr>
        <w:pStyle w:val="Odlomakpopisa"/>
        <w:numPr>
          <w:ilvl w:val="0"/>
          <w:numId w:val="85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Obuhvati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obavezne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označeni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kartografskim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prikazima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3. </w:t>
      </w:r>
      <w:proofErr w:type="spellStart"/>
      <w:r w:rsidRPr="008F68B4">
        <w:rPr>
          <w:rFonts w:ascii="Verdana" w:hAnsi="Verdana" w:cs="Calibri"/>
          <w:sz w:val="20"/>
          <w:szCs w:val="20"/>
        </w:rPr>
        <w:t>Uvjeti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korištenje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4. </w:t>
      </w:r>
      <w:proofErr w:type="spellStart"/>
      <w:r w:rsidRPr="008F68B4">
        <w:rPr>
          <w:rFonts w:ascii="Verdana" w:hAnsi="Verdana" w:cs="Calibri"/>
          <w:sz w:val="20"/>
          <w:szCs w:val="20"/>
        </w:rPr>
        <w:t>Građevinska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5F02C61" w14:textId="77777777" w:rsidR="00051B68" w:rsidRPr="008F68B4" w:rsidRDefault="00051B68" w:rsidP="00051B68">
      <w:pPr>
        <w:pStyle w:val="Odlomakpopisa"/>
        <w:numPr>
          <w:ilvl w:val="0"/>
          <w:numId w:val="8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Na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doneseni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ostaju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snazi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79E358EE" w14:textId="77777777" w:rsidR="00051B68" w:rsidRPr="008F68B4" w:rsidRDefault="00051B68" w:rsidP="00051B68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1. UPU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gospodarsko-proizvodne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„</w:t>
      </w:r>
      <w:proofErr w:type="gramStart"/>
      <w:r w:rsidRPr="008F68B4">
        <w:rPr>
          <w:rFonts w:ascii="Verdana" w:hAnsi="Verdana" w:cs="Calibri"/>
          <w:sz w:val="20"/>
          <w:szCs w:val="20"/>
        </w:rPr>
        <w:t>Lasinja“ (</w:t>
      </w:r>
      <w:proofErr w:type="spellStart"/>
      <w:proofErr w:type="gramEnd"/>
      <w:r w:rsidRPr="008F68B4">
        <w:rPr>
          <w:rFonts w:ascii="Verdana" w:hAnsi="Verdana" w:cs="Calibri"/>
          <w:sz w:val="20"/>
          <w:szCs w:val="20"/>
        </w:rPr>
        <w:t>Glasnik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- 06/16)</w:t>
      </w:r>
    </w:p>
    <w:p w14:paraId="21D79E8B" w14:textId="77777777" w:rsidR="00051B68" w:rsidRPr="008F68B4" w:rsidRDefault="00051B68" w:rsidP="00051B68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2. UPU </w:t>
      </w:r>
      <w:proofErr w:type="spellStart"/>
      <w:r w:rsidRPr="008F68B4">
        <w:rPr>
          <w:rFonts w:ascii="Verdana" w:hAnsi="Verdana" w:cs="Calibri"/>
          <w:sz w:val="20"/>
          <w:szCs w:val="20"/>
        </w:rPr>
        <w:t>gospodarske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ugostiteljsko-turističke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T4 „</w:t>
      </w:r>
      <w:proofErr w:type="spellStart"/>
      <w:r w:rsidRPr="008F68B4">
        <w:rPr>
          <w:rFonts w:ascii="Verdana" w:hAnsi="Verdana" w:cs="Calibri"/>
          <w:sz w:val="20"/>
          <w:szCs w:val="20"/>
        </w:rPr>
        <w:t>Lovački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dom</w:t>
      </w:r>
      <w:proofErr w:type="spellEnd"/>
      <w:r w:rsidRPr="008F68B4">
        <w:rPr>
          <w:rFonts w:ascii="Verdana" w:hAnsi="Verdana" w:cs="Calibri"/>
          <w:sz w:val="20"/>
          <w:szCs w:val="20"/>
        </w:rPr>
        <w:t>“ (</w:t>
      </w:r>
      <w:proofErr w:type="spellStart"/>
      <w:proofErr w:type="gramEnd"/>
      <w:r w:rsidRPr="008F68B4">
        <w:rPr>
          <w:rFonts w:ascii="Verdana" w:hAnsi="Verdana" w:cs="Calibri"/>
          <w:sz w:val="20"/>
          <w:szCs w:val="20"/>
        </w:rPr>
        <w:t>Glasnik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- 05/22)</w:t>
      </w:r>
    </w:p>
    <w:p w14:paraId="67EA0C8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8F0065E" w14:textId="77777777" w:rsidR="00051B68" w:rsidRPr="008F68B4" w:rsidRDefault="00051B68" w:rsidP="00051B68">
      <w:pPr>
        <w:pStyle w:val="Odlomakpopisa"/>
        <w:numPr>
          <w:ilvl w:val="0"/>
          <w:numId w:val="8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Uz </w:t>
      </w:r>
      <w:proofErr w:type="spellStart"/>
      <w:r w:rsidRPr="008F68B4">
        <w:rPr>
          <w:rFonts w:ascii="Verdana" w:hAnsi="Verdana" w:cs="Calibri"/>
          <w:sz w:val="20"/>
          <w:szCs w:val="20"/>
        </w:rPr>
        <w:t>već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donesene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8F68B4">
        <w:rPr>
          <w:rFonts w:ascii="Verdana" w:hAnsi="Verdana" w:cs="Calibri"/>
          <w:sz w:val="20"/>
          <w:szCs w:val="20"/>
        </w:rPr>
        <w:t>ostaju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snazi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planom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predviđa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obavezna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izrada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području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Lasinja:</w:t>
      </w:r>
    </w:p>
    <w:p w14:paraId="4B30FDC5" w14:textId="77777777" w:rsidR="00051B68" w:rsidRPr="008F68B4" w:rsidRDefault="00051B68" w:rsidP="00051B68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1. UPU zone </w:t>
      </w:r>
      <w:proofErr w:type="spellStart"/>
      <w:r w:rsidRPr="008F68B4">
        <w:rPr>
          <w:rFonts w:ascii="Verdana" w:hAnsi="Verdana" w:cs="Calibri"/>
          <w:sz w:val="20"/>
          <w:szCs w:val="20"/>
        </w:rPr>
        <w:t>mješovite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8F68B4">
        <w:rPr>
          <w:rFonts w:ascii="Verdana" w:hAnsi="Verdana" w:cs="Calibri"/>
          <w:sz w:val="20"/>
          <w:szCs w:val="20"/>
        </w:rPr>
        <w:t>Obala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Lasinje</w:t>
      </w:r>
      <w:proofErr w:type="spellEnd"/>
      <w:r w:rsidRPr="008F68B4">
        <w:rPr>
          <w:rFonts w:ascii="Verdana" w:hAnsi="Verdana" w:cs="Calibri"/>
          <w:sz w:val="20"/>
          <w:szCs w:val="20"/>
        </w:rPr>
        <w:t>" - 19,3 ha</w:t>
      </w:r>
    </w:p>
    <w:p w14:paraId="31843C31" w14:textId="77777777" w:rsidR="00051B68" w:rsidRPr="008F68B4" w:rsidRDefault="00051B68" w:rsidP="00051B68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2. UPU </w:t>
      </w:r>
      <w:proofErr w:type="spellStart"/>
      <w:r w:rsidRPr="008F68B4">
        <w:rPr>
          <w:rFonts w:ascii="Verdana" w:hAnsi="Verdana" w:cs="Calibri"/>
          <w:sz w:val="20"/>
          <w:szCs w:val="20"/>
        </w:rPr>
        <w:t>rekreacijske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R „</w:t>
      </w:r>
      <w:proofErr w:type="spellStart"/>
      <w:r w:rsidRPr="008F68B4">
        <w:rPr>
          <w:rFonts w:ascii="Verdana" w:hAnsi="Verdana" w:cs="Calibri"/>
          <w:sz w:val="20"/>
          <w:szCs w:val="20"/>
        </w:rPr>
        <w:t>Jezera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Ciglana</w:t>
      </w:r>
      <w:proofErr w:type="spellEnd"/>
      <w:r w:rsidRPr="008F68B4">
        <w:rPr>
          <w:rFonts w:ascii="Verdana" w:hAnsi="Verdana" w:cs="Calibri"/>
          <w:sz w:val="20"/>
          <w:szCs w:val="20"/>
        </w:rPr>
        <w:t>“ -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9,66,4 ha</w:t>
      </w:r>
    </w:p>
    <w:p w14:paraId="39060489" w14:textId="77777777" w:rsidR="00051B68" w:rsidRPr="008F68B4" w:rsidRDefault="00051B68" w:rsidP="00051B68">
      <w:pPr>
        <w:pStyle w:val="Odlomakpopisa"/>
        <w:ind w:left="750"/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3. UPU </w:t>
      </w:r>
      <w:proofErr w:type="spellStart"/>
      <w:r w:rsidRPr="008F68B4">
        <w:rPr>
          <w:rFonts w:ascii="Verdana" w:hAnsi="Verdana" w:cs="Calibri"/>
          <w:sz w:val="20"/>
          <w:szCs w:val="20"/>
        </w:rPr>
        <w:t>rekreacijsko-društvene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"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kultura</w:t>
      </w:r>
      <w:proofErr w:type="spellEnd"/>
      <w:r w:rsidRPr="008F68B4">
        <w:rPr>
          <w:rFonts w:ascii="Verdana" w:hAnsi="Verdana" w:cs="Calibri"/>
          <w:sz w:val="20"/>
          <w:szCs w:val="20"/>
        </w:rPr>
        <w:t>" - 5,0 ha</w:t>
      </w:r>
    </w:p>
    <w:p w14:paraId="36E8C25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A74D495" w14:textId="77777777" w:rsidR="00051B68" w:rsidRPr="008F68B4" w:rsidRDefault="00051B68" w:rsidP="00051B68">
      <w:pPr>
        <w:pStyle w:val="Odlomakpopisa"/>
        <w:numPr>
          <w:ilvl w:val="0"/>
          <w:numId w:val="85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Za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navedene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urbanističke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propisuju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sljedeće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smjernice</w:t>
      </w:r>
      <w:proofErr w:type="spellEnd"/>
      <w:r w:rsidRPr="008F68B4">
        <w:rPr>
          <w:rFonts w:ascii="Verdana" w:hAnsi="Verdana" w:cs="Calibri"/>
          <w:sz w:val="20"/>
          <w:szCs w:val="20"/>
        </w:rPr>
        <w:t>:</w:t>
      </w:r>
    </w:p>
    <w:p w14:paraId="0F0C2276" w14:textId="77777777" w:rsidR="00051B68" w:rsidRPr="008F68B4" w:rsidRDefault="00051B68" w:rsidP="00051B68">
      <w:pPr>
        <w:pStyle w:val="Odlomakpopisa"/>
        <w:numPr>
          <w:ilvl w:val="0"/>
          <w:numId w:val="86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UPU zone </w:t>
      </w:r>
      <w:proofErr w:type="spellStart"/>
      <w:r w:rsidRPr="008F68B4">
        <w:rPr>
          <w:rFonts w:ascii="Verdana" w:hAnsi="Verdana" w:cs="Calibri"/>
          <w:sz w:val="20"/>
          <w:szCs w:val="20"/>
        </w:rPr>
        <w:t>mješovite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8F68B4">
        <w:rPr>
          <w:rFonts w:ascii="Verdana" w:hAnsi="Verdana" w:cs="Calibri"/>
          <w:sz w:val="20"/>
          <w:szCs w:val="20"/>
        </w:rPr>
        <w:t>Obala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Lasinje</w:t>
      </w:r>
      <w:proofErr w:type="spellEnd"/>
      <w:r w:rsidRPr="008F68B4">
        <w:rPr>
          <w:rFonts w:ascii="Verdana" w:hAnsi="Verdana" w:cs="Calibri"/>
          <w:sz w:val="20"/>
          <w:szCs w:val="20"/>
        </w:rPr>
        <w:t>"</w:t>
      </w:r>
    </w:p>
    <w:p w14:paraId="5F92C389" w14:textId="77777777" w:rsidR="00051B68" w:rsidRPr="008F68B4" w:rsidRDefault="00051B68" w:rsidP="00051B68">
      <w:pPr>
        <w:pStyle w:val="Odlomakpopisa"/>
        <w:numPr>
          <w:ilvl w:val="0"/>
          <w:numId w:val="8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najvrjedniji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uz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obalu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Kupe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ostvariti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razvoj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kupalište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obalna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šetnica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javni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),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ugostiteljsko-turističkih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turizam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ugostiteljstvo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sport i </w:t>
      </w:r>
      <w:proofErr w:type="spellStart"/>
      <w:r w:rsidRPr="008F68B4">
        <w:rPr>
          <w:rFonts w:ascii="Verdana" w:hAnsi="Verdana" w:cs="Calibri"/>
          <w:sz w:val="20"/>
          <w:szCs w:val="20"/>
        </w:rPr>
        <w:t>rekreacija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sl.) s </w:t>
      </w:r>
      <w:proofErr w:type="spellStart"/>
      <w:r w:rsidRPr="008F68B4">
        <w:rPr>
          <w:rFonts w:ascii="Verdana" w:hAnsi="Verdana" w:cs="Calibri"/>
          <w:sz w:val="20"/>
          <w:szCs w:val="20"/>
        </w:rPr>
        <w:t>uklapanjem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postojeću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izgradnju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naselja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</w:t>
      </w:r>
    </w:p>
    <w:p w14:paraId="1C64413A" w14:textId="77777777" w:rsidR="00051B68" w:rsidRPr="008F68B4" w:rsidRDefault="00051B68" w:rsidP="00051B68">
      <w:pPr>
        <w:pStyle w:val="Odlomakpopisa"/>
        <w:numPr>
          <w:ilvl w:val="0"/>
          <w:numId w:val="8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izgrađeni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urbanu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preobrazbu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neizgrađeni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neuređeni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dio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sagledavati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integralno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kao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jednu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prostorno-funkcionalnu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cjelinu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obalni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pojas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),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kvalitetno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prometno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s </w:t>
      </w:r>
      <w:proofErr w:type="spellStart"/>
      <w:r w:rsidRPr="008F68B4">
        <w:rPr>
          <w:rFonts w:ascii="Verdana" w:hAnsi="Verdana" w:cs="Calibri"/>
          <w:sz w:val="20"/>
          <w:szCs w:val="20"/>
        </w:rPr>
        <w:t>naglaskom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pješačko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povezivanje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centra </w:t>
      </w:r>
      <w:proofErr w:type="spellStart"/>
      <w:r w:rsidRPr="008F68B4">
        <w:rPr>
          <w:rFonts w:ascii="Verdana" w:hAnsi="Verdana" w:cs="Calibri"/>
          <w:sz w:val="20"/>
          <w:szCs w:val="20"/>
        </w:rPr>
        <w:t>Lasinje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obale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Kupe</w:t>
      </w:r>
    </w:p>
    <w:p w14:paraId="4D271B79" w14:textId="77777777" w:rsidR="00051B68" w:rsidRPr="008F68B4" w:rsidRDefault="00051B68" w:rsidP="00051B68">
      <w:pPr>
        <w:pStyle w:val="Odlomakpopisa"/>
        <w:numPr>
          <w:ilvl w:val="0"/>
          <w:numId w:val="8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očuvanje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prirodnih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vrijednosti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8F68B4">
        <w:rPr>
          <w:rFonts w:ascii="Verdana" w:hAnsi="Verdana" w:cs="Calibri"/>
          <w:sz w:val="20"/>
          <w:szCs w:val="20"/>
        </w:rPr>
        <w:t>nove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intervencije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potrebno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uklopiti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zatečeni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Kupe i </w:t>
      </w:r>
      <w:proofErr w:type="spellStart"/>
      <w:r w:rsidRPr="008F68B4">
        <w:rPr>
          <w:rFonts w:ascii="Verdana" w:hAnsi="Verdana" w:cs="Calibri"/>
          <w:sz w:val="20"/>
          <w:szCs w:val="20"/>
        </w:rPr>
        <w:t>obalnih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šuma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uvjetima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zaštite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prirode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gramStart"/>
      <w:r w:rsidRPr="008F68B4">
        <w:rPr>
          <w:rFonts w:ascii="Verdana" w:hAnsi="Verdana" w:cs="Calibri"/>
          <w:sz w:val="20"/>
          <w:szCs w:val="20"/>
        </w:rPr>
        <w:t>a</w:t>
      </w:r>
      <w:proofErr w:type="gram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omogućuje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preoblikovanje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zatečene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vegetacije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ciljem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otvaranja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novih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vizura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Kupi i </w:t>
      </w:r>
      <w:proofErr w:type="spellStart"/>
      <w:r w:rsidRPr="008F68B4">
        <w:rPr>
          <w:rFonts w:ascii="Verdana" w:hAnsi="Verdana" w:cs="Calibri"/>
          <w:sz w:val="20"/>
          <w:szCs w:val="20"/>
        </w:rPr>
        <w:t>okolnom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krajobrazu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</w:p>
    <w:p w14:paraId="7055BCC8" w14:textId="77777777" w:rsidR="00051B68" w:rsidRPr="008F68B4" w:rsidRDefault="00051B68" w:rsidP="00051B68">
      <w:pPr>
        <w:pStyle w:val="Odlomakpopisa"/>
        <w:numPr>
          <w:ilvl w:val="0"/>
          <w:numId w:val="87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preporuča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provedba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arhitektonskog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natječaja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pribavljanje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najboljeg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idejnog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</w:p>
    <w:p w14:paraId="24383DF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1CAE0992" w14:textId="77777777" w:rsidR="00051B68" w:rsidRPr="008F68B4" w:rsidRDefault="00051B68" w:rsidP="00051B68">
      <w:pPr>
        <w:pStyle w:val="Odlomakpopisa"/>
        <w:numPr>
          <w:ilvl w:val="0"/>
          <w:numId w:val="86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UPU </w:t>
      </w:r>
      <w:proofErr w:type="spellStart"/>
      <w:r w:rsidRPr="008F68B4">
        <w:rPr>
          <w:rFonts w:ascii="Verdana" w:hAnsi="Verdana" w:cs="Calibri"/>
          <w:sz w:val="20"/>
          <w:szCs w:val="20"/>
        </w:rPr>
        <w:t>rekreacijske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zone R "</w:t>
      </w:r>
      <w:proofErr w:type="spellStart"/>
      <w:r w:rsidRPr="008F68B4">
        <w:rPr>
          <w:rFonts w:ascii="Verdana" w:hAnsi="Verdana" w:cs="Calibri"/>
          <w:sz w:val="20"/>
          <w:szCs w:val="20"/>
        </w:rPr>
        <w:t>Ciglana</w:t>
      </w:r>
      <w:proofErr w:type="spellEnd"/>
      <w:r w:rsidRPr="008F68B4">
        <w:rPr>
          <w:rFonts w:ascii="Verdana" w:hAnsi="Verdana" w:cs="Calibri"/>
          <w:sz w:val="20"/>
          <w:szCs w:val="20"/>
        </w:rPr>
        <w:t>"</w:t>
      </w:r>
    </w:p>
    <w:p w14:paraId="5BB1DB89" w14:textId="77777777" w:rsidR="00051B68" w:rsidRPr="008F68B4" w:rsidRDefault="00051B68" w:rsidP="00051B68">
      <w:pPr>
        <w:pStyle w:val="Odlomakpopisa"/>
        <w:numPr>
          <w:ilvl w:val="0"/>
          <w:numId w:val="8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bivše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ciglane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glinokopa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8F68B4">
        <w:rPr>
          <w:rFonts w:ascii="Verdana" w:hAnsi="Verdana" w:cs="Calibri"/>
          <w:sz w:val="20"/>
          <w:szCs w:val="20"/>
        </w:rPr>
        <w:t>danas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predstavlja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umjetno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nastala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jezera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za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ribičkog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centra i </w:t>
      </w:r>
      <w:proofErr w:type="spellStart"/>
      <w:r w:rsidRPr="008F68B4">
        <w:rPr>
          <w:rFonts w:ascii="Verdana" w:hAnsi="Verdana" w:cs="Calibri"/>
          <w:sz w:val="20"/>
          <w:szCs w:val="20"/>
        </w:rPr>
        <w:t>opremanje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pratećim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ugostiteljskim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pomoćnim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sadržajima</w:t>
      </w:r>
      <w:proofErr w:type="spellEnd"/>
    </w:p>
    <w:p w14:paraId="51400B22" w14:textId="77777777" w:rsidR="00051B68" w:rsidRPr="008F68B4" w:rsidRDefault="00051B68" w:rsidP="00051B68">
      <w:pPr>
        <w:pStyle w:val="Odlomakpopisa"/>
        <w:numPr>
          <w:ilvl w:val="0"/>
          <w:numId w:val="88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lastRenderedPageBreak/>
        <w:t>osim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navedenih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8F68B4">
        <w:rPr>
          <w:rFonts w:ascii="Verdana" w:hAnsi="Verdana" w:cs="Calibri"/>
          <w:sz w:val="20"/>
          <w:szCs w:val="20"/>
        </w:rPr>
        <w:t>krajobrazno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otvorenih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zelenih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staza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putova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obale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jezera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postavljanje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urbane </w:t>
      </w:r>
      <w:proofErr w:type="spellStart"/>
      <w:r w:rsidRPr="008F68B4">
        <w:rPr>
          <w:rFonts w:ascii="Verdana" w:hAnsi="Verdana" w:cs="Calibri"/>
          <w:sz w:val="20"/>
          <w:szCs w:val="20"/>
        </w:rPr>
        <w:t>opreme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sl.) </w:t>
      </w:r>
    </w:p>
    <w:p w14:paraId="20F7F491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36E10A7" w14:textId="77777777" w:rsidR="00051B68" w:rsidRPr="008F68B4" w:rsidRDefault="00051B68" w:rsidP="00051B68">
      <w:pPr>
        <w:pStyle w:val="Odlomakpopisa"/>
        <w:numPr>
          <w:ilvl w:val="0"/>
          <w:numId w:val="86"/>
        </w:num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UPU zone </w:t>
      </w:r>
      <w:proofErr w:type="spellStart"/>
      <w:r w:rsidRPr="008F68B4">
        <w:rPr>
          <w:rFonts w:ascii="Verdana" w:hAnsi="Verdana" w:cs="Calibri"/>
          <w:sz w:val="20"/>
          <w:szCs w:val="20"/>
        </w:rPr>
        <w:t>društvene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namjene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"</w:t>
      </w:r>
      <w:proofErr w:type="spellStart"/>
      <w:r w:rsidRPr="008F68B4">
        <w:rPr>
          <w:rFonts w:ascii="Verdana" w:hAnsi="Verdana" w:cs="Calibri"/>
          <w:sz w:val="20"/>
          <w:szCs w:val="20"/>
        </w:rPr>
        <w:t>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kultura</w:t>
      </w:r>
      <w:proofErr w:type="spellEnd"/>
      <w:r w:rsidRPr="008F68B4">
        <w:rPr>
          <w:rFonts w:ascii="Verdana" w:hAnsi="Verdana" w:cs="Calibri"/>
          <w:sz w:val="20"/>
          <w:szCs w:val="20"/>
        </w:rPr>
        <w:t>"</w:t>
      </w:r>
    </w:p>
    <w:p w14:paraId="1081B66E" w14:textId="77777777" w:rsidR="00051B68" w:rsidRPr="008F68B4" w:rsidRDefault="00051B68" w:rsidP="00051B68">
      <w:pPr>
        <w:pStyle w:val="Odlomakpopisa"/>
        <w:numPr>
          <w:ilvl w:val="0"/>
          <w:numId w:val="8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područje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bivšeg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kamenoloma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Kremešnica-Lasinjska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planiranog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) u </w:t>
      </w:r>
      <w:proofErr w:type="spellStart"/>
      <w:r w:rsidRPr="008F68B4">
        <w:rPr>
          <w:rFonts w:ascii="Verdana" w:hAnsi="Verdana" w:cs="Calibri"/>
          <w:sz w:val="20"/>
          <w:szCs w:val="20"/>
        </w:rPr>
        <w:t>neposrednom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kontaktu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arheološkim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zonama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Talijanovo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brdo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Graba, i </w:t>
      </w:r>
      <w:proofErr w:type="spellStart"/>
      <w:r w:rsidRPr="008F68B4">
        <w:rPr>
          <w:rFonts w:ascii="Verdana" w:hAnsi="Verdana" w:cs="Calibri"/>
          <w:sz w:val="20"/>
          <w:szCs w:val="20"/>
        </w:rPr>
        <w:t>drugim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potencijalnim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lokalitetima</w:t>
      </w:r>
      <w:proofErr w:type="spellEnd"/>
    </w:p>
    <w:p w14:paraId="5B4052AE" w14:textId="77777777" w:rsidR="00051B68" w:rsidRPr="008F68B4" w:rsidRDefault="00051B68" w:rsidP="00051B68">
      <w:pPr>
        <w:pStyle w:val="Odlomakpopisa"/>
        <w:numPr>
          <w:ilvl w:val="0"/>
          <w:numId w:val="8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sanacija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kamenoloma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preobrazba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javno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dostupan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sportsko-rekreacijskim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otvorena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zatvorena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igrališta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rekreaciju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adrenalinski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sportovi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sl.) i </w:t>
      </w:r>
      <w:proofErr w:type="spellStart"/>
      <w:r w:rsidRPr="008F68B4">
        <w:rPr>
          <w:rFonts w:ascii="Verdana" w:hAnsi="Verdana" w:cs="Calibri"/>
          <w:sz w:val="20"/>
          <w:szCs w:val="20"/>
        </w:rPr>
        <w:t>javnim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8F68B4">
        <w:rPr>
          <w:rFonts w:ascii="Verdana" w:hAnsi="Verdana" w:cs="Calibri"/>
          <w:sz w:val="20"/>
          <w:szCs w:val="20"/>
        </w:rPr>
        <w:t>kultura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edukacija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turizam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bez </w:t>
      </w:r>
      <w:proofErr w:type="spellStart"/>
      <w:r w:rsidRPr="008F68B4">
        <w:rPr>
          <w:rFonts w:ascii="Verdana" w:hAnsi="Verdana" w:cs="Calibri"/>
          <w:sz w:val="20"/>
          <w:szCs w:val="20"/>
        </w:rPr>
        <w:t>smještaja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javni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parkovne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sl.) </w:t>
      </w:r>
      <w:proofErr w:type="spellStart"/>
      <w:r w:rsidRPr="008F68B4">
        <w:rPr>
          <w:rFonts w:ascii="Verdana" w:hAnsi="Verdana" w:cs="Calibri"/>
          <w:sz w:val="20"/>
          <w:szCs w:val="20"/>
        </w:rPr>
        <w:t>te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drugim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sličnim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sadržajima</w:t>
      </w:r>
      <w:proofErr w:type="spellEnd"/>
    </w:p>
    <w:p w14:paraId="4DB0CA4E" w14:textId="77777777" w:rsidR="00051B68" w:rsidRPr="008F68B4" w:rsidRDefault="00051B68" w:rsidP="00051B68">
      <w:pPr>
        <w:pStyle w:val="Odlomakpopisa"/>
        <w:numPr>
          <w:ilvl w:val="0"/>
          <w:numId w:val="8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uređenju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prethodi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sanacija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kamenoloma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svrhu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osiguranja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svih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buduće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korisnike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a u </w:t>
      </w:r>
      <w:proofErr w:type="spellStart"/>
      <w:r w:rsidRPr="008F68B4">
        <w:rPr>
          <w:rFonts w:ascii="Verdana" w:hAnsi="Verdana" w:cs="Calibri"/>
          <w:sz w:val="20"/>
          <w:szCs w:val="20"/>
        </w:rPr>
        <w:t>skladu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odredbama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Zakona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8F68B4">
        <w:rPr>
          <w:rFonts w:ascii="Verdana" w:hAnsi="Verdana" w:cs="Calibri"/>
          <w:sz w:val="20"/>
          <w:szCs w:val="20"/>
        </w:rPr>
        <w:t>rudarstvu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relevantnim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propisima</w:t>
      </w:r>
      <w:proofErr w:type="spellEnd"/>
    </w:p>
    <w:p w14:paraId="124DFE29" w14:textId="77777777" w:rsidR="00051B68" w:rsidRPr="008F68B4" w:rsidRDefault="00051B68" w:rsidP="00051B68">
      <w:pPr>
        <w:pStyle w:val="Odlomakpopisa"/>
        <w:numPr>
          <w:ilvl w:val="0"/>
          <w:numId w:val="89"/>
        </w:num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preporuča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provedba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arhitektonskog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natječaja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pribavljanje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najboljeg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idejnog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rješenja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javnih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površina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unutar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prostora</w:t>
      </w:r>
      <w:proofErr w:type="spellEnd"/>
    </w:p>
    <w:p w14:paraId="551C2CFB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</w:p>
    <w:p w14:paraId="34F67AF7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38.</w:t>
      </w:r>
    </w:p>
    <w:p w14:paraId="6ED8312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97.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poljodjeljstva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dodaju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„i </w:t>
      </w:r>
      <w:proofErr w:type="spellStart"/>
      <w:r w:rsidRPr="008F68B4">
        <w:rPr>
          <w:rFonts w:ascii="Verdana" w:hAnsi="Verdana" w:cs="Calibri"/>
          <w:sz w:val="20"/>
          <w:szCs w:val="20"/>
        </w:rPr>
        <w:t>održivog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turizma</w:t>
      </w:r>
      <w:proofErr w:type="spellEnd"/>
      <w:r w:rsidRPr="008F68B4">
        <w:rPr>
          <w:rFonts w:ascii="Verdana" w:hAnsi="Verdana" w:cs="Calibri"/>
          <w:sz w:val="20"/>
          <w:szCs w:val="20"/>
        </w:rPr>
        <w:t>).“.</w:t>
      </w:r>
    </w:p>
    <w:p w14:paraId="76E222F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C656049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39.</w:t>
      </w:r>
    </w:p>
    <w:p w14:paraId="382BADA8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98.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odigrati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8F68B4">
        <w:rPr>
          <w:rFonts w:ascii="Verdana" w:hAnsi="Verdana" w:cs="Calibri"/>
          <w:sz w:val="20"/>
          <w:szCs w:val="20"/>
        </w:rPr>
        <w:t>trebaju</w:t>
      </w:r>
      <w:proofErr w:type="spellEnd"/>
      <w:r w:rsidRPr="008F68B4">
        <w:rPr>
          <w:rFonts w:ascii="Verdana" w:hAnsi="Verdana" w:cs="Calibri"/>
          <w:sz w:val="20"/>
          <w:szCs w:val="20"/>
        </w:rPr>
        <w:t>“.</w:t>
      </w:r>
    </w:p>
    <w:p w14:paraId="7EB1D766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07A16E4D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40.</w:t>
      </w:r>
    </w:p>
    <w:p w14:paraId="57113865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8F68B4">
        <w:rPr>
          <w:rFonts w:ascii="Verdana" w:hAnsi="Verdana" w:cs="Calibri"/>
          <w:sz w:val="20"/>
          <w:szCs w:val="20"/>
        </w:rPr>
        <w:t>članku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101. </w:t>
      </w:r>
      <w:proofErr w:type="spellStart"/>
      <w:r w:rsidRPr="008F68B4">
        <w:rPr>
          <w:rFonts w:ascii="Verdana" w:hAnsi="Verdana" w:cs="Calibri"/>
          <w:sz w:val="20"/>
          <w:szCs w:val="20"/>
        </w:rPr>
        <w:t>nakon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</w:t>
      </w:r>
      <w:proofErr w:type="spellStart"/>
      <w:proofErr w:type="gramStart"/>
      <w:r w:rsidRPr="008F68B4">
        <w:rPr>
          <w:rFonts w:ascii="Verdana" w:hAnsi="Verdana" w:cs="Calibri"/>
          <w:sz w:val="20"/>
          <w:szCs w:val="20"/>
        </w:rPr>
        <w:t>zgradama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brišu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riječi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(NN 90/11, 86/12 i 143/13)“.</w:t>
      </w:r>
    </w:p>
    <w:p w14:paraId="4AAD4BE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754625F3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41.</w:t>
      </w:r>
    </w:p>
    <w:p w14:paraId="1F2AC23B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Naslov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„ 10. PRIJELAZNE I ZAVRŠNE </w:t>
      </w:r>
      <w:proofErr w:type="gramStart"/>
      <w:r w:rsidRPr="008F68B4">
        <w:rPr>
          <w:rFonts w:ascii="Verdana" w:hAnsi="Verdana" w:cs="Calibri"/>
          <w:sz w:val="20"/>
          <w:szCs w:val="20"/>
        </w:rPr>
        <w:t xml:space="preserve">ODREDBE“ </w:t>
      </w:r>
      <w:proofErr w:type="spellStart"/>
      <w:r w:rsidRPr="008F68B4">
        <w:rPr>
          <w:rFonts w:ascii="Verdana" w:hAnsi="Verdana" w:cs="Calibri"/>
          <w:sz w:val="20"/>
          <w:szCs w:val="20"/>
        </w:rPr>
        <w:t>briše</w:t>
      </w:r>
      <w:proofErr w:type="spellEnd"/>
      <w:proofErr w:type="gram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zajedno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člancima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102.a, 102.b, 102.c, 103. i 104.</w:t>
      </w:r>
    </w:p>
    <w:p w14:paraId="466A1B1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F9E0A09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42.</w:t>
      </w:r>
    </w:p>
    <w:p w14:paraId="1CF3DC74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Ovlašćuje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8F68B4">
        <w:rPr>
          <w:rFonts w:ascii="Verdana" w:hAnsi="Verdana" w:cs="Calibri"/>
          <w:sz w:val="20"/>
          <w:szCs w:val="20"/>
        </w:rPr>
        <w:t>Odbor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Statut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8F68B4">
        <w:rPr>
          <w:rFonts w:ascii="Verdana" w:hAnsi="Verdana" w:cs="Calibri"/>
          <w:sz w:val="20"/>
          <w:szCs w:val="20"/>
        </w:rPr>
        <w:t>Poslovnik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normativnu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djelatnost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Lasinje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8F68B4">
        <w:rPr>
          <w:rFonts w:ascii="Verdana" w:hAnsi="Verdana" w:cs="Calibri"/>
          <w:sz w:val="20"/>
          <w:szCs w:val="20"/>
        </w:rPr>
        <w:t>utvrdi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objavi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pročišćeni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tekst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Odredbi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8F68B4">
        <w:rPr>
          <w:rFonts w:ascii="Verdana" w:hAnsi="Verdana" w:cs="Calibri"/>
          <w:sz w:val="20"/>
          <w:szCs w:val="20"/>
        </w:rPr>
        <w:t>provođenje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i </w:t>
      </w:r>
      <w:proofErr w:type="spellStart"/>
      <w:r w:rsidRPr="008F68B4">
        <w:rPr>
          <w:rFonts w:ascii="Verdana" w:hAnsi="Verdana" w:cs="Calibri"/>
          <w:sz w:val="20"/>
          <w:szCs w:val="20"/>
        </w:rPr>
        <w:t>grafičkog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dijela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u </w:t>
      </w:r>
      <w:proofErr w:type="spellStart"/>
      <w:r w:rsidRPr="008F68B4">
        <w:rPr>
          <w:rFonts w:ascii="Verdana" w:hAnsi="Verdana" w:cs="Calibri"/>
          <w:sz w:val="20"/>
          <w:szCs w:val="20"/>
        </w:rPr>
        <w:t>elektroničkom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analognom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obliku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roku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od 30 dana od dana </w:t>
      </w:r>
      <w:proofErr w:type="spellStart"/>
      <w:r w:rsidRPr="008F68B4">
        <w:rPr>
          <w:rFonts w:ascii="Verdana" w:hAnsi="Verdana" w:cs="Calibri"/>
          <w:sz w:val="20"/>
          <w:szCs w:val="20"/>
        </w:rPr>
        <w:t>stupanja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Odluke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525D183E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5877F503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43.</w:t>
      </w:r>
    </w:p>
    <w:p w14:paraId="0CFF62EA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Dijelovi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(</w:t>
      </w:r>
      <w:proofErr w:type="spellStart"/>
      <w:r w:rsidRPr="008F68B4">
        <w:rPr>
          <w:rFonts w:ascii="Verdana" w:hAnsi="Verdana" w:cs="Calibri"/>
          <w:sz w:val="20"/>
          <w:szCs w:val="20"/>
        </w:rPr>
        <w:t>Glasnik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Karlovačke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županije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broj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22/01 i 34/07 i </w:t>
      </w:r>
      <w:proofErr w:type="spellStart"/>
      <w:r w:rsidRPr="008F68B4">
        <w:rPr>
          <w:rFonts w:ascii="Verdana" w:hAnsi="Verdana" w:cs="Calibri"/>
          <w:sz w:val="20"/>
          <w:szCs w:val="20"/>
        </w:rPr>
        <w:t>Glasnik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8F68B4">
        <w:rPr>
          <w:rFonts w:ascii="Verdana" w:hAnsi="Verdana" w:cs="Calibri"/>
          <w:sz w:val="20"/>
          <w:szCs w:val="20"/>
        </w:rPr>
        <w:t>broj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3/16), koji </w:t>
      </w:r>
      <w:proofErr w:type="spellStart"/>
      <w:r w:rsidRPr="008F68B4">
        <w:rPr>
          <w:rFonts w:ascii="Verdana" w:hAnsi="Verdana" w:cs="Calibri"/>
          <w:sz w:val="20"/>
          <w:szCs w:val="20"/>
        </w:rPr>
        <w:t>nisu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obuhvaćen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nisu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suprotnosti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8F68B4">
        <w:rPr>
          <w:rFonts w:ascii="Verdana" w:hAnsi="Verdana" w:cs="Calibri"/>
          <w:sz w:val="20"/>
          <w:szCs w:val="20"/>
        </w:rPr>
        <w:t>ovim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ostaju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dalje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snazi</w:t>
      </w:r>
      <w:proofErr w:type="spellEnd"/>
      <w:r w:rsidRPr="008F68B4">
        <w:rPr>
          <w:rFonts w:ascii="Verdana" w:hAnsi="Verdana" w:cs="Calibri"/>
          <w:sz w:val="20"/>
          <w:szCs w:val="20"/>
        </w:rPr>
        <w:t>.</w:t>
      </w:r>
    </w:p>
    <w:p w14:paraId="3C8250EC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</w:p>
    <w:p w14:paraId="6E674420" w14:textId="77777777" w:rsidR="00051B68" w:rsidRPr="008F68B4" w:rsidRDefault="00051B68" w:rsidP="00051B68">
      <w:pPr>
        <w:jc w:val="center"/>
        <w:rPr>
          <w:rFonts w:ascii="Verdana" w:hAnsi="Verdana" w:cs="Calibri"/>
          <w:sz w:val="20"/>
          <w:szCs w:val="20"/>
        </w:rPr>
      </w:pPr>
      <w:proofErr w:type="spellStart"/>
      <w:r w:rsidRPr="008F68B4">
        <w:rPr>
          <w:rFonts w:ascii="Verdana" w:hAnsi="Verdana" w:cs="Calibri"/>
          <w:sz w:val="20"/>
          <w:szCs w:val="20"/>
        </w:rPr>
        <w:t>Članak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44.</w:t>
      </w:r>
    </w:p>
    <w:p w14:paraId="0AAD6A07" w14:textId="77777777" w:rsidR="00051B68" w:rsidRPr="008F68B4" w:rsidRDefault="00051B68" w:rsidP="00051B68">
      <w:pPr>
        <w:jc w:val="both"/>
        <w:rPr>
          <w:rFonts w:ascii="Verdana" w:hAnsi="Verdana" w:cs="Calibri"/>
          <w:sz w:val="20"/>
          <w:szCs w:val="20"/>
        </w:rPr>
      </w:pPr>
      <w:r w:rsidRPr="008F68B4">
        <w:rPr>
          <w:rFonts w:ascii="Verdana" w:hAnsi="Verdana" w:cs="Calibri"/>
          <w:sz w:val="20"/>
          <w:szCs w:val="20"/>
        </w:rPr>
        <w:t xml:space="preserve">Ova </w:t>
      </w:r>
      <w:proofErr w:type="spellStart"/>
      <w:r w:rsidRPr="008F68B4">
        <w:rPr>
          <w:rFonts w:ascii="Verdana" w:hAnsi="Verdana" w:cs="Calibri"/>
          <w:sz w:val="20"/>
          <w:szCs w:val="20"/>
        </w:rPr>
        <w:t>Odluka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o III. </w:t>
      </w:r>
      <w:proofErr w:type="spellStart"/>
      <w:r w:rsidRPr="008F68B4">
        <w:rPr>
          <w:rFonts w:ascii="Verdana" w:hAnsi="Verdana" w:cs="Calibri"/>
          <w:sz w:val="20"/>
          <w:szCs w:val="20"/>
        </w:rPr>
        <w:t>Izmjenama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8F68B4">
        <w:rPr>
          <w:rFonts w:ascii="Verdana" w:hAnsi="Verdana" w:cs="Calibri"/>
          <w:sz w:val="20"/>
          <w:szCs w:val="20"/>
        </w:rPr>
        <w:t>dopunama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Prostornog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plana </w:t>
      </w:r>
      <w:proofErr w:type="spellStart"/>
      <w:r w:rsidRPr="008F68B4">
        <w:rPr>
          <w:rFonts w:ascii="Verdana" w:hAnsi="Verdana" w:cs="Calibri"/>
          <w:sz w:val="20"/>
          <w:szCs w:val="20"/>
        </w:rPr>
        <w:t>uređenja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 stupa </w:t>
      </w:r>
      <w:proofErr w:type="spellStart"/>
      <w:r w:rsidRPr="008F68B4">
        <w:rPr>
          <w:rFonts w:ascii="Verdana" w:hAnsi="Verdana" w:cs="Calibri"/>
          <w:sz w:val="20"/>
          <w:szCs w:val="20"/>
        </w:rPr>
        <w:t>na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snagu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osmog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dana od dana </w:t>
      </w:r>
      <w:proofErr w:type="spellStart"/>
      <w:r w:rsidRPr="008F68B4">
        <w:rPr>
          <w:rFonts w:ascii="Verdana" w:hAnsi="Verdana" w:cs="Calibri"/>
          <w:sz w:val="20"/>
          <w:szCs w:val="20"/>
        </w:rPr>
        <w:t>objave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8F68B4">
        <w:rPr>
          <w:rFonts w:ascii="Verdana" w:hAnsi="Verdana" w:cs="Calibri"/>
          <w:sz w:val="20"/>
          <w:szCs w:val="20"/>
        </w:rPr>
        <w:t>Glasniku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8F68B4">
        <w:rPr>
          <w:rFonts w:ascii="Verdana" w:hAnsi="Verdana" w:cs="Calibri"/>
          <w:sz w:val="20"/>
          <w:szCs w:val="20"/>
        </w:rPr>
        <w:t>Općine</w:t>
      </w:r>
      <w:proofErr w:type="spellEnd"/>
      <w:r w:rsidRPr="008F68B4">
        <w:rPr>
          <w:rFonts w:ascii="Verdana" w:hAnsi="Verdana" w:cs="Calibri"/>
          <w:sz w:val="20"/>
          <w:szCs w:val="20"/>
        </w:rPr>
        <w:t xml:space="preserve"> Lasinja.</w:t>
      </w:r>
    </w:p>
    <w:p w14:paraId="0E6F35D4" w14:textId="77777777" w:rsidR="008373C9" w:rsidRDefault="008373C9" w:rsidP="00AA3CE2">
      <w:pPr>
        <w:jc w:val="left"/>
        <w:rPr>
          <w:sz w:val="20"/>
          <w:szCs w:val="20"/>
          <w:lang w:val="hr-HR" w:eastAsia="hr-HR"/>
        </w:rPr>
      </w:pPr>
    </w:p>
    <w:p w14:paraId="0344EE3F" w14:textId="46EA494A" w:rsidR="00051B68" w:rsidRPr="00F94F7E" w:rsidRDefault="00051B68" w:rsidP="00051B68">
      <w:pPr>
        <w:jc w:val="left"/>
        <w:rPr>
          <w:rFonts w:ascii="Verdana" w:hAnsi="Verdana" w:cs="Arial"/>
          <w:b/>
          <w:bCs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350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02</w:t>
      </w:r>
      <w:r w:rsidRPr="00487A0E"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sz w:val="20"/>
          <w:szCs w:val="20"/>
        </w:rPr>
        <w:t>2</w:t>
      </w:r>
      <w:r w:rsidRPr="00487A0E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4</w:t>
      </w:r>
    </w:p>
    <w:p w14:paraId="067486A9" w14:textId="7E2FF681" w:rsidR="00051B68" w:rsidRPr="00487A0E" w:rsidRDefault="00051B68" w:rsidP="00051B68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>URBROJ:2133-19-</w:t>
      </w:r>
      <w:r>
        <w:rPr>
          <w:rFonts w:ascii="Verdana" w:hAnsi="Verdana"/>
          <w:sz w:val="20"/>
          <w:szCs w:val="20"/>
        </w:rPr>
        <w:t>1</w:t>
      </w:r>
      <w:r w:rsidRPr="00487A0E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81</w:t>
      </w:r>
    </w:p>
    <w:p w14:paraId="3F5EB579" w14:textId="77777777" w:rsidR="00051B68" w:rsidRPr="00487A0E" w:rsidRDefault="00051B68" w:rsidP="00051B68">
      <w:pPr>
        <w:pStyle w:val="Bezproreda1"/>
        <w:rPr>
          <w:rFonts w:ascii="Verdana" w:hAnsi="Verdana"/>
          <w:sz w:val="20"/>
          <w:szCs w:val="20"/>
        </w:rPr>
      </w:pPr>
      <w:r w:rsidRPr="00487A0E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24</w:t>
      </w:r>
      <w:r w:rsidRPr="00487A0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listopada</w:t>
      </w:r>
      <w:r w:rsidRPr="00487A0E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487A0E">
        <w:rPr>
          <w:rFonts w:ascii="Verdana" w:hAnsi="Verdana"/>
          <w:sz w:val="20"/>
          <w:szCs w:val="20"/>
        </w:rPr>
        <w:t>.</w:t>
      </w:r>
    </w:p>
    <w:p w14:paraId="2F64B6A5" w14:textId="77777777" w:rsidR="00051B68" w:rsidRDefault="00051B68" w:rsidP="00051B6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5BF9E60" w14:textId="77777777" w:rsidR="00051B68" w:rsidRDefault="00051B68" w:rsidP="00051B68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632B98D2" w14:textId="77777777" w:rsidR="00051B68" w:rsidRDefault="00051B68" w:rsidP="00051B68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</w:t>
      </w:r>
    </w:p>
    <w:p w14:paraId="7513FFF4" w14:textId="77777777" w:rsidR="009453E4" w:rsidRDefault="009453E4" w:rsidP="00AA3CE2">
      <w:pPr>
        <w:jc w:val="left"/>
        <w:rPr>
          <w:sz w:val="20"/>
          <w:szCs w:val="20"/>
          <w:lang w:val="hr-HR" w:eastAsia="hr-HR"/>
        </w:rPr>
      </w:pPr>
    </w:p>
    <w:p w14:paraId="46A4ACBD" w14:textId="77777777" w:rsidR="009453E4" w:rsidRDefault="009453E4" w:rsidP="00AA3CE2">
      <w:pPr>
        <w:jc w:val="left"/>
        <w:rPr>
          <w:sz w:val="20"/>
          <w:szCs w:val="20"/>
          <w:lang w:val="hr-HR" w:eastAsia="hr-HR"/>
        </w:rPr>
      </w:pPr>
    </w:p>
    <w:p w14:paraId="219FE5C6" w14:textId="77777777" w:rsidR="000A07A5" w:rsidRPr="000A07A5" w:rsidRDefault="000A07A5" w:rsidP="000A07A5">
      <w:pPr>
        <w:pStyle w:val="Bezproreda"/>
        <w:rPr>
          <w:rFonts w:ascii="Verdana" w:hAnsi="Verdana" w:cs="Arial"/>
          <w:b/>
          <w:sz w:val="20"/>
          <w:szCs w:val="20"/>
        </w:rPr>
      </w:pPr>
      <w:r w:rsidRPr="000A07A5">
        <w:rPr>
          <w:rFonts w:ascii="Verdana" w:hAnsi="Verdana" w:cs="Arial"/>
          <w:b/>
          <w:sz w:val="20"/>
          <w:szCs w:val="20"/>
        </w:rPr>
        <w:lastRenderedPageBreak/>
        <w:t>REPUBLIKA HRVATSKA</w:t>
      </w:r>
    </w:p>
    <w:p w14:paraId="0E3EACF5" w14:textId="77777777" w:rsidR="000A07A5" w:rsidRPr="000A07A5" w:rsidRDefault="000A07A5" w:rsidP="000A07A5">
      <w:pPr>
        <w:pStyle w:val="Bezproreda"/>
        <w:rPr>
          <w:rFonts w:ascii="Verdana" w:hAnsi="Verdana" w:cs="Arial"/>
          <w:b/>
          <w:sz w:val="20"/>
          <w:szCs w:val="20"/>
        </w:rPr>
      </w:pPr>
      <w:r w:rsidRPr="000A07A5">
        <w:rPr>
          <w:rFonts w:ascii="Verdana" w:hAnsi="Verdana" w:cs="Arial"/>
          <w:b/>
          <w:sz w:val="20"/>
          <w:szCs w:val="20"/>
        </w:rPr>
        <w:t>KARLOVAČKA ŽUPANIJA</w:t>
      </w:r>
    </w:p>
    <w:p w14:paraId="4C82AAE3" w14:textId="77777777" w:rsidR="000A07A5" w:rsidRPr="000A07A5" w:rsidRDefault="000A07A5" w:rsidP="000A07A5">
      <w:pPr>
        <w:pStyle w:val="Bezproreda"/>
        <w:rPr>
          <w:rFonts w:ascii="Verdana" w:hAnsi="Verdana" w:cs="Arial"/>
          <w:b/>
          <w:sz w:val="20"/>
          <w:szCs w:val="20"/>
        </w:rPr>
      </w:pPr>
      <w:r w:rsidRPr="000A07A5">
        <w:rPr>
          <w:rFonts w:ascii="Verdana" w:hAnsi="Verdana" w:cs="Arial"/>
          <w:b/>
          <w:sz w:val="20"/>
          <w:szCs w:val="20"/>
        </w:rPr>
        <w:t>OPĆINA LASINJA</w:t>
      </w:r>
    </w:p>
    <w:p w14:paraId="72D11EB8" w14:textId="77777777" w:rsidR="000A07A5" w:rsidRDefault="000A07A5" w:rsidP="000A07A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5B948076" w14:textId="77777777" w:rsidR="000A07A5" w:rsidRPr="000A07A5" w:rsidRDefault="000A07A5" w:rsidP="000A07A5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bCs/>
          <w:i/>
          <w:iCs/>
          <w:sz w:val="20"/>
          <w:szCs w:val="20"/>
        </w:rPr>
      </w:pPr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IZVJEŠĆE O RADU OPĆINSKOG NAČELNIKA</w:t>
      </w:r>
    </w:p>
    <w:p w14:paraId="6B112660" w14:textId="266F4923" w:rsidR="000A07A5" w:rsidRPr="000A07A5" w:rsidRDefault="000A07A5" w:rsidP="000A07A5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bCs/>
          <w:i/>
          <w:iCs/>
          <w:sz w:val="20"/>
          <w:szCs w:val="20"/>
        </w:rPr>
      </w:pPr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za </w:t>
      </w:r>
      <w:proofErr w:type="spellStart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razdoblje</w:t>
      </w:r>
      <w:proofErr w:type="spellEnd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siječanj</w:t>
      </w:r>
      <w:proofErr w:type="spellEnd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 – </w:t>
      </w:r>
      <w:proofErr w:type="spellStart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lipanj</w:t>
      </w:r>
      <w:proofErr w:type="spellEnd"/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 xml:space="preserve"> 202</w:t>
      </w:r>
      <w:r w:rsidR="000B0C66">
        <w:rPr>
          <w:rFonts w:ascii="Verdana" w:eastAsia="ArialNarrow" w:hAnsi="Verdana" w:cs="Arial"/>
          <w:b/>
          <w:bCs/>
          <w:i/>
          <w:iCs/>
          <w:sz w:val="20"/>
          <w:szCs w:val="20"/>
        </w:rPr>
        <w:t>4</w:t>
      </w:r>
      <w:r w:rsidRPr="000A07A5">
        <w:rPr>
          <w:rFonts w:ascii="Verdana" w:eastAsia="ArialNarrow" w:hAnsi="Verdana" w:cs="Arial"/>
          <w:b/>
          <w:bCs/>
          <w:i/>
          <w:iCs/>
          <w:sz w:val="20"/>
          <w:szCs w:val="20"/>
        </w:rPr>
        <w:t>.</w:t>
      </w:r>
    </w:p>
    <w:p w14:paraId="0BFA2637" w14:textId="77777777" w:rsidR="000A07A5" w:rsidRPr="000A07A5" w:rsidRDefault="000A07A5" w:rsidP="000A07A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CC2ECA5" w14:textId="77777777" w:rsidR="000A07A5" w:rsidRPr="000A07A5" w:rsidRDefault="000A07A5" w:rsidP="00926AA5">
      <w:pPr>
        <w:numPr>
          <w:ilvl w:val="0"/>
          <w:numId w:val="7"/>
        </w:numPr>
        <w:autoSpaceDE w:val="0"/>
        <w:autoSpaceDN w:val="0"/>
        <w:adjustRightInd w:val="0"/>
        <w:ind w:left="1134" w:hanging="425"/>
        <w:jc w:val="left"/>
        <w:rPr>
          <w:rFonts w:ascii="Verdana" w:hAnsi="Verdana"/>
          <w:b/>
          <w:color w:val="4472C4"/>
          <w:sz w:val="20"/>
          <w:szCs w:val="20"/>
        </w:rPr>
      </w:pPr>
      <w:r w:rsidRPr="000A07A5">
        <w:rPr>
          <w:rFonts w:ascii="Verdana" w:hAnsi="Verdana"/>
          <w:b/>
          <w:color w:val="4472C4"/>
          <w:sz w:val="20"/>
          <w:szCs w:val="20"/>
        </w:rPr>
        <w:t xml:space="preserve">UVOD </w:t>
      </w:r>
    </w:p>
    <w:p w14:paraId="4CFD37A7" w14:textId="77777777" w:rsidR="000A07A5" w:rsidRPr="000B0C66" w:rsidRDefault="000A07A5" w:rsidP="000A07A5">
      <w:pPr>
        <w:autoSpaceDE w:val="0"/>
        <w:autoSpaceDN w:val="0"/>
        <w:adjustRightInd w:val="0"/>
        <w:ind w:left="1134"/>
        <w:rPr>
          <w:rFonts w:ascii="Verdana" w:hAnsi="Verdana"/>
          <w:b/>
          <w:color w:val="4472C4"/>
          <w:sz w:val="20"/>
          <w:szCs w:val="20"/>
        </w:rPr>
      </w:pPr>
    </w:p>
    <w:p w14:paraId="275AA949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0B0C66">
        <w:rPr>
          <w:rFonts w:ascii="Verdana" w:hAnsi="Verdana"/>
          <w:sz w:val="20"/>
          <w:szCs w:val="20"/>
        </w:rPr>
        <w:t xml:space="preserve">U </w:t>
      </w:r>
      <w:proofErr w:type="spellStart"/>
      <w:r w:rsidRPr="000B0C66">
        <w:rPr>
          <w:rFonts w:ascii="Verdana" w:hAnsi="Verdana"/>
          <w:sz w:val="20"/>
          <w:szCs w:val="20"/>
        </w:rPr>
        <w:t>skladu</w:t>
      </w:r>
      <w:proofErr w:type="spellEnd"/>
      <w:r w:rsidRPr="000B0C66">
        <w:rPr>
          <w:rFonts w:ascii="Verdana" w:hAnsi="Verdana"/>
          <w:sz w:val="20"/>
          <w:szCs w:val="20"/>
        </w:rPr>
        <w:t xml:space="preserve"> s </w:t>
      </w:r>
      <w:proofErr w:type="spellStart"/>
      <w:r w:rsidRPr="000B0C66">
        <w:rPr>
          <w:rFonts w:ascii="Verdana" w:hAnsi="Verdana"/>
          <w:sz w:val="20"/>
          <w:szCs w:val="20"/>
        </w:rPr>
        <w:t>odredbama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članka</w:t>
      </w:r>
      <w:proofErr w:type="spellEnd"/>
      <w:r w:rsidRPr="000B0C66">
        <w:rPr>
          <w:rFonts w:ascii="Verdana" w:hAnsi="Verdana"/>
          <w:sz w:val="20"/>
          <w:szCs w:val="20"/>
        </w:rPr>
        <w:t xml:space="preserve"> 50. </w:t>
      </w:r>
      <w:proofErr w:type="spellStart"/>
      <w:r w:rsidRPr="000B0C66">
        <w:rPr>
          <w:rFonts w:ascii="Verdana" w:hAnsi="Verdana"/>
          <w:sz w:val="20"/>
          <w:szCs w:val="20"/>
        </w:rPr>
        <w:t>Statuta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Općine</w:t>
      </w:r>
      <w:proofErr w:type="spellEnd"/>
      <w:r w:rsidRPr="000B0C66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0B0C66">
        <w:rPr>
          <w:rFonts w:ascii="Verdana" w:hAnsi="Verdana"/>
          <w:sz w:val="20"/>
          <w:szCs w:val="20"/>
        </w:rPr>
        <w:t>Glasnik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Općine</w:t>
      </w:r>
      <w:proofErr w:type="spellEnd"/>
      <w:r w:rsidRPr="000B0C66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0B0C66">
        <w:rPr>
          <w:rFonts w:ascii="Verdana" w:hAnsi="Verdana"/>
          <w:sz w:val="20"/>
          <w:szCs w:val="20"/>
        </w:rPr>
        <w:t>broj</w:t>
      </w:r>
      <w:proofErr w:type="spellEnd"/>
      <w:r w:rsidRPr="000B0C66">
        <w:rPr>
          <w:rFonts w:ascii="Verdana" w:hAnsi="Verdana"/>
          <w:sz w:val="20"/>
          <w:szCs w:val="20"/>
        </w:rPr>
        <w:t xml:space="preserve"> 1/18, 1/20 i 1/21) </w:t>
      </w:r>
      <w:proofErr w:type="spellStart"/>
      <w:r w:rsidRPr="000B0C66">
        <w:rPr>
          <w:rFonts w:ascii="Verdana" w:hAnsi="Verdana"/>
          <w:sz w:val="20"/>
          <w:szCs w:val="20"/>
        </w:rPr>
        <w:t>temeljeno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odredbama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članka</w:t>
      </w:r>
      <w:proofErr w:type="spellEnd"/>
      <w:r w:rsidRPr="000B0C66">
        <w:rPr>
          <w:rFonts w:ascii="Verdana" w:hAnsi="Verdana"/>
          <w:sz w:val="20"/>
          <w:szCs w:val="20"/>
        </w:rPr>
        <w:t xml:space="preserve"> 35.b </w:t>
      </w:r>
      <w:proofErr w:type="spellStart"/>
      <w:r w:rsidRPr="000B0C66">
        <w:rPr>
          <w:rFonts w:ascii="Verdana" w:hAnsi="Verdana"/>
          <w:sz w:val="20"/>
          <w:szCs w:val="20"/>
        </w:rPr>
        <w:t>Zakona</w:t>
      </w:r>
      <w:proofErr w:type="spellEnd"/>
      <w:r w:rsidRPr="000B0C66">
        <w:rPr>
          <w:rFonts w:ascii="Verdana" w:hAnsi="Verdana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/>
          <w:sz w:val="20"/>
          <w:szCs w:val="20"/>
        </w:rPr>
        <w:t>lokalnoj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područnoj</w:t>
      </w:r>
      <w:proofErr w:type="spellEnd"/>
      <w:r w:rsidRPr="000B0C66">
        <w:rPr>
          <w:rFonts w:ascii="Verdana" w:hAnsi="Verdana"/>
          <w:sz w:val="20"/>
          <w:szCs w:val="20"/>
        </w:rPr>
        <w:t xml:space="preserve"> (</w:t>
      </w:r>
      <w:proofErr w:type="spellStart"/>
      <w:r w:rsidRPr="000B0C66">
        <w:rPr>
          <w:rFonts w:ascii="Verdana" w:hAnsi="Verdana"/>
          <w:sz w:val="20"/>
          <w:szCs w:val="20"/>
        </w:rPr>
        <w:t>regionalnoj</w:t>
      </w:r>
      <w:proofErr w:type="spellEnd"/>
      <w:r w:rsidRPr="000B0C66">
        <w:rPr>
          <w:rFonts w:ascii="Verdana" w:hAnsi="Verdana"/>
          <w:sz w:val="20"/>
          <w:szCs w:val="20"/>
        </w:rPr>
        <w:t xml:space="preserve">) </w:t>
      </w:r>
      <w:proofErr w:type="spellStart"/>
      <w:r w:rsidRPr="000B0C66">
        <w:rPr>
          <w:rFonts w:ascii="Verdana" w:hAnsi="Verdana"/>
          <w:sz w:val="20"/>
          <w:szCs w:val="20"/>
        </w:rPr>
        <w:t>samoupravi</w:t>
      </w:r>
      <w:proofErr w:type="spellEnd"/>
      <w:r w:rsidRPr="000B0C66">
        <w:rPr>
          <w:rFonts w:ascii="Verdana" w:hAnsi="Verdana"/>
          <w:sz w:val="20"/>
          <w:szCs w:val="20"/>
        </w:rPr>
        <w:t xml:space="preserve"> („</w:t>
      </w:r>
      <w:proofErr w:type="spellStart"/>
      <w:r w:rsidRPr="000B0C66">
        <w:rPr>
          <w:rFonts w:ascii="Verdana" w:hAnsi="Verdana"/>
          <w:sz w:val="20"/>
          <w:szCs w:val="20"/>
        </w:rPr>
        <w:t>Narodne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gramStart"/>
      <w:r w:rsidRPr="000B0C66">
        <w:rPr>
          <w:rFonts w:ascii="Verdana" w:hAnsi="Verdana"/>
          <w:sz w:val="20"/>
          <w:szCs w:val="20"/>
        </w:rPr>
        <w:t>novine“</w:t>
      </w:r>
      <w:proofErr w:type="gramEnd"/>
      <w:r w:rsidRPr="000B0C66">
        <w:rPr>
          <w:rFonts w:ascii="Verdana" w:hAnsi="Verdana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/>
          <w:sz w:val="20"/>
          <w:szCs w:val="20"/>
        </w:rPr>
        <w:t>broj</w:t>
      </w:r>
      <w:proofErr w:type="spellEnd"/>
      <w:r w:rsidRPr="000B0C66">
        <w:rPr>
          <w:rFonts w:ascii="Verdana" w:hAnsi="Verdana"/>
          <w:sz w:val="20"/>
          <w:szCs w:val="20"/>
        </w:rPr>
        <w:t xml:space="preserve"> 33/01, 60/01, 129/05, 109/07, 125/08, 36/09, 36/09, 150/11, 144/12, 19/13, 137/15, 123/17, 98/19 i 144/20) </w:t>
      </w:r>
      <w:proofErr w:type="spellStart"/>
      <w:r w:rsidRPr="000B0C66">
        <w:rPr>
          <w:rFonts w:ascii="Verdana" w:hAnsi="Verdana"/>
          <w:sz w:val="20"/>
          <w:szCs w:val="20"/>
        </w:rPr>
        <w:t>općinski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načelnik</w:t>
      </w:r>
      <w:proofErr w:type="spellEnd"/>
      <w:r w:rsidRPr="000B0C66">
        <w:rPr>
          <w:rFonts w:ascii="Verdana" w:hAnsi="Verdana"/>
          <w:sz w:val="20"/>
          <w:szCs w:val="20"/>
        </w:rPr>
        <w:t xml:space="preserve"> je u </w:t>
      </w:r>
      <w:proofErr w:type="spellStart"/>
      <w:r w:rsidRPr="000B0C66">
        <w:rPr>
          <w:rFonts w:ascii="Verdana" w:hAnsi="Verdana"/>
          <w:sz w:val="20"/>
          <w:szCs w:val="20"/>
        </w:rPr>
        <w:t>obvezi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dva</w:t>
      </w:r>
      <w:proofErr w:type="spellEnd"/>
      <w:r w:rsidRPr="000B0C66">
        <w:rPr>
          <w:rFonts w:ascii="Verdana" w:hAnsi="Verdana"/>
          <w:sz w:val="20"/>
          <w:szCs w:val="20"/>
        </w:rPr>
        <w:t xml:space="preserve"> puta </w:t>
      </w:r>
      <w:proofErr w:type="spellStart"/>
      <w:r w:rsidRPr="000B0C66">
        <w:rPr>
          <w:rFonts w:ascii="Verdana" w:hAnsi="Verdana"/>
          <w:sz w:val="20"/>
          <w:szCs w:val="20"/>
        </w:rPr>
        <w:t>godišnje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Općinskom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vijeću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Općine</w:t>
      </w:r>
      <w:proofErr w:type="spellEnd"/>
      <w:r w:rsidRPr="000B0C66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0B0C66">
        <w:rPr>
          <w:rFonts w:ascii="Verdana" w:hAnsi="Verdana"/>
          <w:sz w:val="20"/>
          <w:szCs w:val="20"/>
        </w:rPr>
        <w:t>podnijeti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polugodišnja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izvješća</w:t>
      </w:r>
      <w:proofErr w:type="spellEnd"/>
      <w:r w:rsidRPr="000B0C66">
        <w:rPr>
          <w:rFonts w:ascii="Verdana" w:hAnsi="Verdana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/>
          <w:sz w:val="20"/>
          <w:szCs w:val="20"/>
        </w:rPr>
        <w:t>svom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radu</w:t>
      </w:r>
      <w:proofErr w:type="spellEnd"/>
      <w:r w:rsidRPr="000B0C66">
        <w:rPr>
          <w:rFonts w:ascii="Verdana" w:hAnsi="Verdana"/>
          <w:sz w:val="20"/>
          <w:szCs w:val="20"/>
        </w:rPr>
        <w:t xml:space="preserve">. </w:t>
      </w:r>
      <w:proofErr w:type="spellStart"/>
      <w:r w:rsidRPr="000B0C66">
        <w:rPr>
          <w:rFonts w:ascii="Verdana" w:hAnsi="Verdana"/>
          <w:sz w:val="20"/>
          <w:szCs w:val="20"/>
        </w:rPr>
        <w:t>Izvješće</w:t>
      </w:r>
      <w:proofErr w:type="spellEnd"/>
      <w:r w:rsidRPr="000B0C66">
        <w:rPr>
          <w:rFonts w:ascii="Verdana" w:hAnsi="Verdana"/>
          <w:sz w:val="20"/>
          <w:szCs w:val="20"/>
        </w:rPr>
        <w:t xml:space="preserve"> se </w:t>
      </w:r>
      <w:proofErr w:type="spellStart"/>
      <w:r w:rsidRPr="000B0C66">
        <w:rPr>
          <w:rFonts w:ascii="Verdana" w:hAnsi="Verdana"/>
          <w:sz w:val="20"/>
          <w:szCs w:val="20"/>
        </w:rPr>
        <w:t>odnosi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razdoblje</w:t>
      </w:r>
      <w:proofErr w:type="spellEnd"/>
      <w:r w:rsidRPr="000B0C66">
        <w:rPr>
          <w:rFonts w:ascii="Verdana" w:hAnsi="Verdana"/>
          <w:sz w:val="20"/>
          <w:szCs w:val="20"/>
        </w:rPr>
        <w:t xml:space="preserve">: </w:t>
      </w:r>
      <w:r w:rsidRPr="000B0C66">
        <w:rPr>
          <w:rFonts w:ascii="Verdana" w:hAnsi="Verdana"/>
          <w:b/>
          <w:bCs/>
          <w:sz w:val="20"/>
          <w:szCs w:val="20"/>
        </w:rPr>
        <w:t xml:space="preserve">od 1. </w:t>
      </w:r>
      <w:proofErr w:type="spellStart"/>
      <w:r w:rsidRPr="000B0C66">
        <w:rPr>
          <w:rFonts w:ascii="Verdana" w:hAnsi="Verdana"/>
          <w:b/>
          <w:bCs/>
          <w:sz w:val="20"/>
          <w:szCs w:val="20"/>
        </w:rPr>
        <w:t>siječnja</w:t>
      </w:r>
      <w:proofErr w:type="spellEnd"/>
      <w:r w:rsidRPr="000B0C66">
        <w:rPr>
          <w:rFonts w:ascii="Verdana" w:hAnsi="Verdana"/>
          <w:b/>
          <w:bCs/>
          <w:sz w:val="20"/>
          <w:szCs w:val="20"/>
        </w:rPr>
        <w:t xml:space="preserve"> do 30. </w:t>
      </w:r>
      <w:proofErr w:type="spellStart"/>
      <w:r w:rsidRPr="000B0C66">
        <w:rPr>
          <w:rFonts w:ascii="Verdana" w:hAnsi="Verdana"/>
          <w:b/>
          <w:bCs/>
          <w:sz w:val="20"/>
          <w:szCs w:val="20"/>
        </w:rPr>
        <w:t>lipnja</w:t>
      </w:r>
      <w:proofErr w:type="spellEnd"/>
      <w:r w:rsidRPr="000B0C66">
        <w:rPr>
          <w:rFonts w:ascii="Verdana" w:hAnsi="Verdana"/>
          <w:b/>
          <w:bCs/>
          <w:sz w:val="20"/>
          <w:szCs w:val="20"/>
        </w:rPr>
        <w:t xml:space="preserve"> 2024.</w:t>
      </w:r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godine</w:t>
      </w:r>
      <w:proofErr w:type="spellEnd"/>
      <w:r w:rsidRPr="000B0C66">
        <w:rPr>
          <w:rFonts w:ascii="Verdana" w:hAnsi="Verdana"/>
          <w:sz w:val="20"/>
          <w:szCs w:val="20"/>
        </w:rPr>
        <w:t xml:space="preserve">, </w:t>
      </w:r>
      <w:proofErr w:type="gramStart"/>
      <w:r w:rsidRPr="000B0C66">
        <w:rPr>
          <w:rFonts w:ascii="Verdana" w:hAnsi="Verdana"/>
          <w:sz w:val="20"/>
          <w:szCs w:val="20"/>
        </w:rPr>
        <w:t>a</w:t>
      </w:r>
      <w:proofErr w:type="gram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isto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podnosi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općinski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načelnik</w:t>
      </w:r>
      <w:proofErr w:type="spellEnd"/>
      <w:r w:rsidRPr="000B0C66">
        <w:rPr>
          <w:rFonts w:ascii="Verdana" w:hAnsi="Verdana"/>
          <w:sz w:val="20"/>
          <w:szCs w:val="20"/>
        </w:rPr>
        <w:t xml:space="preserve"> Marijo Perčić. </w:t>
      </w:r>
    </w:p>
    <w:p w14:paraId="5C1D179B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0B0C66">
        <w:rPr>
          <w:rFonts w:ascii="Verdana" w:hAnsi="Verdana"/>
          <w:sz w:val="20"/>
          <w:szCs w:val="20"/>
        </w:rPr>
        <w:t xml:space="preserve">U </w:t>
      </w:r>
      <w:proofErr w:type="spellStart"/>
      <w:r w:rsidRPr="000B0C66">
        <w:rPr>
          <w:rFonts w:ascii="Verdana" w:hAnsi="Verdana"/>
          <w:sz w:val="20"/>
          <w:szCs w:val="20"/>
        </w:rPr>
        <w:t>ovom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izvještajnom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razdoblju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općinski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načelnik</w:t>
      </w:r>
      <w:proofErr w:type="spellEnd"/>
      <w:r w:rsidRPr="000B0C66">
        <w:rPr>
          <w:rFonts w:ascii="Verdana" w:hAnsi="Verdana"/>
          <w:sz w:val="20"/>
          <w:szCs w:val="20"/>
        </w:rPr>
        <w:t xml:space="preserve"> je </w:t>
      </w:r>
      <w:proofErr w:type="spellStart"/>
      <w:r w:rsidRPr="000B0C66">
        <w:rPr>
          <w:rFonts w:ascii="Verdana" w:hAnsi="Verdana"/>
          <w:sz w:val="20"/>
          <w:szCs w:val="20"/>
        </w:rPr>
        <w:t>obavljao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sve</w:t>
      </w:r>
      <w:proofErr w:type="spellEnd"/>
      <w:r w:rsidRPr="000B0C66">
        <w:rPr>
          <w:rFonts w:ascii="Verdana" w:hAnsi="Verdana"/>
          <w:sz w:val="20"/>
          <w:szCs w:val="20"/>
        </w:rPr>
        <w:t xml:space="preserve"> poslove i </w:t>
      </w:r>
      <w:proofErr w:type="spellStart"/>
      <w:r w:rsidRPr="000B0C66">
        <w:rPr>
          <w:rFonts w:ascii="Verdana" w:hAnsi="Verdana"/>
          <w:sz w:val="20"/>
          <w:szCs w:val="20"/>
        </w:rPr>
        <w:t>aktivnosti</w:t>
      </w:r>
      <w:proofErr w:type="spellEnd"/>
      <w:r w:rsidRPr="000B0C66">
        <w:rPr>
          <w:rFonts w:ascii="Verdana" w:hAnsi="Verdana"/>
          <w:sz w:val="20"/>
          <w:szCs w:val="20"/>
        </w:rPr>
        <w:t xml:space="preserve"> koji </w:t>
      </w:r>
      <w:proofErr w:type="spellStart"/>
      <w:r w:rsidRPr="000B0C66">
        <w:rPr>
          <w:rFonts w:ascii="Verdana" w:hAnsi="Verdana"/>
          <w:sz w:val="20"/>
          <w:szCs w:val="20"/>
        </w:rPr>
        <w:t>su</w:t>
      </w:r>
      <w:proofErr w:type="spellEnd"/>
      <w:r w:rsidRPr="000B0C66">
        <w:rPr>
          <w:rFonts w:ascii="Verdana" w:hAnsi="Verdana"/>
          <w:sz w:val="20"/>
          <w:szCs w:val="20"/>
        </w:rPr>
        <w:t xml:space="preserve"> mu u </w:t>
      </w:r>
      <w:proofErr w:type="spellStart"/>
      <w:r w:rsidRPr="000B0C66">
        <w:rPr>
          <w:rFonts w:ascii="Verdana" w:hAnsi="Verdana"/>
          <w:sz w:val="20"/>
          <w:szCs w:val="20"/>
        </w:rPr>
        <w:t>okviru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zakonskih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odredaba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Statuta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stavljene</w:t>
      </w:r>
      <w:proofErr w:type="spellEnd"/>
      <w:r w:rsidRPr="000B0C66">
        <w:rPr>
          <w:rFonts w:ascii="Verdana" w:hAnsi="Verdana"/>
          <w:sz w:val="20"/>
          <w:szCs w:val="20"/>
        </w:rPr>
        <w:t xml:space="preserve"> u </w:t>
      </w:r>
      <w:proofErr w:type="spellStart"/>
      <w:r w:rsidRPr="000B0C66">
        <w:rPr>
          <w:rFonts w:ascii="Verdana" w:hAnsi="Verdana"/>
          <w:sz w:val="20"/>
          <w:szCs w:val="20"/>
        </w:rPr>
        <w:t>nadležnost</w:t>
      </w:r>
      <w:proofErr w:type="spellEnd"/>
      <w:r w:rsidRPr="000B0C66">
        <w:rPr>
          <w:rFonts w:ascii="Verdana" w:hAnsi="Verdana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/>
          <w:sz w:val="20"/>
          <w:szCs w:val="20"/>
        </w:rPr>
        <w:t>kao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proizašle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iz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drugih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posebnih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propisa</w:t>
      </w:r>
      <w:proofErr w:type="spellEnd"/>
      <w:r w:rsidRPr="000B0C66">
        <w:rPr>
          <w:rFonts w:ascii="Verdana" w:hAnsi="Verdana"/>
          <w:sz w:val="20"/>
          <w:szCs w:val="20"/>
        </w:rPr>
        <w:t xml:space="preserve"> u </w:t>
      </w:r>
      <w:proofErr w:type="spellStart"/>
      <w:r w:rsidRPr="000B0C66">
        <w:rPr>
          <w:rFonts w:ascii="Verdana" w:hAnsi="Verdana"/>
          <w:sz w:val="20"/>
          <w:szCs w:val="20"/>
        </w:rPr>
        <w:t>kojima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su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utvrđene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obveze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nadležnost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jedinice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lokalne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samouprave</w:t>
      </w:r>
      <w:proofErr w:type="spellEnd"/>
      <w:r w:rsidRPr="000B0C66">
        <w:rPr>
          <w:rFonts w:ascii="Verdana" w:hAnsi="Verdana"/>
          <w:sz w:val="20"/>
          <w:szCs w:val="20"/>
        </w:rPr>
        <w:t xml:space="preserve">: </w:t>
      </w:r>
      <w:proofErr w:type="spellStart"/>
      <w:r w:rsidRPr="000B0C66">
        <w:rPr>
          <w:rFonts w:ascii="Verdana" w:hAnsi="Verdana"/>
          <w:sz w:val="20"/>
          <w:szCs w:val="20"/>
        </w:rPr>
        <w:t>stručnu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obradu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administrativno</w:t>
      </w:r>
      <w:proofErr w:type="spellEnd"/>
      <w:r w:rsidRPr="000B0C66">
        <w:rPr>
          <w:rFonts w:ascii="Verdana" w:hAnsi="Verdana"/>
          <w:sz w:val="20"/>
          <w:szCs w:val="20"/>
        </w:rPr>
        <w:t xml:space="preserve"> - </w:t>
      </w:r>
      <w:proofErr w:type="spellStart"/>
      <w:r w:rsidRPr="000B0C66">
        <w:rPr>
          <w:rFonts w:ascii="Verdana" w:hAnsi="Verdana"/>
          <w:sz w:val="20"/>
          <w:szCs w:val="20"/>
        </w:rPr>
        <w:t>tehničku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pripremu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materijala</w:t>
      </w:r>
      <w:proofErr w:type="spellEnd"/>
      <w:r w:rsidRPr="000B0C66">
        <w:rPr>
          <w:rFonts w:ascii="Verdana" w:hAnsi="Verdana"/>
          <w:sz w:val="20"/>
          <w:szCs w:val="20"/>
        </w:rPr>
        <w:t xml:space="preserve"> za </w:t>
      </w:r>
      <w:proofErr w:type="spellStart"/>
      <w:r w:rsidRPr="000B0C66">
        <w:rPr>
          <w:rFonts w:ascii="Verdana" w:hAnsi="Verdana"/>
          <w:sz w:val="20"/>
          <w:szCs w:val="20"/>
        </w:rPr>
        <w:t>donošenje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općih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posebnih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akata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od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strane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općinskog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načelnika</w:t>
      </w:r>
      <w:proofErr w:type="spellEnd"/>
      <w:r w:rsidRPr="000B0C66">
        <w:rPr>
          <w:rFonts w:ascii="Verdana" w:hAnsi="Verdana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/>
          <w:sz w:val="20"/>
          <w:szCs w:val="20"/>
        </w:rPr>
        <w:t>kao</w:t>
      </w:r>
      <w:proofErr w:type="spellEnd"/>
      <w:r w:rsidRPr="000B0C66">
        <w:rPr>
          <w:rFonts w:ascii="Verdana" w:hAnsi="Verdana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/>
          <w:sz w:val="20"/>
          <w:szCs w:val="20"/>
        </w:rPr>
        <w:t>prijedloga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akata</w:t>
      </w:r>
      <w:proofErr w:type="spellEnd"/>
      <w:r w:rsidRPr="000B0C66">
        <w:rPr>
          <w:rFonts w:ascii="Verdana" w:hAnsi="Verdana"/>
          <w:sz w:val="20"/>
          <w:szCs w:val="20"/>
        </w:rPr>
        <w:t xml:space="preserve"> koji </w:t>
      </w:r>
      <w:proofErr w:type="spellStart"/>
      <w:r w:rsidRPr="000B0C66">
        <w:rPr>
          <w:rFonts w:ascii="Verdana" w:hAnsi="Verdana"/>
          <w:sz w:val="20"/>
          <w:szCs w:val="20"/>
        </w:rPr>
        <w:t>su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na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donošenje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upućeni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Općinskom</w:t>
      </w:r>
      <w:proofErr w:type="spellEnd"/>
      <w:r w:rsidRPr="000B0C66">
        <w:rPr>
          <w:rFonts w:ascii="Verdana" w:hAnsi="Verdana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/>
          <w:sz w:val="20"/>
          <w:szCs w:val="20"/>
        </w:rPr>
        <w:t>vijeću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davao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mišljenje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o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prijedlozima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odluka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izvršavao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osiguravao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izvršavanje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općih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prostornih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urbanističkih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planova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upravljao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nekretninama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pokretninama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vlasništvu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kao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prihodima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rashodima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usmjeravao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djelovanja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obavljanju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poslova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iz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samoupravnog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djelokruga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rada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nadzirao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njihov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rad,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obavljao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druge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poslove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skladu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Zakonom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Statutom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aktima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631F7717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92888C5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predlaganja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koje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donosi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Općinsko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vijeće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3313B81F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highlight w:val="cyan"/>
          <w:u w:val="single"/>
        </w:rPr>
      </w:pPr>
    </w:p>
    <w:p w14:paraId="168B4CD7" w14:textId="77777777" w:rsidR="00B13A25" w:rsidRPr="000B0C66" w:rsidRDefault="00B13A25" w:rsidP="00B13A25">
      <w:pPr>
        <w:pStyle w:val="Odlomakpopisa"/>
        <w:autoSpaceDE w:val="0"/>
        <w:autoSpaceDN w:val="0"/>
        <w:adjustRightInd w:val="0"/>
        <w:ind w:left="0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           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izvještajnom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razdoblju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održane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2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sjednice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koje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općinski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načelnik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suradnji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službenicima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uputio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donošenje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razne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akte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odluke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zaključke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>suglasnosti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790F83D5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     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inicijativu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Općinsko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vijeće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0B0C66">
        <w:rPr>
          <w:rFonts w:ascii="Verdana" w:eastAsia="ArialNarrow" w:hAnsi="Verdana" w:cs="Arial"/>
          <w:sz w:val="20"/>
          <w:szCs w:val="20"/>
        </w:rPr>
        <w:t xml:space="preserve">Lasinja,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obradilo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je  29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točaka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dnevnog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reda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usvojilo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28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odluka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drugih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0B0C66">
        <w:rPr>
          <w:rFonts w:ascii="Verdana" w:hAnsi="Verdana" w:cs="Calibri"/>
          <w:sz w:val="20"/>
          <w:szCs w:val="20"/>
        </w:rPr>
        <w:t>Odbori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Općinskog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vijeća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sudjelovali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hAnsi="Verdana" w:cs="Calibri"/>
          <w:sz w:val="20"/>
          <w:szCs w:val="20"/>
        </w:rPr>
        <w:t>radu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Općinskog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vijeća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način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svojim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sjednicama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raspravljali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točkama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dnevnoga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reda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hAnsi="Verdana" w:cs="Calibri"/>
          <w:sz w:val="20"/>
          <w:szCs w:val="20"/>
        </w:rPr>
        <w:t>sjednice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Općinskog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vijeća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te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donosili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zaključke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koje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dostavljali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Općinskom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vijeću</w:t>
      </w:r>
      <w:proofErr w:type="spellEnd"/>
      <w:r w:rsidRPr="000B0C66">
        <w:rPr>
          <w:rFonts w:ascii="Verdana" w:hAnsi="Verdana" w:cs="Calibri"/>
          <w:sz w:val="20"/>
          <w:szCs w:val="20"/>
        </w:rPr>
        <w:t>.</w:t>
      </w:r>
    </w:p>
    <w:p w14:paraId="63417744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61895354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6C4E9F5F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donošenja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nadležnosti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općinskog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načelnika</w:t>
      </w:r>
      <w:proofErr w:type="spellEnd"/>
    </w:p>
    <w:p w14:paraId="1F44E1E5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09AD4B3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r w:rsidRPr="000B0C66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načelnik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donosio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svoje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.</w:t>
      </w:r>
    </w:p>
    <w:p w14:paraId="3EDEADF2" w14:textId="77777777" w:rsidR="00B13A25" w:rsidRPr="000B0C66" w:rsidRDefault="00B13A25" w:rsidP="00B13A25">
      <w:pPr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7FC3EB5C" w14:textId="77777777" w:rsidR="00B13A25" w:rsidRPr="000B0C66" w:rsidRDefault="00B13A25" w:rsidP="00B13A25">
      <w:pPr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1A292F72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Javnost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rada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Općine</w:t>
      </w:r>
      <w:proofErr w:type="spellEnd"/>
    </w:p>
    <w:p w14:paraId="390DE82E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6590F64A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r w:rsidRPr="000B0C66">
        <w:rPr>
          <w:rFonts w:ascii="Verdana" w:eastAsia="ArialNarrow" w:hAnsi="Verdana" w:cs="Arial"/>
          <w:sz w:val="20"/>
          <w:szCs w:val="20"/>
        </w:rPr>
        <w:tab/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Javnost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rada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osigurana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izdana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3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broja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)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web-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www.lasinja.hr,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dostavom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Središnji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katalog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službenih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Republike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Hrvatske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oglasnoj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ploči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Lasinja. </w:t>
      </w:r>
    </w:p>
    <w:p w14:paraId="05455CF6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zaprimljeno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je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pravovremeno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riješeno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2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zahtjeva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ostvarivanje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prava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pristup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informacijama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. </w:t>
      </w:r>
      <w:proofErr w:type="spellStart"/>
      <w:proofErr w:type="gramStart"/>
      <w:r w:rsidRPr="000B0C66">
        <w:rPr>
          <w:rFonts w:ascii="Verdana" w:hAnsi="Verdana" w:cs="Calibri"/>
          <w:sz w:val="20"/>
          <w:szCs w:val="20"/>
        </w:rPr>
        <w:t>Broj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  </w:t>
      </w:r>
      <w:proofErr w:type="spellStart"/>
      <w:r w:rsidRPr="000B0C66">
        <w:rPr>
          <w:rFonts w:ascii="Verdana" w:hAnsi="Verdana" w:cs="Calibri"/>
          <w:sz w:val="20"/>
          <w:szCs w:val="20"/>
        </w:rPr>
        <w:t>zahtjeva</w:t>
      </w:r>
      <w:proofErr w:type="spellEnd"/>
      <w:proofErr w:type="gramEnd"/>
      <w:r w:rsidRPr="000B0C66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hAnsi="Verdana" w:cs="Calibri"/>
          <w:sz w:val="20"/>
          <w:szCs w:val="20"/>
        </w:rPr>
        <w:t>pristup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informacijama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nije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velik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zahvaljujući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činjenici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web </w:t>
      </w:r>
      <w:proofErr w:type="spellStart"/>
      <w:r w:rsidRPr="000B0C66">
        <w:rPr>
          <w:rFonts w:ascii="Verdana" w:hAnsi="Verdana" w:cs="Calibri"/>
          <w:sz w:val="20"/>
          <w:szCs w:val="20"/>
        </w:rPr>
        <w:t>stranicama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objavljujemo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velik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broj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informacija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r w:rsidRPr="000B0C66">
        <w:rPr>
          <w:rFonts w:ascii="Verdana" w:hAnsi="Verdana" w:cs="Calibri"/>
          <w:sz w:val="20"/>
          <w:szCs w:val="20"/>
        </w:rPr>
        <w:lastRenderedPageBreak/>
        <w:t xml:space="preserve">i </w:t>
      </w:r>
      <w:proofErr w:type="spellStart"/>
      <w:r w:rsidRPr="000B0C66">
        <w:rPr>
          <w:rFonts w:ascii="Verdana" w:hAnsi="Verdana" w:cs="Calibri"/>
          <w:sz w:val="20"/>
          <w:szCs w:val="20"/>
        </w:rPr>
        <w:t>podataka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iz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djelokruga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rada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0B0C66">
        <w:rPr>
          <w:rFonts w:ascii="Verdana" w:hAnsi="Verdana" w:cs="Calibri"/>
          <w:sz w:val="20"/>
          <w:szCs w:val="20"/>
        </w:rPr>
        <w:t>kao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zakonsku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obavezu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ali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šire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kako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bi </w:t>
      </w:r>
      <w:proofErr w:type="spellStart"/>
      <w:r w:rsidRPr="000B0C66">
        <w:rPr>
          <w:rFonts w:ascii="Verdana" w:hAnsi="Verdana" w:cs="Calibri"/>
          <w:sz w:val="20"/>
          <w:szCs w:val="20"/>
        </w:rPr>
        <w:t>građani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imali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što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bolji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neposredan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uvid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u rad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uprave</w:t>
      </w:r>
      <w:proofErr w:type="spellEnd"/>
      <w:r w:rsidRPr="000B0C66">
        <w:rPr>
          <w:rFonts w:ascii="Verdana" w:hAnsi="Verdana" w:cs="Calibri"/>
          <w:sz w:val="20"/>
          <w:szCs w:val="20"/>
        </w:rPr>
        <w:t>.</w:t>
      </w:r>
    </w:p>
    <w:p w14:paraId="510C084E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15. </w:t>
      </w:r>
      <w:proofErr w:type="spellStart"/>
      <w:r w:rsidRPr="000B0C66">
        <w:rPr>
          <w:rFonts w:ascii="Verdana" w:hAnsi="Verdana" w:cs="Calibri"/>
          <w:sz w:val="20"/>
          <w:szCs w:val="20"/>
        </w:rPr>
        <w:t>siječnja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hAnsi="Verdana" w:cs="Calibri"/>
          <w:sz w:val="20"/>
          <w:szCs w:val="20"/>
        </w:rPr>
        <w:t>godine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Povjereniku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hAnsi="Verdana" w:cs="Calibri"/>
          <w:sz w:val="20"/>
          <w:szCs w:val="20"/>
        </w:rPr>
        <w:t>informiranje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Republike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Hrvatske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dostavljeno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0B0C66">
        <w:rPr>
          <w:rFonts w:ascii="Verdana" w:hAnsi="Verdana" w:cs="Calibri"/>
          <w:sz w:val="20"/>
          <w:szCs w:val="20"/>
        </w:rPr>
        <w:t>Izvješće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provedbi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zakona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ostvarivanju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prava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pristup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informacijama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za 2023. </w:t>
      </w:r>
      <w:proofErr w:type="spellStart"/>
      <w:r w:rsidRPr="000B0C66">
        <w:rPr>
          <w:rFonts w:ascii="Verdana" w:hAnsi="Verdana" w:cs="Calibri"/>
          <w:sz w:val="20"/>
          <w:szCs w:val="20"/>
        </w:rPr>
        <w:t>godinu</w:t>
      </w:r>
      <w:proofErr w:type="spellEnd"/>
      <w:r w:rsidRPr="000B0C66">
        <w:rPr>
          <w:rFonts w:ascii="Verdana" w:hAnsi="Verdana" w:cs="Calibri"/>
          <w:sz w:val="20"/>
          <w:szCs w:val="20"/>
        </w:rPr>
        <w:t>.</w:t>
      </w:r>
    </w:p>
    <w:p w14:paraId="55A7885A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0B0C66">
        <w:rPr>
          <w:rFonts w:ascii="Verdana" w:hAnsi="Verdana" w:cs="Calibri"/>
          <w:sz w:val="20"/>
          <w:szCs w:val="20"/>
        </w:rPr>
        <w:t>Sukladno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Zakonu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pravu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pristup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informacijama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Općina Lasinja </w:t>
      </w:r>
      <w:proofErr w:type="spellStart"/>
      <w:r w:rsidRPr="000B0C66">
        <w:rPr>
          <w:rFonts w:ascii="Verdana" w:hAnsi="Verdana" w:cs="Calibri"/>
          <w:sz w:val="20"/>
          <w:szCs w:val="20"/>
        </w:rPr>
        <w:t>redovito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provodi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savjetovanja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zainteresiranom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javnošću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. U </w:t>
      </w:r>
      <w:proofErr w:type="spellStart"/>
      <w:r w:rsidRPr="000B0C66">
        <w:rPr>
          <w:rFonts w:ascii="Verdana" w:hAnsi="Verdana" w:cs="Calibri"/>
          <w:sz w:val="20"/>
          <w:szCs w:val="20"/>
        </w:rPr>
        <w:t>prvom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polugodištu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hAnsi="Verdana" w:cs="Calibri"/>
          <w:sz w:val="20"/>
          <w:szCs w:val="20"/>
        </w:rPr>
        <w:t>godine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provedeno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je 1 </w:t>
      </w:r>
      <w:proofErr w:type="spellStart"/>
      <w:r w:rsidRPr="000B0C66">
        <w:rPr>
          <w:rFonts w:ascii="Verdana" w:hAnsi="Verdana" w:cs="Calibri"/>
          <w:sz w:val="20"/>
          <w:szCs w:val="20"/>
        </w:rPr>
        <w:t>savjetovanje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sa </w:t>
      </w:r>
      <w:proofErr w:type="spellStart"/>
      <w:r w:rsidRPr="000B0C66">
        <w:rPr>
          <w:rFonts w:ascii="Verdana" w:hAnsi="Verdana" w:cs="Calibri"/>
          <w:sz w:val="20"/>
          <w:szCs w:val="20"/>
        </w:rPr>
        <w:t>zainteresiranom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javnošću</w:t>
      </w:r>
      <w:proofErr w:type="spellEnd"/>
      <w:r w:rsidRPr="000B0C66">
        <w:rPr>
          <w:rFonts w:ascii="Verdana" w:hAnsi="Verdana" w:cs="Calibri"/>
          <w:sz w:val="20"/>
          <w:szCs w:val="20"/>
        </w:rPr>
        <w:t>.</w:t>
      </w:r>
    </w:p>
    <w:p w14:paraId="1726D3BE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</w:p>
    <w:p w14:paraId="4795DAD8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Protokol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5AF95A7F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Calibri"/>
          <w:sz w:val="20"/>
          <w:szCs w:val="20"/>
        </w:rPr>
      </w:pPr>
    </w:p>
    <w:p w14:paraId="2B11A5A9" w14:textId="280F9C6F" w:rsidR="00B13A25" w:rsidRPr="000B0C66" w:rsidRDefault="000B0C66" w:rsidP="000B0C66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</w:t>
      </w:r>
      <w:r w:rsidR="00B13A25" w:rsidRPr="000B0C66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izvještajnom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razdoblju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realizirani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sljedeći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poslovi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="00B13A25" w:rsidRPr="000B0C66">
        <w:rPr>
          <w:rFonts w:ascii="Verdana" w:hAnsi="Verdana" w:cs="Calibri"/>
          <w:sz w:val="20"/>
          <w:szCs w:val="20"/>
        </w:rPr>
        <w:t>aktivnosti</w:t>
      </w:r>
      <w:proofErr w:type="spellEnd"/>
      <w:r w:rsidR="00B13A25" w:rsidRPr="000B0C66">
        <w:rPr>
          <w:rFonts w:ascii="Verdana" w:hAnsi="Verdana" w:cs="Calibri"/>
          <w:sz w:val="20"/>
          <w:szCs w:val="20"/>
        </w:rPr>
        <w:t>:</w:t>
      </w:r>
    </w:p>
    <w:p w14:paraId="5F0D10F8" w14:textId="77777777" w:rsidR="00B13A25" w:rsidRPr="000B0C66" w:rsidRDefault="00B13A25" w:rsidP="00B13A25">
      <w:pPr>
        <w:numPr>
          <w:ilvl w:val="0"/>
          <w:numId w:val="57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B0C66">
        <w:rPr>
          <w:rFonts w:ascii="Verdana" w:hAnsi="Verdana" w:cs="Calibri"/>
          <w:sz w:val="20"/>
          <w:szCs w:val="20"/>
        </w:rPr>
        <w:t>provedene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pripreme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organizacija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prijema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građana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od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strane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načelnika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</w:p>
    <w:p w14:paraId="1350EC5D" w14:textId="77777777" w:rsidR="00B13A25" w:rsidRPr="000B0C66" w:rsidRDefault="00B13A25" w:rsidP="00B13A25">
      <w:pPr>
        <w:numPr>
          <w:ilvl w:val="0"/>
          <w:numId w:val="57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B0C66">
        <w:rPr>
          <w:rFonts w:ascii="Verdana" w:hAnsi="Verdana" w:cs="Calibri"/>
          <w:sz w:val="20"/>
          <w:szCs w:val="20"/>
        </w:rPr>
        <w:t>zaprimanje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postupanje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0B0C66">
        <w:rPr>
          <w:rFonts w:ascii="Verdana" w:hAnsi="Verdana" w:cs="Calibri"/>
          <w:sz w:val="20"/>
          <w:szCs w:val="20"/>
        </w:rPr>
        <w:t>upitima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0B0C66">
        <w:rPr>
          <w:rFonts w:ascii="Verdana" w:hAnsi="Verdana" w:cs="Calibri"/>
          <w:sz w:val="20"/>
          <w:szCs w:val="20"/>
        </w:rPr>
        <w:t>dolaze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e-mail </w:t>
      </w:r>
      <w:proofErr w:type="spellStart"/>
      <w:r w:rsidRPr="000B0C66">
        <w:rPr>
          <w:rFonts w:ascii="Verdana" w:hAnsi="Verdana" w:cs="Calibri"/>
          <w:sz w:val="20"/>
          <w:szCs w:val="20"/>
        </w:rPr>
        <w:t>adrese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: nacelnik@lasinja.hr </w:t>
      </w:r>
    </w:p>
    <w:p w14:paraId="22885F57" w14:textId="77777777" w:rsidR="00B13A25" w:rsidRPr="000B0C66" w:rsidRDefault="00B13A25" w:rsidP="00B13A25">
      <w:pPr>
        <w:numPr>
          <w:ilvl w:val="0"/>
          <w:numId w:val="57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B0C66">
        <w:rPr>
          <w:rFonts w:ascii="Verdana" w:hAnsi="Verdana" w:cs="Calibri"/>
          <w:sz w:val="20"/>
          <w:szCs w:val="20"/>
        </w:rPr>
        <w:t>organiziranje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sudjelovanja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općinskog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načelnika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događanjima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bili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hAnsi="Verdana" w:cs="Calibri"/>
          <w:sz w:val="20"/>
          <w:szCs w:val="20"/>
        </w:rPr>
        <w:t>organizaciji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drugih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subjekata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0B0C66">
        <w:rPr>
          <w:rFonts w:ascii="Verdana" w:hAnsi="Verdana" w:cs="Calibri"/>
          <w:sz w:val="20"/>
          <w:szCs w:val="20"/>
        </w:rPr>
        <w:t>seminari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tribine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skupštine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turniri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prezentacije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sportska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događanja</w:t>
      </w:r>
      <w:proofErr w:type="spellEnd"/>
      <w:r w:rsidRPr="000B0C66">
        <w:rPr>
          <w:rFonts w:ascii="Verdana" w:hAnsi="Verdana" w:cs="Calibri"/>
          <w:sz w:val="20"/>
          <w:szCs w:val="20"/>
        </w:rPr>
        <w:t>...)</w:t>
      </w:r>
    </w:p>
    <w:p w14:paraId="64BE3EE1" w14:textId="77777777" w:rsidR="00B13A25" w:rsidRPr="000B0C66" w:rsidRDefault="00B13A25" w:rsidP="00B13A25">
      <w:pPr>
        <w:numPr>
          <w:ilvl w:val="0"/>
          <w:numId w:val="57"/>
        </w:numPr>
        <w:spacing w:line="256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0B0C66">
        <w:rPr>
          <w:rFonts w:ascii="Verdana" w:hAnsi="Verdana" w:cs="Calibri"/>
          <w:sz w:val="20"/>
          <w:szCs w:val="20"/>
        </w:rPr>
        <w:t>upravljanje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društvenim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mrežama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0B0C66">
        <w:rPr>
          <w:rFonts w:ascii="Verdana" w:hAnsi="Verdana" w:cs="Calibri"/>
          <w:sz w:val="20"/>
          <w:szCs w:val="20"/>
        </w:rPr>
        <w:t>redovno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ažuriranje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facebook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stranice</w:t>
      </w:r>
      <w:proofErr w:type="spellEnd"/>
    </w:p>
    <w:p w14:paraId="717F395E" w14:textId="77777777" w:rsidR="00B13A25" w:rsidRPr="000B0C66" w:rsidRDefault="00B13A25" w:rsidP="00B13A25">
      <w:pPr>
        <w:numPr>
          <w:ilvl w:val="0"/>
          <w:numId w:val="57"/>
        </w:numPr>
        <w:spacing w:line="256" w:lineRule="auto"/>
        <w:jc w:val="left"/>
        <w:rPr>
          <w:rFonts w:ascii="Verdana" w:hAnsi="Verdana" w:cs="Calibri"/>
          <w:i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0B0C66">
        <w:rPr>
          <w:rFonts w:ascii="Verdana" w:hAnsi="Verdana" w:cs="Calibri"/>
          <w:sz w:val="20"/>
          <w:szCs w:val="20"/>
        </w:rPr>
        <w:t>izvještajnom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razdoblju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realizirana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razna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događanja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prijemi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obilasci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raznih </w:t>
      </w:r>
      <w:proofErr w:type="spellStart"/>
      <w:r w:rsidRPr="000B0C66">
        <w:rPr>
          <w:rFonts w:ascii="Verdana" w:hAnsi="Verdana" w:cs="Calibri"/>
          <w:sz w:val="20"/>
          <w:szCs w:val="20"/>
        </w:rPr>
        <w:t>subjekata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</w:p>
    <w:p w14:paraId="087EE0D8" w14:textId="77777777" w:rsidR="00B13A25" w:rsidRPr="00D935F2" w:rsidRDefault="00B13A25" w:rsidP="00B13A25">
      <w:pPr>
        <w:autoSpaceDE w:val="0"/>
        <w:autoSpaceDN w:val="0"/>
        <w:adjustRightInd w:val="0"/>
        <w:jc w:val="both"/>
        <w:rPr>
          <w:rFonts w:cs="Arial"/>
        </w:rPr>
      </w:pPr>
    </w:p>
    <w:p w14:paraId="06847CD0" w14:textId="77777777" w:rsidR="00B13A25" w:rsidRPr="000B0C66" w:rsidRDefault="00B13A25" w:rsidP="00B13A25">
      <w:pPr>
        <w:tabs>
          <w:tab w:val="left" w:pos="3675"/>
        </w:tabs>
        <w:jc w:val="both"/>
        <w:rPr>
          <w:rFonts w:ascii="Verdana" w:hAnsi="Verdana" w:cs="Calibri"/>
          <w:b/>
          <w:color w:val="0070C0"/>
          <w:sz w:val="20"/>
          <w:szCs w:val="20"/>
          <w:u w:val="single"/>
        </w:rPr>
      </w:pPr>
      <w:r>
        <w:rPr>
          <w:rFonts w:cs="Arial"/>
        </w:rPr>
        <w:t xml:space="preserve">     </w:t>
      </w:r>
      <w:r w:rsidRPr="009C3420">
        <w:rPr>
          <w:rFonts w:cs="Calibri"/>
          <w:b/>
        </w:rPr>
        <w:t xml:space="preserve">         </w:t>
      </w:r>
      <w:proofErr w:type="spellStart"/>
      <w:r w:rsidRPr="000B0C66">
        <w:rPr>
          <w:rFonts w:ascii="Verdana" w:hAnsi="Verdana" w:cs="Calibri"/>
          <w:b/>
          <w:color w:val="0070C0"/>
          <w:sz w:val="20"/>
          <w:szCs w:val="20"/>
          <w:u w:val="single"/>
        </w:rPr>
        <w:t>Kadrovski</w:t>
      </w:r>
      <w:proofErr w:type="spellEnd"/>
      <w:r w:rsidRPr="000B0C66">
        <w:rPr>
          <w:rFonts w:ascii="Verdana" w:hAnsi="Verdana" w:cs="Calibri"/>
          <w:b/>
          <w:color w:val="0070C0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hAnsi="Verdana" w:cs="Calibri"/>
          <w:b/>
          <w:color w:val="0070C0"/>
          <w:sz w:val="20"/>
          <w:szCs w:val="20"/>
          <w:u w:val="single"/>
        </w:rPr>
        <w:t>poslovi</w:t>
      </w:r>
      <w:proofErr w:type="spellEnd"/>
      <w:r w:rsidRPr="000B0C66">
        <w:rPr>
          <w:rFonts w:ascii="Verdana" w:hAnsi="Verdana" w:cs="Calibri"/>
          <w:b/>
          <w:color w:val="0070C0"/>
          <w:sz w:val="20"/>
          <w:szCs w:val="20"/>
          <w:u w:val="single"/>
        </w:rPr>
        <w:t xml:space="preserve"> </w:t>
      </w:r>
    </w:p>
    <w:p w14:paraId="23B4EFD6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0B0C66">
        <w:rPr>
          <w:rFonts w:ascii="Verdana" w:hAnsi="Verdana" w:cs="Arial"/>
          <w:color w:val="000000"/>
          <w:sz w:val="20"/>
          <w:szCs w:val="20"/>
        </w:rPr>
        <w:t xml:space="preserve">             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Jedinstvenom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upravnom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odjelu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sistematizirana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hAnsi="Verdana" w:cs="Arial"/>
          <w:color w:val="000000"/>
          <w:sz w:val="20"/>
          <w:szCs w:val="20"/>
        </w:rPr>
        <w:t>su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 4</w:t>
      </w:r>
      <w:proofErr w:type="gram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radna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.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izvještajnom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razdoblju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Općini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dan 30.06.2024.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godine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stanje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zaposlenosti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spellStart"/>
      <w:r w:rsidRPr="000B0C66">
        <w:rPr>
          <w:rFonts w:ascii="Verdana" w:hAnsi="Verdana" w:cs="Arial"/>
          <w:color w:val="000000"/>
          <w:sz w:val="20"/>
          <w:szCs w:val="20"/>
        </w:rPr>
        <w:t>sljedeće</w:t>
      </w:r>
      <w:proofErr w:type="spellEnd"/>
      <w:r w:rsidRPr="000B0C66">
        <w:rPr>
          <w:rFonts w:ascii="Verdana" w:hAnsi="Verdana" w:cs="Arial"/>
          <w:color w:val="000000"/>
          <w:sz w:val="20"/>
          <w:szCs w:val="20"/>
        </w:rPr>
        <w:t>:</w:t>
      </w:r>
    </w:p>
    <w:p w14:paraId="6F61A806" w14:textId="77777777" w:rsidR="00B13A25" w:rsidRPr="000B0C66" w:rsidRDefault="00B13A25" w:rsidP="00B13A25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Verdana" w:hAnsi="Verdana" w:cs="Arial"/>
          <w:sz w:val="20"/>
          <w:szCs w:val="20"/>
        </w:rPr>
      </w:pPr>
      <w:r w:rsidRPr="000B0C66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0B0C66">
        <w:rPr>
          <w:rFonts w:ascii="Verdana" w:hAnsi="Verdana" w:cs="Arial"/>
          <w:sz w:val="20"/>
          <w:szCs w:val="20"/>
        </w:rPr>
        <w:t>radnom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odnosu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na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neodređeno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vrijeme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ukupno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su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zaposlena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3 </w:t>
      </w:r>
      <w:proofErr w:type="spellStart"/>
      <w:r w:rsidRPr="000B0C66">
        <w:rPr>
          <w:rFonts w:ascii="Verdana" w:hAnsi="Verdana" w:cs="Arial"/>
          <w:sz w:val="20"/>
          <w:szCs w:val="20"/>
        </w:rPr>
        <w:t>službenika</w:t>
      </w:r>
      <w:proofErr w:type="spellEnd"/>
      <w:r w:rsidRPr="000B0C66">
        <w:rPr>
          <w:rFonts w:ascii="Verdana" w:hAnsi="Verdana" w:cs="Arial"/>
          <w:sz w:val="20"/>
          <w:szCs w:val="20"/>
        </w:rPr>
        <w:t>:</w:t>
      </w:r>
    </w:p>
    <w:p w14:paraId="1077F2BB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B0C66">
        <w:rPr>
          <w:rFonts w:ascii="Verdana" w:hAnsi="Verdana" w:cs="Arial"/>
          <w:sz w:val="20"/>
          <w:szCs w:val="20"/>
        </w:rPr>
        <w:t xml:space="preserve">              </w:t>
      </w:r>
      <w:proofErr w:type="spellStart"/>
      <w:r w:rsidRPr="000B0C66">
        <w:rPr>
          <w:rFonts w:ascii="Verdana" w:hAnsi="Verdana" w:cs="Arial"/>
          <w:sz w:val="20"/>
          <w:szCs w:val="20"/>
        </w:rPr>
        <w:t>Jedinstveni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upravni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odjel ……………  3  </w:t>
      </w:r>
    </w:p>
    <w:p w14:paraId="64A7AFD8" w14:textId="77777777" w:rsidR="00B13A25" w:rsidRPr="000B0C66" w:rsidRDefault="00B13A25" w:rsidP="00B13A2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0B0C66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0B0C66">
        <w:rPr>
          <w:rFonts w:ascii="Verdana" w:hAnsi="Verdana" w:cs="Arial"/>
          <w:sz w:val="20"/>
          <w:szCs w:val="20"/>
        </w:rPr>
        <w:t>radnom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odnosu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na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određeno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vrijeme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0B0C66">
        <w:rPr>
          <w:rFonts w:ascii="Verdana" w:hAnsi="Verdana" w:cs="Arial"/>
          <w:sz w:val="20"/>
          <w:szCs w:val="20"/>
        </w:rPr>
        <w:t>profesionalno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obnašanje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hAnsi="Verdana" w:cs="Arial"/>
          <w:sz w:val="20"/>
          <w:szCs w:val="20"/>
        </w:rPr>
        <w:t>dužnosti</w:t>
      </w:r>
      <w:proofErr w:type="spellEnd"/>
      <w:r w:rsidRPr="000B0C66">
        <w:rPr>
          <w:rFonts w:ascii="Verdana" w:hAnsi="Verdana" w:cs="Arial"/>
          <w:sz w:val="20"/>
          <w:szCs w:val="20"/>
        </w:rPr>
        <w:t>)  -</w:t>
      </w:r>
      <w:proofErr w:type="gramEnd"/>
      <w:r w:rsidRPr="000B0C66">
        <w:rPr>
          <w:rFonts w:ascii="Verdana" w:hAnsi="Verdana" w:cs="Arial"/>
          <w:sz w:val="20"/>
          <w:szCs w:val="20"/>
        </w:rPr>
        <w:t xml:space="preserve"> 1 </w:t>
      </w:r>
      <w:proofErr w:type="spellStart"/>
      <w:r w:rsidRPr="000B0C66">
        <w:rPr>
          <w:rFonts w:ascii="Verdana" w:hAnsi="Verdana" w:cs="Arial"/>
          <w:sz w:val="20"/>
          <w:szCs w:val="20"/>
        </w:rPr>
        <w:t>dužnosnik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 (</w:t>
      </w:r>
      <w:proofErr w:type="spellStart"/>
      <w:r w:rsidRPr="000B0C66">
        <w:rPr>
          <w:rFonts w:ascii="Verdana" w:hAnsi="Verdana" w:cs="Arial"/>
          <w:sz w:val="20"/>
          <w:szCs w:val="20"/>
        </w:rPr>
        <w:t>općinski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načelnik</w:t>
      </w:r>
      <w:proofErr w:type="spellEnd"/>
      <w:r w:rsidRPr="000B0C66">
        <w:rPr>
          <w:rFonts w:ascii="Verdana" w:hAnsi="Verdana" w:cs="Arial"/>
          <w:sz w:val="20"/>
          <w:szCs w:val="20"/>
        </w:rPr>
        <w:t>)</w:t>
      </w:r>
    </w:p>
    <w:p w14:paraId="1011EF5A" w14:textId="77777777" w:rsidR="00B13A25" w:rsidRPr="000B0C66" w:rsidRDefault="00B13A25" w:rsidP="00B13A25">
      <w:pPr>
        <w:tabs>
          <w:tab w:val="left" w:pos="3675"/>
        </w:tabs>
        <w:jc w:val="both"/>
        <w:rPr>
          <w:rFonts w:ascii="Verdana" w:hAnsi="Verdana" w:cs="Calibri"/>
          <w:b/>
          <w:sz w:val="20"/>
          <w:szCs w:val="20"/>
        </w:rPr>
      </w:pPr>
    </w:p>
    <w:p w14:paraId="1B18092B" w14:textId="77777777" w:rsidR="00B13A25" w:rsidRPr="000B0C66" w:rsidRDefault="00B13A25" w:rsidP="00B13A25">
      <w:pPr>
        <w:pStyle w:val="Bezproreda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            U izvještajnom razdoblju izvršeni su sljedeći poslovi:</w:t>
      </w:r>
    </w:p>
    <w:p w14:paraId="04247650" w14:textId="77777777" w:rsidR="00B13A25" w:rsidRPr="000B0C66" w:rsidRDefault="00B13A25" w:rsidP="00B13A25">
      <w:pPr>
        <w:pStyle w:val="Bezproreda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          -   izrađen je Plan prijma u službu Općine Lasinja za 2024. godinu</w:t>
      </w:r>
    </w:p>
    <w:p w14:paraId="05DB9DAD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          -  </w:t>
      </w:r>
      <w:proofErr w:type="spellStart"/>
      <w:r w:rsidRPr="000B0C66">
        <w:rPr>
          <w:rFonts w:ascii="Verdana" w:hAnsi="Verdana" w:cs="Calibri"/>
          <w:sz w:val="20"/>
          <w:szCs w:val="20"/>
        </w:rPr>
        <w:t>napisana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rješenja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ocjenjivanju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službenika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za 2023. </w:t>
      </w:r>
      <w:proofErr w:type="spellStart"/>
      <w:r w:rsidRPr="000B0C66">
        <w:rPr>
          <w:rFonts w:ascii="Verdana" w:hAnsi="Verdana" w:cs="Calibri"/>
          <w:sz w:val="20"/>
          <w:szCs w:val="20"/>
        </w:rPr>
        <w:t>godinu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te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plan i </w:t>
      </w:r>
      <w:proofErr w:type="spellStart"/>
      <w:r w:rsidRPr="000B0C66">
        <w:rPr>
          <w:rFonts w:ascii="Verdana" w:hAnsi="Verdana" w:cs="Calibri"/>
          <w:sz w:val="20"/>
          <w:szCs w:val="20"/>
        </w:rPr>
        <w:t>rješenja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korištenju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godišnjih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odmora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u 2024.  </w:t>
      </w:r>
      <w:proofErr w:type="spellStart"/>
      <w:r w:rsidRPr="000B0C66">
        <w:rPr>
          <w:rFonts w:ascii="Verdana" w:hAnsi="Verdana" w:cs="Calibri"/>
          <w:sz w:val="20"/>
          <w:szCs w:val="20"/>
        </w:rPr>
        <w:t>godini</w:t>
      </w:r>
      <w:proofErr w:type="spellEnd"/>
    </w:p>
    <w:p w14:paraId="553CBBAE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         </w:t>
      </w:r>
      <w:r w:rsidRPr="000B0C66">
        <w:rPr>
          <w:rFonts w:ascii="Verdana" w:eastAsia="ArialNarrow" w:hAnsi="Verdana" w:cs="Calibri"/>
          <w:sz w:val="20"/>
          <w:szCs w:val="20"/>
        </w:rPr>
        <w:t xml:space="preserve"> -  </w:t>
      </w:r>
      <w:proofErr w:type="spellStart"/>
      <w:r w:rsidRPr="000B0C66">
        <w:rPr>
          <w:rFonts w:ascii="Verdana" w:hAnsi="Verdana" w:cs="Calibri"/>
          <w:sz w:val="20"/>
          <w:szCs w:val="20"/>
        </w:rPr>
        <w:t>temeljem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zakonskih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propisa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te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Pravilnika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unutarnjem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redu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JUO, </w:t>
      </w:r>
      <w:proofErr w:type="spellStart"/>
      <w:r w:rsidRPr="000B0C66">
        <w:rPr>
          <w:rFonts w:ascii="Verdana" w:hAnsi="Verdana" w:cs="Calibri"/>
          <w:sz w:val="20"/>
          <w:szCs w:val="20"/>
        </w:rPr>
        <w:t>ažurirani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osobni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podaci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zaposlenih</w:t>
      </w:r>
      <w:proofErr w:type="spellEnd"/>
    </w:p>
    <w:p w14:paraId="15F8E724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         -  </w:t>
      </w:r>
      <w:proofErr w:type="spellStart"/>
      <w:r w:rsidRPr="000B0C66">
        <w:rPr>
          <w:rFonts w:ascii="Verdana" w:hAnsi="Verdana" w:cs="Calibri"/>
          <w:sz w:val="20"/>
          <w:szCs w:val="20"/>
        </w:rPr>
        <w:t>dnevno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ažurirane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evidencije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prisutnosti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radu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godišnjim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odmorima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bolovanjima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te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ostalim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izostancima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0B0C66">
        <w:rPr>
          <w:rFonts w:ascii="Verdana" w:hAnsi="Verdana" w:cs="Calibri"/>
          <w:sz w:val="20"/>
          <w:szCs w:val="20"/>
        </w:rPr>
        <w:t>posla</w:t>
      </w:r>
      <w:proofErr w:type="spellEnd"/>
    </w:p>
    <w:p w14:paraId="08C81D42" w14:textId="77777777" w:rsidR="00B13A25" w:rsidRPr="000B0C66" w:rsidRDefault="00B13A25" w:rsidP="00B13A25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0B0C66">
        <w:rPr>
          <w:rFonts w:ascii="Verdana" w:hAnsi="Verdana" w:cs="Arial"/>
          <w:sz w:val="20"/>
          <w:szCs w:val="20"/>
        </w:rPr>
        <w:t xml:space="preserve"> </w:t>
      </w:r>
    </w:p>
    <w:p w14:paraId="001723E7" w14:textId="77777777" w:rsidR="00B13A25" w:rsidRPr="000B0C66" w:rsidRDefault="00B13A25" w:rsidP="00B13A25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2C90DDE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Zapošljavanje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nezaposlenih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osoba</w:t>
      </w:r>
      <w:proofErr w:type="spellEnd"/>
    </w:p>
    <w:p w14:paraId="4625B2EC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F4DF4DA" w14:textId="7A9E5CAC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 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izvještajnog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Općina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provodila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Mjere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aktivne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politike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zapošljavanja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Hrvatskog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zavoda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zapošljavanje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 </w:t>
      </w:r>
    </w:p>
    <w:p w14:paraId="5CB70CC9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57260B2" w14:textId="77777777" w:rsidR="00B13A25" w:rsidRPr="000B0C66" w:rsidRDefault="00B13A25" w:rsidP="00B13A25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FF47929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hAnsi="Verdana" w:cs="Arial"/>
          <w:b/>
          <w:color w:val="4472C4"/>
          <w:sz w:val="20"/>
          <w:szCs w:val="20"/>
          <w:u w:val="single"/>
        </w:rPr>
        <w:t>Financije</w:t>
      </w:r>
      <w:proofErr w:type="spellEnd"/>
    </w:p>
    <w:p w14:paraId="20D8F456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E2243EF" w14:textId="77777777" w:rsidR="00B13A25" w:rsidRPr="000B0C66" w:rsidRDefault="00B13A25" w:rsidP="00B13A2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načelnik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izvršavanje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poslove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pripreme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izmjena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dopuna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za 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računovodstva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propisanih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knjiga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brinuo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prikupljanju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pripadaju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poslove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vezane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financijsko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poslovanje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4395069C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72B5FE5" w14:textId="77777777" w:rsidR="00B13A25" w:rsidRPr="000B0C66" w:rsidRDefault="00B13A25" w:rsidP="00B13A25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lastRenderedPageBreak/>
        <w:t>Ukupni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prihodi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od 01.01-30.06.2024.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  603.563,19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</w:p>
    <w:p w14:paraId="660AAA22" w14:textId="77777777" w:rsidR="00B13A25" w:rsidRPr="000B0C66" w:rsidRDefault="00B13A25" w:rsidP="00B13A25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rashodi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od 01.01-30.06.2024.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  652.001,13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</w:p>
    <w:p w14:paraId="422DC14E" w14:textId="77777777" w:rsidR="00B13A25" w:rsidRPr="000B0C66" w:rsidRDefault="00B13A25" w:rsidP="00B13A25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bCs/>
          <w:sz w:val="20"/>
          <w:szCs w:val="20"/>
        </w:rPr>
        <w:t>Višak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0B0C66">
        <w:rPr>
          <w:rFonts w:ascii="Verdana" w:eastAsia="ArialNarrow" w:hAnsi="Verdana" w:cs="Arial"/>
          <w:b/>
          <w:bCs/>
          <w:sz w:val="20"/>
          <w:szCs w:val="20"/>
        </w:rPr>
        <w:t>manjak</w:t>
      </w:r>
      <w:proofErr w:type="spellEnd"/>
      <w:r w:rsidRPr="000B0C66">
        <w:rPr>
          <w:rFonts w:ascii="Verdana" w:eastAsia="ArialNarrow" w:hAnsi="Verdana" w:cs="Arial"/>
          <w:b/>
          <w:bCs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01.01-30.06.2024.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iznosi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-</w:t>
      </w:r>
      <w:proofErr w:type="gramEnd"/>
      <w:r w:rsidRPr="000B0C66">
        <w:rPr>
          <w:rFonts w:ascii="Verdana" w:eastAsia="ArialNarrow" w:hAnsi="Verdana" w:cs="Arial"/>
          <w:b/>
          <w:sz w:val="20"/>
          <w:szCs w:val="20"/>
        </w:rPr>
        <w:t xml:space="preserve"> 48.437,94 </w:t>
      </w:r>
      <w:proofErr w:type="spellStart"/>
      <w:r w:rsidRPr="000B0C66">
        <w:rPr>
          <w:rFonts w:ascii="Verdana" w:eastAsia="ArialNarrow" w:hAnsi="Verdana" w:cs="Arial"/>
          <w:b/>
          <w:sz w:val="20"/>
          <w:szCs w:val="20"/>
        </w:rPr>
        <w:t>eura</w:t>
      </w:r>
      <w:proofErr w:type="spellEnd"/>
    </w:p>
    <w:p w14:paraId="705D96D7" w14:textId="77777777" w:rsidR="00B13A25" w:rsidRPr="000B0C66" w:rsidRDefault="00B13A25" w:rsidP="00B13A25">
      <w:pPr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bCs/>
          <w:sz w:val="20"/>
          <w:szCs w:val="20"/>
          <w:u w:val="single"/>
        </w:rPr>
        <w:t>Manjak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  <w:u w:val="single"/>
        </w:rPr>
        <w:t>prihoda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  <w:u w:val="single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  <w:u w:val="single"/>
        </w:rPr>
        <w:t>prethodne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  <w:u w:val="single"/>
        </w:rPr>
        <w:t>godine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(- 53.360,62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  <w:u w:val="single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>)  -</w:t>
      </w:r>
      <w:proofErr w:type="gram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bCs/>
          <w:sz w:val="20"/>
          <w:szCs w:val="20"/>
          <w:u w:val="single"/>
        </w:rPr>
        <w:t>ukupan</w:t>
      </w:r>
      <w:proofErr w:type="spellEnd"/>
      <w:r w:rsidRPr="000B0C66">
        <w:rPr>
          <w:rFonts w:ascii="Verdana" w:eastAsia="ArialNarrow" w:hAnsi="Verdana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bCs/>
          <w:sz w:val="20"/>
          <w:szCs w:val="20"/>
          <w:u w:val="single"/>
        </w:rPr>
        <w:t>manjak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  <w:u w:val="single"/>
        </w:rPr>
        <w:t>iznosi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 xml:space="preserve"> -101.798,56 </w:t>
      </w:r>
      <w:proofErr w:type="spellStart"/>
      <w:r w:rsidRPr="000B0C66">
        <w:rPr>
          <w:rFonts w:ascii="Verdana" w:eastAsia="ArialNarrow" w:hAnsi="Verdana" w:cs="Arial"/>
          <w:sz w:val="20"/>
          <w:szCs w:val="20"/>
          <w:u w:val="single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  <w:u w:val="single"/>
        </w:rPr>
        <w:t>.</w:t>
      </w:r>
    </w:p>
    <w:p w14:paraId="51709736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0000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Manjak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nastao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zbog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manjih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prihoda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poslovanja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prvom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polugodištu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2024.g.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jer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lipnju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bila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namirenja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gramStart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i 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povrati</w:t>
      </w:r>
      <w:proofErr w:type="spellEnd"/>
      <w:proofErr w:type="gram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poreza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dohodak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po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godišnjim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prijavama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.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Pokriće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manjka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će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se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izvršiti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tijekom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2024. g. </w:t>
      </w:r>
      <w:proofErr w:type="spellStart"/>
      <w:proofErr w:type="gram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primitkom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sredstava</w:t>
      </w:r>
      <w:proofErr w:type="spellEnd"/>
      <w:proofErr w:type="gram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poreza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drugih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općinskih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color w:val="000000"/>
          <w:sz w:val="20"/>
          <w:szCs w:val="20"/>
        </w:rPr>
        <w:t>prihoda</w:t>
      </w:r>
      <w:proofErr w:type="spellEnd"/>
      <w:r w:rsidRPr="000B0C66">
        <w:rPr>
          <w:rFonts w:ascii="Verdana" w:eastAsia="ArialNarrow" w:hAnsi="Verdana" w:cs="Arial"/>
          <w:color w:val="000000"/>
          <w:sz w:val="20"/>
          <w:szCs w:val="20"/>
        </w:rPr>
        <w:t>.</w:t>
      </w:r>
    </w:p>
    <w:p w14:paraId="6765DC0A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</w:t>
      </w:r>
      <w:r w:rsidRPr="000B0C66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za 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20.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vijeća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Lasinja, 29.11.2023.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</w:t>
      </w:r>
      <w:r w:rsidRPr="000B0C66">
        <w:rPr>
          <w:rFonts w:ascii="Verdana" w:eastAsia="ArialNarrow" w:hAnsi="Verdana" w:cs="Arial"/>
          <w:b/>
          <w:bCs/>
          <w:sz w:val="20"/>
          <w:szCs w:val="20"/>
        </w:rPr>
        <w:t xml:space="preserve">2.010.000,00 </w:t>
      </w:r>
      <w:proofErr w:type="spellStart"/>
      <w:r w:rsidRPr="000B0C66">
        <w:rPr>
          <w:rFonts w:ascii="Verdana" w:eastAsia="ArialNarrow" w:hAnsi="Verdana" w:cs="Arial"/>
          <w:b/>
          <w:bCs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„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0B0C66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7/2023,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službenoj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internetskoj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9B75B47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      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bookmarkStart w:id="10" w:name="_Hlk127797114"/>
      <w:proofErr w:type="spellStart"/>
      <w:r w:rsidRPr="000B0C66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rebalans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na 23.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redovnoj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dana 6.06.2024.g. 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</w:t>
      </w:r>
      <w:r w:rsidRPr="000B0C66">
        <w:rPr>
          <w:rFonts w:ascii="Verdana" w:eastAsia="ArialNarrow" w:hAnsi="Verdana" w:cs="Arial"/>
          <w:b/>
          <w:bCs/>
          <w:sz w:val="20"/>
          <w:szCs w:val="20"/>
        </w:rPr>
        <w:t>2.247.000,00</w:t>
      </w:r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bCs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0B0C66">
        <w:rPr>
          <w:rFonts w:ascii="Verdana" w:eastAsia="ArialNarrow" w:hAnsi="Verdana" w:cs="Arial"/>
          <w:sz w:val="20"/>
          <w:szCs w:val="20"/>
        </w:rPr>
        <w:t>Lasinja“</w:t>
      </w:r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3/2024)</w:t>
      </w:r>
      <w:bookmarkEnd w:id="10"/>
      <w:r w:rsidRPr="000B0C66">
        <w:rPr>
          <w:rFonts w:ascii="Verdana" w:eastAsia="ArialNarrow" w:hAnsi="Verdana" w:cs="Arial"/>
          <w:sz w:val="20"/>
          <w:szCs w:val="20"/>
        </w:rPr>
        <w:t>.</w:t>
      </w:r>
    </w:p>
    <w:p w14:paraId="1A357EFF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155CC10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ab/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Izgradnja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objekata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održavanje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infrastrukture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</w:rPr>
        <w:t xml:space="preserve"> </w:t>
      </w:r>
      <w:r w:rsidRPr="000B0C66">
        <w:rPr>
          <w:rFonts w:ascii="Verdana" w:eastAsia="ArialNarrow" w:hAnsi="Verdana" w:cs="Arial"/>
          <w:b/>
          <w:color w:val="4472C4"/>
          <w:sz w:val="20"/>
          <w:szCs w:val="20"/>
        </w:rPr>
        <w:tab/>
      </w:r>
    </w:p>
    <w:p w14:paraId="238249F8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85C85DC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</w:t>
      </w:r>
      <w:r w:rsidRPr="000B0C66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Projekti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razvoja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obuhvaćaju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usmjerene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izradu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strateških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izvješća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nacionalnim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EU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pripremu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europskih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fondova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provođenje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istih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suradnju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nadležnim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tijelima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EU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nacionalnom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nivou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Nadalje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obuhvaćene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nacionalne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županijske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njihova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provedba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namjenskom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utrošku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0882FCC" w14:textId="77777777" w:rsidR="00B13A25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</w:rPr>
      </w:pPr>
      <w:r>
        <w:rPr>
          <w:rFonts w:eastAsia="ArialNarrow" w:cs="Arial"/>
        </w:rPr>
        <w:tab/>
      </w:r>
    </w:p>
    <w:p w14:paraId="339E8E03" w14:textId="77777777" w:rsidR="00B13A25" w:rsidRPr="001C1EB7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  <w:b/>
          <w:bCs/>
          <w:i/>
        </w:rPr>
      </w:pPr>
      <w:proofErr w:type="spellStart"/>
      <w:r w:rsidRPr="001C6F05">
        <w:rPr>
          <w:rFonts w:eastAsia="ArialNarrow" w:cs="Arial"/>
          <w:i/>
        </w:rPr>
        <w:t>Tablica</w:t>
      </w:r>
      <w:proofErr w:type="spellEnd"/>
      <w:r w:rsidRPr="001C6F05">
        <w:rPr>
          <w:rFonts w:eastAsia="ArialNarrow" w:cs="Arial"/>
          <w:i/>
        </w:rPr>
        <w:t xml:space="preserve"> 1. </w:t>
      </w:r>
      <w:proofErr w:type="spellStart"/>
      <w:r w:rsidRPr="001C1EB7">
        <w:rPr>
          <w:rFonts w:eastAsia="ArialNarrow" w:cs="Arial"/>
          <w:b/>
          <w:bCs/>
          <w:i/>
        </w:rPr>
        <w:t>Realizirani</w:t>
      </w:r>
      <w:proofErr w:type="spellEnd"/>
      <w:r w:rsidRPr="001C1EB7">
        <w:rPr>
          <w:rFonts w:eastAsia="ArialNarrow" w:cs="Arial"/>
          <w:b/>
          <w:bCs/>
          <w:i/>
        </w:rPr>
        <w:t xml:space="preserve"> </w:t>
      </w:r>
      <w:proofErr w:type="spellStart"/>
      <w:r w:rsidRPr="001C1EB7">
        <w:rPr>
          <w:rFonts w:eastAsia="ArialNarrow" w:cs="Arial"/>
          <w:b/>
          <w:bCs/>
          <w:i/>
        </w:rPr>
        <w:t>projekti</w:t>
      </w:r>
      <w:proofErr w:type="spellEnd"/>
      <w:r w:rsidRPr="001C1EB7">
        <w:rPr>
          <w:rFonts w:eastAsia="ArialNarrow" w:cs="Arial"/>
          <w:b/>
          <w:bCs/>
          <w:i/>
        </w:rPr>
        <w:t xml:space="preserve">   </w:t>
      </w:r>
      <w:proofErr w:type="spellStart"/>
      <w:proofErr w:type="gramStart"/>
      <w:r w:rsidRPr="001C1EB7">
        <w:rPr>
          <w:rFonts w:eastAsia="ArialNarrow" w:cs="Arial"/>
          <w:b/>
          <w:bCs/>
          <w:i/>
        </w:rPr>
        <w:t>tijekom</w:t>
      </w:r>
      <w:proofErr w:type="spellEnd"/>
      <w:r w:rsidRPr="001C1EB7">
        <w:rPr>
          <w:rFonts w:eastAsia="ArialNarrow" w:cs="Arial"/>
          <w:b/>
          <w:bCs/>
          <w:i/>
        </w:rPr>
        <w:t xml:space="preserve">  202</w:t>
      </w:r>
      <w:r>
        <w:rPr>
          <w:rFonts w:eastAsia="ArialNarrow" w:cs="Arial"/>
          <w:b/>
          <w:bCs/>
          <w:i/>
        </w:rPr>
        <w:t>4</w:t>
      </w:r>
      <w:proofErr w:type="gramEnd"/>
      <w:r w:rsidRPr="001C1EB7">
        <w:rPr>
          <w:rFonts w:eastAsia="ArialNarrow" w:cs="Arial"/>
          <w:b/>
          <w:bCs/>
          <w:i/>
        </w:rPr>
        <w:t xml:space="preserve">. </w:t>
      </w:r>
      <w:proofErr w:type="spellStart"/>
      <w:r w:rsidRPr="001C1EB7">
        <w:rPr>
          <w:rFonts w:eastAsia="ArialNarrow" w:cs="Arial"/>
          <w:b/>
          <w:bCs/>
          <w:i/>
        </w:rPr>
        <w:t>godine</w:t>
      </w:r>
      <w:proofErr w:type="spellEnd"/>
    </w:p>
    <w:tbl>
      <w:tblPr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1417"/>
        <w:gridCol w:w="1418"/>
        <w:gridCol w:w="1417"/>
        <w:gridCol w:w="1418"/>
      </w:tblGrid>
      <w:tr w:rsidR="00B13A25" w:rsidRPr="004E70DE" w14:paraId="56E1E7FB" w14:textId="77777777" w:rsidTr="00D563A8">
        <w:trPr>
          <w:trHeight w:val="983"/>
          <w:jc w:val="center"/>
        </w:trPr>
        <w:tc>
          <w:tcPr>
            <w:tcW w:w="4361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64BAC7F4" w14:textId="77777777" w:rsidR="00B13A25" w:rsidRPr="004E70DE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6C95C4B0" w14:textId="77777777" w:rsidR="00B13A25" w:rsidRPr="004E70DE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48A7871A" w14:textId="77777777" w:rsidR="00B13A25" w:rsidRPr="004E70DE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DF6D153" w14:textId="77777777" w:rsidR="00B13A25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  <w:p w14:paraId="60C95808" w14:textId="77777777" w:rsidR="00B13A25" w:rsidRPr="004E6D83" w:rsidRDefault="00B13A25" w:rsidP="00D563A8">
            <w:pPr>
              <w:jc w:val="center"/>
              <w:rPr>
                <w:b/>
                <w:bCs/>
                <w:i/>
                <w:iCs/>
                <w:lang w:eastAsia="hr-HR"/>
              </w:rPr>
            </w:pPr>
            <w:r w:rsidRPr="004E6D83">
              <w:rPr>
                <w:b/>
                <w:bCs/>
                <w:i/>
                <w:iCs/>
                <w:lang w:eastAsia="hr-HR"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274326EA" w14:textId="77777777" w:rsidR="00B13A25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Ukup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a</w:t>
            </w: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 iznos</w:t>
            </w:r>
          </w:p>
          <w:p w14:paraId="5638AA16" w14:textId="77777777" w:rsidR="00B13A25" w:rsidRPr="004E70DE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B13A25" w:rsidRPr="0030778B" w14:paraId="58123C5B" w14:textId="77777777" w:rsidTr="00D563A8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338D67CB" w14:textId="77777777" w:rsidR="00B13A25" w:rsidRPr="004E6D83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Razvoj pametnih i održivih rješenja i usluga u Općini Lasinja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3A7E5" w14:textId="77777777" w:rsidR="00B13A25" w:rsidRPr="004E6D83" w:rsidRDefault="00B13A25" w:rsidP="00D563A8">
            <w:pPr>
              <w:pStyle w:val="Podnaslov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CCB2B" w14:textId="77777777" w:rsidR="00B13A25" w:rsidRPr="004E6D83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65.604,76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AF554" w14:textId="77777777" w:rsidR="00B13A25" w:rsidRPr="004E6D83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17.901,19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28702" w14:textId="77777777" w:rsidR="00B13A25" w:rsidRPr="004E6D83" w:rsidRDefault="00B13A25" w:rsidP="00D563A8">
            <w:pPr>
              <w:pStyle w:val="Podnaslov"/>
              <w:spacing w:line="240" w:lineRule="auto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83.505,95</w:t>
            </w:r>
          </w:p>
        </w:tc>
      </w:tr>
      <w:tr w:rsidR="00B13A25" w:rsidRPr="0030778B" w14:paraId="5E47088D" w14:textId="77777777" w:rsidTr="00D563A8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4EA246CD" w14:textId="77777777" w:rsidR="00B13A25" w:rsidRPr="004E6D83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Povećanje energetske učinkovitosti DV Bambi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2F4D9" w14:textId="77777777" w:rsidR="00B13A25" w:rsidRPr="004E6D83" w:rsidRDefault="00B13A25" w:rsidP="00D563A8">
            <w:pPr>
              <w:pStyle w:val="Podnaslov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80286" w14:textId="77777777" w:rsidR="00B13A25" w:rsidRPr="004E6D83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36.000,00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5926B" w14:textId="77777777" w:rsidR="00B13A25" w:rsidRPr="004E6D83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49.125,00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ECE25" w14:textId="77777777" w:rsidR="00B13A25" w:rsidRPr="004E6D83" w:rsidRDefault="00B13A25" w:rsidP="00D563A8">
            <w:pPr>
              <w:pStyle w:val="Podnaslov"/>
              <w:spacing w:line="240" w:lineRule="auto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85.125,00</w:t>
            </w:r>
          </w:p>
        </w:tc>
      </w:tr>
      <w:tr w:rsidR="00B13A25" w:rsidRPr="0030778B" w14:paraId="5DC09399" w14:textId="77777777" w:rsidTr="00D563A8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66200261" w14:textId="77777777" w:rsidR="00B13A25" w:rsidRPr="004E6D83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Otpad odvoji – navike usvoji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8386C" w14:textId="77777777" w:rsidR="00B13A25" w:rsidRPr="004E6D83" w:rsidRDefault="00B13A25" w:rsidP="00D563A8">
            <w:pPr>
              <w:pStyle w:val="Podnaslov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698ABC" w14:textId="77777777" w:rsidR="00B13A25" w:rsidRPr="004E6D83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5.960,00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FC1FBF" w14:textId="77777777" w:rsidR="00B13A25" w:rsidRPr="004E6D83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1.490,00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AA6E0" w14:textId="77777777" w:rsidR="00B13A25" w:rsidRPr="004E6D83" w:rsidRDefault="00B13A25" w:rsidP="00D563A8">
            <w:pPr>
              <w:pStyle w:val="Podnaslov"/>
              <w:spacing w:line="240" w:lineRule="auto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7.450,00</w:t>
            </w:r>
          </w:p>
        </w:tc>
      </w:tr>
      <w:tr w:rsidR="00B13A25" w:rsidRPr="0030778B" w14:paraId="1D040F78" w14:textId="77777777" w:rsidTr="00D563A8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3FEB4593" w14:textId="77777777" w:rsidR="00B13A25" w:rsidRPr="00880905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880905">
              <w:rPr>
                <w:sz w:val="20"/>
                <w:szCs w:val="20"/>
              </w:rPr>
              <w:t xml:space="preserve">Manifestacija </w:t>
            </w:r>
            <w:proofErr w:type="spellStart"/>
            <w:r w:rsidRPr="00880905">
              <w:rPr>
                <w:sz w:val="20"/>
                <w:szCs w:val="20"/>
              </w:rPr>
              <w:t>LAfest</w:t>
            </w:r>
            <w:proofErr w:type="spellEnd"/>
            <w:r>
              <w:rPr>
                <w:sz w:val="20"/>
                <w:szCs w:val="20"/>
              </w:rPr>
              <w:t xml:space="preserve"> - Lasinja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8EEF2" w14:textId="77777777" w:rsidR="00B13A25" w:rsidRPr="00880905" w:rsidRDefault="00B13A25" w:rsidP="00D563A8">
            <w:pPr>
              <w:pStyle w:val="Podnaslov"/>
              <w:spacing w:line="240" w:lineRule="auto"/>
              <w:jc w:val="left"/>
              <w:rPr>
                <w:sz w:val="20"/>
                <w:szCs w:val="20"/>
              </w:rPr>
            </w:pPr>
            <w:r w:rsidRPr="00880905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38BE4" w14:textId="77777777" w:rsidR="00B13A25" w:rsidRPr="004E61F7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E6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E61F7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A525E" w14:textId="77777777" w:rsidR="00B13A25" w:rsidRPr="004E61F7" w:rsidRDefault="00B13A25" w:rsidP="00D563A8">
            <w:pPr>
              <w:pStyle w:val="Podnaslov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16.051,63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A69DE5" w14:textId="77777777" w:rsidR="00B13A25" w:rsidRPr="004E61F7" w:rsidRDefault="00B13A25" w:rsidP="00D563A8">
            <w:pPr>
              <w:pStyle w:val="Podnaslov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19.051,63</w:t>
            </w:r>
          </w:p>
        </w:tc>
      </w:tr>
      <w:tr w:rsidR="00B13A25" w:rsidRPr="0030778B" w14:paraId="32F67612" w14:textId="77777777" w:rsidTr="00D563A8">
        <w:trPr>
          <w:trHeight w:val="397"/>
          <w:jc w:val="center"/>
        </w:trPr>
        <w:tc>
          <w:tcPr>
            <w:tcW w:w="5778" w:type="dxa"/>
            <w:gridSpan w:val="2"/>
            <w:shd w:val="clear" w:color="auto" w:fill="F2F2F2"/>
            <w:vAlign w:val="center"/>
            <w:hideMark/>
          </w:tcPr>
          <w:p w14:paraId="3FD227B0" w14:textId="77777777" w:rsidR="00B13A25" w:rsidRPr="0030778B" w:rsidRDefault="00B13A25" w:rsidP="00D563A8">
            <w:pPr>
              <w:pStyle w:val="Podnaslov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  <w:r w:rsidRPr="0030778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C497482" w14:textId="77777777" w:rsidR="00B13A25" w:rsidRPr="006C2A5C" w:rsidRDefault="00B13A25" w:rsidP="00D563A8">
            <w:pPr>
              <w:pStyle w:val="Podnaslov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110.564,76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9079CCF" w14:textId="77777777" w:rsidR="00B13A25" w:rsidRPr="005873F4" w:rsidRDefault="00B13A25" w:rsidP="00D563A8">
            <w:pPr>
              <w:pStyle w:val="Podnaslov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84.567,82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4177529" w14:textId="77777777" w:rsidR="00B13A25" w:rsidRPr="005873F4" w:rsidRDefault="00B13A25" w:rsidP="00D563A8">
            <w:pPr>
              <w:pStyle w:val="Podnaslov"/>
              <w:spacing w:line="240" w:lineRule="auto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195.132,58</w:t>
            </w:r>
          </w:p>
        </w:tc>
      </w:tr>
    </w:tbl>
    <w:p w14:paraId="341C51A7" w14:textId="77777777" w:rsidR="00B13A25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3D754797" w14:textId="77777777" w:rsidR="00B13A25" w:rsidRPr="0030778B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  <w:i/>
        </w:rPr>
      </w:pPr>
      <w:proofErr w:type="spellStart"/>
      <w:r w:rsidRPr="0030778B">
        <w:rPr>
          <w:rFonts w:eastAsia="ArialNarrow" w:cs="Arial"/>
          <w:i/>
        </w:rPr>
        <w:t>Tablica</w:t>
      </w:r>
      <w:proofErr w:type="spellEnd"/>
      <w:r w:rsidRPr="0030778B">
        <w:rPr>
          <w:rFonts w:eastAsia="ArialNarrow" w:cs="Arial"/>
          <w:i/>
        </w:rPr>
        <w:t xml:space="preserve"> 2. </w:t>
      </w:r>
      <w:proofErr w:type="spellStart"/>
      <w:r w:rsidRPr="001C1EB7">
        <w:rPr>
          <w:rFonts w:eastAsia="ArialNarrow" w:cs="Arial"/>
          <w:b/>
          <w:bCs/>
          <w:i/>
        </w:rPr>
        <w:t>Prijavljeni</w:t>
      </w:r>
      <w:proofErr w:type="spellEnd"/>
      <w:r w:rsidRPr="001C1EB7">
        <w:rPr>
          <w:rFonts w:eastAsia="ArialNarrow" w:cs="Arial"/>
          <w:b/>
          <w:bCs/>
          <w:i/>
        </w:rPr>
        <w:t xml:space="preserve"> </w:t>
      </w:r>
      <w:proofErr w:type="spellStart"/>
      <w:r w:rsidRPr="001C1EB7">
        <w:rPr>
          <w:rFonts w:eastAsia="ArialNarrow" w:cs="Arial"/>
          <w:b/>
          <w:bCs/>
          <w:i/>
        </w:rPr>
        <w:t>projekti</w:t>
      </w:r>
      <w:proofErr w:type="spellEnd"/>
      <w:r w:rsidRPr="001C1EB7">
        <w:rPr>
          <w:rFonts w:eastAsia="ArialNarrow" w:cs="Arial"/>
          <w:b/>
          <w:bCs/>
          <w:i/>
        </w:rPr>
        <w:t xml:space="preserve"> i </w:t>
      </w:r>
      <w:proofErr w:type="spellStart"/>
      <w:r w:rsidRPr="001C1EB7">
        <w:rPr>
          <w:rFonts w:eastAsia="ArialNarrow" w:cs="Arial"/>
          <w:b/>
          <w:bCs/>
          <w:i/>
        </w:rPr>
        <w:t>projekti</w:t>
      </w:r>
      <w:proofErr w:type="spellEnd"/>
      <w:r w:rsidRPr="001C1EB7">
        <w:rPr>
          <w:rFonts w:eastAsia="ArialNarrow" w:cs="Arial"/>
          <w:b/>
          <w:bCs/>
          <w:i/>
        </w:rPr>
        <w:t xml:space="preserve"> u </w:t>
      </w:r>
      <w:proofErr w:type="spellStart"/>
      <w:r w:rsidRPr="001C1EB7">
        <w:rPr>
          <w:rFonts w:eastAsia="ArialNarrow" w:cs="Arial"/>
          <w:b/>
          <w:bCs/>
          <w:i/>
        </w:rPr>
        <w:t>realizaciji</w:t>
      </w:r>
      <w:proofErr w:type="spellEnd"/>
      <w:r w:rsidRPr="0030778B">
        <w:rPr>
          <w:rFonts w:eastAsia="ArialNarrow" w:cs="Arial"/>
          <w:i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1417"/>
        <w:gridCol w:w="1418"/>
        <w:gridCol w:w="1417"/>
        <w:gridCol w:w="1418"/>
      </w:tblGrid>
      <w:tr w:rsidR="00B13A25" w:rsidRPr="0030778B" w14:paraId="39BD4928" w14:textId="77777777" w:rsidTr="00D563A8">
        <w:trPr>
          <w:trHeight w:val="408"/>
        </w:trPr>
        <w:tc>
          <w:tcPr>
            <w:tcW w:w="4361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748301D" w14:textId="77777777" w:rsidR="00B13A25" w:rsidRPr="0030778B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076AB496" w14:textId="77777777" w:rsidR="00B13A25" w:rsidRPr="0030778B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239E8F1F" w14:textId="77777777" w:rsidR="00B13A25" w:rsidRPr="0030778B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14E56DAF" w14:textId="77777777" w:rsidR="00B13A25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  <w:p w14:paraId="40AD88BF" w14:textId="77777777" w:rsidR="00B13A25" w:rsidRPr="00CA2C04" w:rsidRDefault="00B13A25" w:rsidP="00D563A8">
            <w:pPr>
              <w:jc w:val="center"/>
              <w:rPr>
                <w:b/>
                <w:bCs/>
                <w:i/>
                <w:iCs/>
                <w:lang w:eastAsia="hr-HR"/>
              </w:rPr>
            </w:pPr>
            <w:r w:rsidRPr="00CA2C04">
              <w:rPr>
                <w:b/>
                <w:bCs/>
                <w:i/>
                <w:iCs/>
                <w:lang w:eastAsia="hr-HR"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C63EDBD" w14:textId="77777777" w:rsidR="00B13A25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Ukup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a</w:t>
            </w:r>
            <w:r w:rsidRPr="0030778B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 iznos</w:t>
            </w:r>
          </w:p>
          <w:p w14:paraId="00A44A26" w14:textId="77777777" w:rsidR="00B13A25" w:rsidRPr="0030778B" w:rsidRDefault="00B13A25" w:rsidP="00D563A8">
            <w:pPr>
              <w:pStyle w:val="Podnaslov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EUR</w:t>
            </w:r>
          </w:p>
        </w:tc>
      </w:tr>
      <w:tr w:rsidR="00B13A25" w:rsidRPr="0030778B" w14:paraId="7CC8F997" w14:textId="77777777" w:rsidTr="00D563A8">
        <w:trPr>
          <w:trHeight w:val="350"/>
        </w:trPr>
        <w:tc>
          <w:tcPr>
            <w:tcW w:w="4361" w:type="dxa"/>
            <w:shd w:val="clear" w:color="auto" w:fill="F2F2F2"/>
            <w:vAlign w:val="center"/>
          </w:tcPr>
          <w:p w14:paraId="2DAC4399" w14:textId="77777777" w:rsidR="00B13A25" w:rsidRPr="00145FD5" w:rsidRDefault="00B13A25" w:rsidP="00D563A8">
            <w:pPr>
              <w:pStyle w:val="Bezproreda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44AA0F23" w14:textId="77777777" w:rsidR="00B13A25" w:rsidRPr="0030778B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4B13814A" w14:textId="77777777" w:rsidR="00B13A25" w:rsidRPr="0030778B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4653C9FA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17784A59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13A25" w:rsidRPr="0030778B" w14:paraId="744364B7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9923"/>
            </w:tblGrid>
            <w:tr w:rsidR="00B13A25" w:rsidRPr="00124222" w14:paraId="62BAA16E" w14:textId="77777777" w:rsidTr="00D563A8">
              <w:trPr>
                <w:trHeight w:val="427"/>
                <w:jc w:val="center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1C1E13" w14:textId="77777777" w:rsidR="00B13A25" w:rsidRPr="00124222" w:rsidRDefault="00B13A25" w:rsidP="00D563A8">
                  <w:pPr>
                    <w:pStyle w:val="Bezproreda"/>
                    <w:rPr>
                      <w:sz w:val="20"/>
                      <w:szCs w:val="20"/>
                      <w:lang w:eastAsia="hr-HR"/>
                    </w:rPr>
                  </w:pPr>
                  <w:r w:rsidRPr="00124222">
                    <w:rPr>
                      <w:sz w:val="20"/>
                      <w:szCs w:val="20"/>
                      <w:lang w:eastAsia="hr-HR"/>
                    </w:rPr>
                    <w:t>Proširenje kapaciteta dječjeg vrtića „Bambi“</w:t>
                  </w:r>
                </w:p>
              </w:tc>
            </w:tr>
          </w:tbl>
          <w:p w14:paraId="2CCFF3B2" w14:textId="77777777" w:rsidR="00B13A25" w:rsidRPr="00124222" w:rsidRDefault="00B13A25" w:rsidP="00D563A8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C4BB5F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MZO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4FED5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114.672,51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C10A9F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155.279,26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1360D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269.951,77</w:t>
            </w:r>
          </w:p>
        </w:tc>
      </w:tr>
      <w:tr w:rsidR="00B13A25" w:rsidRPr="0030778B" w14:paraId="697AE442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587BB212" w14:textId="77777777" w:rsidR="00B13A25" w:rsidRPr="00124222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>Razvoj pametnih i održivih rješenja i usluga u Općini Lasinja – faza 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B4478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2E6098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C9F7B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25.244,89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BEF99D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105.244,89</w:t>
            </w:r>
          </w:p>
        </w:tc>
      </w:tr>
      <w:tr w:rsidR="00B13A25" w:rsidRPr="0030778B" w14:paraId="6A34B592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2A93AB4B" w14:textId="77777777" w:rsidR="00B13A25" w:rsidRPr="00AD2918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>Projekt „Kontrola</w:t>
            </w:r>
            <w:r w:rsidRPr="00617F52">
              <w:rPr>
                <w:sz w:val="20"/>
                <w:szCs w:val="20"/>
              </w:rPr>
              <w:t xml:space="preserve"> populacije pasa i mačaka“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1F24A0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 w:rsidRPr="00CA2C04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CF9CD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97E1B2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BA5AA8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2.500,00</w:t>
            </w:r>
          </w:p>
        </w:tc>
      </w:tr>
      <w:tr w:rsidR="00B13A25" w:rsidRPr="0030778B" w14:paraId="262FA58E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03269A61" w14:textId="77777777" w:rsidR="00B13A25" w:rsidRPr="00AD2918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III. Izmjene i dopune PPU Općine Lasinja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FD23C5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KAŽUP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524709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10.883,27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C0899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4.462,80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2B7BD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15.346,07</w:t>
            </w:r>
          </w:p>
        </w:tc>
      </w:tr>
      <w:tr w:rsidR="00B13A25" w:rsidRPr="0030778B" w14:paraId="23F6DFBB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0CEEEE8A" w14:textId="77777777" w:rsidR="00B13A25" w:rsidRPr="00BF543B" w:rsidRDefault="00B13A25" w:rsidP="00D563A8">
            <w:pPr>
              <w:pStyle w:val="Bezproreda"/>
              <w:rPr>
                <w:sz w:val="20"/>
                <w:szCs w:val="20"/>
                <w:highlight w:val="green"/>
              </w:rPr>
            </w:pPr>
            <w:r w:rsidRPr="00124222">
              <w:rPr>
                <w:sz w:val="20"/>
                <w:szCs w:val="20"/>
              </w:rPr>
              <w:lastRenderedPageBreak/>
              <w:t>Projekt ulaganja u objekte dječjih vrtića (uređenje igrališta)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1CF37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75BD5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29.880,00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AAE9A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26.857,50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193AF0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56.737,50</w:t>
            </w:r>
          </w:p>
        </w:tc>
      </w:tr>
      <w:tr w:rsidR="00B13A25" w:rsidRPr="0030778B" w14:paraId="2676DD23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50F1DAE8" w14:textId="77777777" w:rsidR="00B13A25" w:rsidRPr="00AD2918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Uređenje i opremanje kupališta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7C52E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0459D1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1.500,00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6742D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913,00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3C69B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2.413,00</w:t>
            </w:r>
          </w:p>
        </w:tc>
      </w:tr>
      <w:tr w:rsidR="00B13A25" w:rsidRPr="0030778B" w14:paraId="5F71256F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390E3D5D" w14:textId="77777777" w:rsidR="00B13A25" w:rsidRPr="00AD2918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>Izrada studijske</w:t>
            </w:r>
            <w:r w:rsidRPr="00AD2918">
              <w:rPr>
                <w:sz w:val="20"/>
                <w:szCs w:val="20"/>
              </w:rPr>
              <w:t xml:space="preserve"> i/ili projektno-tehničke dokumentacije za kapitalne gospodarske i infrastrukturne projekte - Interpretacijski centar </w:t>
            </w:r>
            <w:proofErr w:type="spellStart"/>
            <w:r w:rsidRPr="00AD2918">
              <w:rPr>
                <w:sz w:val="20"/>
                <w:szCs w:val="20"/>
              </w:rPr>
              <w:t>lasinjske</w:t>
            </w:r>
            <w:proofErr w:type="spellEnd"/>
            <w:r w:rsidRPr="00AD2918">
              <w:rPr>
                <w:sz w:val="20"/>
                <w:szCs w:val="20"/>
              </w:rPr>
              <w:t xml:space="preserve"> kulture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4F4B8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3D322D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19.000,00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AC197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28.500,00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17E25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47.500,00</w:t>
            </w:r>
          </w:p>
        </w:tc>
      </w:tr>
      <w:tr w:rsidR="00B13A25" w:rsidRPr="0030778B" w14:paraId="29AD0A03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12B604EB" w14:textId="77777777" w:rsidR="00B13A25" w:rsidRPr="00124222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>Uređenje okoliša DV Bambi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76CEE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AE431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20FDD9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34.293,98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743B2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64.29398</w:t>
            </w:r>
          </w:p>
        </w:tc>
      </w:tr>
      <w:tr w:rsidR="00B13A25" w:rsidRPr="0030778B" w14:paraId="703E987F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6E65E2CA" w14:textId="77777777" w:rsidR="00B13A25" w:rsidRPr="00AD2918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>Projekt "Prenamjena</w:t>
            </w:r>
            <w:r w:rsidRPr="00AD2918">
              <w:rPr>
                <w:sz w:val="20"/>
                <w:szCs w:val="20"/>
              </w:rPr>
              <w:t xml:space="preserve"> dijela pomoćne građevine u prateće prostore za sportska igrališta (svlačionice)"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BA4715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MINT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5D974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rPr>
                <w:sz w:val="20"/>
                <w:szCs w:val="20"/>
              </w:rPr>
              <w:t>81.005,85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41567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AD2918">
              <w:t>34.716,80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5D73A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 w:rsidRPr="00AD2918">
              <w:rPr>
                <w:b/>
                <w:bCs/>
                <w:sz w:val="20"/>
                <w:szCs w:val="20"/>
              </w:rPr>
              <w:t>115.722,65</w:t>
            </w:r>
          </w:p>
        </w:tc>
      </w:tr>
      <w:tr w:rsidR="00B13A25" w:rsidRPr="0030778B" w14:paraId="3A76DB81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2C6D2478" w14:textId="77777777" w:rsidR="00B13A25" w:rsidRPr="008C0C0F" w:rsidRDefault="00B13A25" w:rsidP="00D563A8">
            <w:pPr>
              <w:pStyle w:val="Bezproreda"/>
              <w:rPr>
                <w:sz w:val="20"/>
                <w:szCs w:val="20"/>
                <w:highlight w:val="green"/>
              </w:rPr>
            </w:pPr>
            <w:r w:rsidRPr="00124222">
              <w:rPr>
                <w:sz w:val="20"/>
                <w:szCs w:val="20"/>
              </w:rPr>
              <w:t>Projekt „Rekonstrukcija nerazvrstane ceste NC LA-1 , u Ulici Sv. Antuna u Lasinji“</w:t>
            </w:r>
            <w:r w:rsidRPr="004E50F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1CCB75" w14:textId="77777777" w:rsidR="00B13A25" w:rsidRPr="00AD2918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MGOD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B64CBA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1.223.326,66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A53E9" w14:textId="77777777" w:rsidR="00B13A25" w:rsidRPr="004E50F0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 w:rsidRPr="004E50F0">
              <w:rPr>
                <w:sz w:val="20"/>
                <w:szCs w:val="20"/>
              </w:rPr>
              <w:t>3.588,09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1F168" w14:textId="77777777" w:rsidR="00B13A25" w:rsidRPr="00AD2918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1.226.914,75</w:t>
            </w:r>
          </w:p>
        </w:tc>
      </w:tr>
      <w:tr w:rsidR="00B13A25" w:rsidRPr="0030778B" w14:paraId="02C66FB6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7CCFAA98" w14:textId="77777777" w:rsidR="00B13A25" w:rsidRPr="00124222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 xml:space="preserve">Modernizacija prometne infrastrukture u naselju Sjeničak </w:t>
            </w:r>
            <w:proofErr w:type="spellStart"/>
            <w:r w:rsidRPr="00124222">
              <w:rPr>
                <w:sz w:val="20"/>
                <w:szCs w:val="20"/>
              </w:rPr>
              <w:t>Lasinjski</w:t>
            </w:r>
            <w:proofErr w:type="spellEnd"/>
            <w:r w:rsidRPr="00124222">
              <w:rPr>
                <w:sz w:val="20"/>
                <w:szCs w:val="20"/>
              </w:rPr>
              <w:t>-faza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0750A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6E928" w14:textId="77777777" w:rsidR="00B13A25" w:rsidRPr="00AD2918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CB8C49" w14:textId="77777777" w:rsidR="00B13A25" w:rsidRPr="004E50F0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D17D72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109.550,00</w:t>
            </w:r>
          </w:p>
        </w:tc>
      </w:tr>
      <w:tr w:rsidR="00B13A25" w:rsidRPr="0030778B" w14:paraId="2F8E9530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11B83ECF" w14:textId="77777777" w:rsidR="00B13A25" w:rsidRPr="00124222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124222">
              <w:rPr>
                <w:sz w:val="20"/>
                <w:szCs w:val="20"/>
              </w:rPr>
              <w:t>Pilot projekt javni poziv jedinicama lokalne samouprave za sufinanciranje provedbe edukativnih, kulturnih i sportskih aktivnosti djece predškolske dobi i djece od I. do IV. razreda osnovne škole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E4CB0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0E357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E4D8F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722F54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</w:tr>
      <w:tr w:rsidR="00B13A25" w:rsidRPr="0030778B" w14:paraId="4B0970E5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0BFE2CF4" w14:textId="77777777" w:rsidR="00B13A25" w:rsidRPr="004E50F0" w:rsidRDefault="00B13A25" w:rsidP="00D563A8">
            <w:pPr>
              <w:pStyle w:val="Bezproreda"/>
              <w:rPr>
                <w:sz w:val="20"/>
                <w:szCs w:val="20"/>
                <w:highlight w:val="green"/>
              </w:rPr>
            </w:pPr>
            <w:r w:rsidRPr="00124222">
              <w:rPr>
                <w:sz w:val="20"/>
                <w:szCs w:val="20"/>
              </w:rPr>
              <w:t>Izrada studijske</w:t>
            </w:r>
            <w:r w:rsidRPr="00AD2918">
              <w:rPr>
                <w:sz w:val="20"/>
                <w:szCs w:val="20"/>
              </w:rPr>
              <w:t xml:space="preserve"> i/ili projektno-tehničke dokumentacije za kapitalne gospodarske i infrastrukturne projekte - Interpretacijski centar </w:t>
            </w:r>
            <w:proofErr w:type="spellStart"/>
            <w:r w:rsidRPr="00AD2918">
              <w:rPr>
                <w:sz w:val="20"/>
                <w:szCs w:val="20"/>
              </w:rPr>
              <w:t>lasinjske</w:t>
            </w:r>
            <w:proofErr w:type="spellEnd"/>
            <w:r w:rsidRPr="00AD2918">
              <w:rPr>
                <w:sz w:val="20"/>
                <w:szCs w:val="20"/>
              </w:rPr>
              <w:t xml:space="preserve"> kulture</w:t>
            </w:r>
            <w:r>
              <w:rPr>
                <w:sz w:val="20"/>
                <w:szCs w:val="20"/>
              </w:rPr>
              <w:t xml:space="preserve"> (završetak projektiranja)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F504D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874A3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F62D1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E97FC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28.500,00</w:t>
            </w:r>
          </w:p>
        </w:tc>
      </w:tr>
      <w:tr w:rsidR="00B13A25" w:rsidRPr="0030778B" w14:paraId="0CE42A79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443CCC92" w14:textId="77777777" w:rsidR="00B13A25" w:rsidRPr="008C0C0F" w:rsidRDefault="00B13A25" w:rsidP="00D563A8">
            <w:pPr>
              <w:pStyle w:val="Bezproreda"/>
              <w:rPr>
                <w:sz w:val="20"/>
                <w:szCs w:val="20"/>
                <w:highlight w:val="green"/>
              </w:rPr>
            </w:pPr>
            <w:r w:rsidRPr="00B611D7">
              <w:rPr>
                <w:sz w:val="20"/>
                <w:szCs w:val="20"/>
              </w:rPr>
              <w:t>Info ploča sa kartom biciklističkih staza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80CC89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339942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B4BA0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2.090,63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E0FA03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5.090,63</w:t>
            </w:r>
          </w:p>
        </w:tc>
      </w:tr>
      <w:tr w:rsidR="00B13A25" w:rsidRPr="0030778B" w14:paraId="4209B212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283E0E4B" w14:textId="77777777" w:rsidR="00B13A25" w:rsidRPr="00B611D7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B611D7">
              <w:rPr>
                <w:sz w:val="20"/>
                <w:szCs w:val="20"/>
              </w:rPr>
              <w:t>Uređenje dodatnih prostorija u DV Bambi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71EC5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46F5D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D1301C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90.521,88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2F562C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200.521,88</w:t>
            </w:r>
          </w:p>
        </w:tc>
      </w:tr>
      <w:tr w:rsidR="00B13A25" w:rsidRPr="0030778B" w14:paraId="66AE287C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09013F73" w14:textId="77777777" w:rsidR="00B13A25" w:rsidRPr="00B611D7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B611D7">
              <w:rPr>
                <w:sz w:val="20"/>
                <w:szCs w:val="20"/>
              </w:rPr>
              <w:t xml:space="preserve">Projekt "Nabava </w:t>
            </w:r>
            <w:r>
              <w:rPr>
                <w:sz w:val="20"/>
                <w:szCs w:val="20"/>
              </w:rPr>
              <w:t xml:space="preserve">opreme za </w:t>
            </w:r>
            <w:r w:rsidRPr="00B611D7">
              <w:rPr>
                <w:sz w:val="20"/>
                <w:szCs w:val="20"/>
              </w:rPr>
              <w:t>komunaln</w:t>
            </w:r>
            <w:r>
              <w:rPr>
                <w:sz w:val="20"/>
                <w:szCs w:val="20"/>
              </w:rPr>
              <w:t>o</w:t>
            </w:r>
            <w:r w:rsidRPr="00B611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održavanje </w:t>
            </w:r>
            <w:r w:rsidRPr="00B611D7">
              <w:rPr>
                <w:sz w:val="20"/>
                <w:szCs w:val="20"/>
              </w:rPr>
              <w:t>u Općini Lasinja"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BC944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MPUGDI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94E8CD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B3FC07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34.693,74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D8868A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52.593,74</w:t>
            </w:r>
          </w:p>
        </w:tc>
      </w:tr>
      <w:tr w:rsidR="00B13A25" w:rsidRPr="0030778B" w14:paraId="2A7681E9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4253FA68" w14:textId="77777777" w:rsidR="00B13A25" w:rsidRPr="00B611D7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3B1C42">
              <w:rPr>
                <w:sz w:val="20"/>
                <w:szCs w:val="20"/>
              </w:rPr>
              <w:t xml:space="preserve">Javni poziv za neposredno sufinanciranje provođenja </w:t>
            </w:r>
            <w:proofErr w:type="spellStart"/>
            <w:r w:rsidRPr="003B1C42">
              <w:rPr>
                <w:sz w:val="20"/>
                <w:szCs w:val="20"/>
              </w:rPr>
              <w:t>izobrazno</w:t>
            </w:r>
            <w:proofErr w:type="spellEnd"/>
            <w:r w:rsidRPr="003B1C42">
              <w:rPr>
                <w:sz w:val="20"/>
                <w:szCs w:val="20"/>
              </w:rPr>
              <w:t xml:space="preserve">-informativnih aktivnosti  o gospodarenju otpadom u okviru  kružnog gospodarstva (JP ZO-4/2024)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A4E0F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16CF7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E1F90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1.625,20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9DBD5D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8.126,00</w:t>
            </w:r>
          </w:p>
        </w:tc>
      </w:tr>
      <w:tr w:rsidR="00B13A25" w:rsidRPr="0030778B" w14:paraId="302F5962" w14:textId="77777777" w:rsidTr="00D563A8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1F629B6B" w14:textId="77777777" w:rsidR="00B13A25" w:rsidRPr="003B1C42" w:rsidRDefault="00B13A25" w:rsidP="00D563A8">
            <w:pPr>
              <w:pStyle w:val="Bezproreda"/>
              <w:rPr>
                <w:sz w:val="20"/>
                <w:szCs w:val="20"/>
              </w:rPr>
            </w:pPr>
            <w:r w:rsidRPr="003B1C42">
              <w:rPr>
                <w:sz w:val="20"/>
                <w:szCs w:val="20"/>
              </w:rPr>
              <w:t>Dodjela sredstava za završetak investicija financiranih iz projekata Europske unije za izgradnju ili rekonstrukciju dječjih vrtića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F10E32" w14:textId="77777777" w:rsidR="00B13A25" w:rsidRDefault="00B13A25" w:rsidP="00D563A8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A6217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125.327,49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51E299" w14:textId="77777777" w:rsidR="00B13A25" w:rsidRDefault="00B13A25" w:rsidP="00D563A8">
            <w:pPr>
              <w:pStyle w:val="Bezprored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6EE40B" w14:textId="77777777" w:rsidR="00B13A25" w:rsidRDefault="00B13A25" w:rsidP="00D563A8">
            <w:pPr>
              <w:pStyle w:val="Bezproreda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125.327,49</w:t>
            </w:r>
          </w:p>
        </w:tc>
      </w:tr>
      <w:tr w:rsidR="00B13A25" w:rsidRPr="0030778B" w14:paraId="79C11132" w14:textId="77777777" w:rsidTr="00D563A8">
        <w:trPr>
          <w:trHeight w:val="397"/>
        </w:trPr>
        <w:tc>
          <w:tcPr>
            <w:tcW w:w="5778" w:type="dxa"/>
            <w:gridSpan w:val="2"/>
            <w:shd w:val="clear" w:color="auto" w:fill="F2F2F2"/>
            <w:vAlign w:val="center"/>
            <w:hideMark/>
          </w:tcPr>
          <w:p w14:paraId="2384C0D9" w14:textId="77777777" w:rsidR="00B13A25" w:rsidRPr="00AD2918" w:rsidRDefault="00B13A25" w:rsidP="00D563A8">
            <w:pPr>
              <w:pStyle w:val="Bezproreda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AD2918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                                                                                               UKUPNO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6E6F9CF" w14:textId="77777777" w:rsidR="00B13A25" w:rsidRPr="00A36D33" w:rsidRDefault="00B13A25" w:rsidP="00D563A8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 w:rsidRPr="00A36D33">
              <w:rPr>
                <w:b/>
                <w:sz w:val="20"/>
                <w:szCs w:val="20"/>
              </w:rPr>
              <w:t>1.955.496,58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60A3DC9" w14:textId="77777777" w:rsidR="00B13A25" w:rsidRPr="00A36D33" w:rsidRDefault="00B13A25" w:rsidP="00D563A8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 w:rsidRPr="00A36D33">
              <w:rPr>
                <w:b/>
                <w:sz w:val="20"/>
                <w:szCs w:val="20"/>
              </w:rPr>
              <w:t>510.837,77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1F11BB6" w14:textId="77777777" w:rsidR="00B13A25" w:rsidRPr="00A36D33" w:rsidRDefault="00B13A25" w:rsidP="00D563A8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 w:rsidRPr="00A36D33">
              <w:rPr>
                <w:b/>
                <w:sz w:val="20"/>
                <w:szCs w:val="20"/>
              </w:rPr>
              <w:t>2.466.334,35</w:t>
            </w:r>
          </w:p>
        </w:tc>
      </w:tr>
    </w:tbl>
    <w:p w14:paraId="7EBDA392" w14:textId="77777777" w:rsidR="00B13A25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44CE5AFF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      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raspoloživih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financijskih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vršeno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redovno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održavanje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komunalne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infrastrukture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nerazvrstanih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cesta,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javne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rasvjete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javnih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površina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groblja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cijele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.</w:t>
      </w:r>
    </w:p>
    <w:p w14:paraId="141B4429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5129C54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u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kulturi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sportu</w:t>
      </w:r>
      <w:proofErr w:type="spellEnd"/>
    </w:p>
    <w:p w14:paraId="66042EA3" w14:textId="77777777" w:rsidR="00B13A25" w:rsidRPr="000B0C66" w:rsidRDefault="00B13A25" w:rsidP="00B13A25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497E0140" w14:textId="77777777" w:rsidR="00B13A25" w:rsidRPr="000B0C66" w:rsidRDefault="00B13A25" w:rsidP="00B13A2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Općina Lasinja je,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provedenog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Javnog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programa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udruga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građana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za 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i </w:t>
      </w:r>
      <w:proofErr w:type="spellStart"/>
      <w:r w:rsidRPr="000B0C66">
        <w:rPr>
          <w:rFonts w:ascii="Verdana" w:hAnsi="Verdana" w:cs="Arial"/>
          <w:sz w:val="20"/>
          <w:szCs w:val="20"/>
        </w:rPr>
        <w:t>odluke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Arial"/>
          <w:sz w:val="20"/>
          <w:szCs w:val="20"/>
        </w:rPr>
        <w:t>dodjeli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financijskih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sredstava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hAnsi="Verdana" w:cs="Arial"/>
          <w:sz w:val="20"/>
          <w:szCs w:val="20"/>
        </w:rPr>
        <w:t>financiranje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programa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/ </w:t>
      </w:r>
      <w:proofErr w:type="spellStart"/>
      <w:r w:rsidRPr="000B0C66">
        <w:rPr>
          <w:rFonts w:ascii="Verdana" w:hAnsi="Verdana" w:cs="Arial"/>
          <w:sz w:val="20"/>
          <w:szCs w:val="20"/>
        </w:rPr>
        <w:t>projekata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Arial"/>
          <w:sz w:val="20"/>
          <w:szCs w:val="20"/>
        </w:rPr>
        <w:t>dodijelila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udrugama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0B0C66">
        <w:rPr>
          <w:rFonts w:ascii="Verdana" w:hAnsi="Verdana" w:cs="Arial"/>
          <w:sz w:val="20"/>
          <w:szCs w:val="20"/>
        </w:rPr>
        <w:t>Športsko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ribolovni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klub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 Kupa – </w:t>
      </w:r>
      <w:r w:rsidRPr="000B0C66">
        <w:rPr>
          <w:rFonts w:ascii="Verdana" w:hAnsi="Verdana" w:cs="Arial"/>
          <w:b/>
          <w:bCs/>
          <w:sz w:val="20"/>
          <w:szCs w:val="20"/>
        </w:rPr>
        <w:t>2.035,00</w:t>
      </w:r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eura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; KUD „Antun </w:t>
      </w:r>
      <w:proofErr w:type="gramStart"/>
      <w:r w:rsidRPr="000B0C66">
        <w:rPr>
          <w:rFonts w:ascii="Verdana" w:hAnsi="Verdana" w:cs="Arial"/>
          <w:sz w:val="20"/>
          <w:szCs w:val="20"/>
        </w:rPr>
        <w:t>Klasinc“ Lasinja</w:t>
      </w:r>
      <w:proofErr w:type="gramEnd"/>
      <w:r w:rsidRPr="000B0C66">
        <w:rPr>
          <w:rFonts w:ascii="Verdana" w:hAnsi="Verdana" w:cs="Arial"/>
          <w:sz w:val="20"/>
          <w:szCs w:val="20"/>
        </w:rPr>
        <w:t xml:space="preserve"> – </w:t>
      </w:r>
      <w:r w:rsidRPr="000B0C66">
        <w:rPr>
          <w:rFonts w:ascii="Verdana" w:hAnsi="Verdana" w:cs="Arial"/>
          <w:b/>
          <w:bCs/>
          <w:sz w:val="20"/>
          <w:szCs w:val="20"/>
        </w:rPr>
        <w:t>4.700,00</w:t>
      </w:r>
      <w:r w:rsidRPr="000B0C6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</w:rPr>
        <w:t>eura</w:t>
      </w:r>
      <w:proofErr w:type="spellEnd"/>
      <w:r w:rsidRPr="000B0C66">
        <w:rPr>
          <w:rFonts w:ascii="Verdana" w:hAnsi="Verdana" w:cs="Arial"/>
          <w:sz w:val="20"/>
          <w:szCs w:val="20"/>
        </w:rPr>
        <w:t xml:space="preserve">;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Udruga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branitelja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dragovoljaca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jedinice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pričuvnog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sastava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policije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“CONDORI” Lasinja – </w:t>
      </w:r>
      <w:r w:rsidRPr="000B0C66">
        <w:rPr>
          <w:rFonts w:ascii="Verdana" w:hAnsi="Verdana" w:cs="Arial"/>
          <w:b/>
          <w:bCs/>
          <w:sz w:val="20"/>
          <w:szCs w:val="20"/>
          <w:lang w:val="en-US"/>
        </w:rPr>
        <w:t>2.000,00</w:t>
      </w:r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eura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;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Centar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za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razvoj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lokalne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zajednice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Alba – </w:t>
      </w:r>
      <w:r w:rsidRPr="000B0C66">
        <w:rPr>
          <w:rFonts w:ascii="Verdana" w:hAnsi="Verdana" w:cs="Arial"/>
          <w:b/>
          <w:bCs/>
          <w:sz w:val="20"/>
          <w:szCs w:val="20"/>
          <w:lang w:val="en-US"/>
        </w:rPr>
        <w:t>2.300,00</w:t>
      </w:r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eura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. </w:t>
      </w:r>
    </w:p>
    <w:p w14:paraId="0202CC85" w14:textId="77777777" w:rsidR="00B13A25" w:rsidRPr="000B0C66" w:rsidRDefault="00B13A25" w:rsidP="00B13A2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</w:p>
    <w:p w14:paraId="406CBCBE" w14:textId="77777777" w:rsidR="00B13A25" w:rsidRPr="000B0C66" w:rsidRDefault="00B13A25" w:rsidP="00B13A2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  <w:r w:rsidRPr="000B0C66">
        <w:rPr>
          <w:rFonts w:ascii="Verdana" w:hAnsi="Verdana" w:cs="Arial"/>
          <w:sz w:val="20"/>
          <w:szCs w:val="20"/>
          <w:lang w:val="en-US"/>
        </w:rPr>
        <w:t xml:space="preserve">U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izvještajnom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razdobllju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isplaćen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gramStart"/>
      <w:r w:rsidRPr="000B0C66">
        <w:rPr>
          <w:rFonts w:ascii="Verdana" w:hAnsi="Verdana" w:cs="Arial"/>
          <w:sz w:val="20"/>
          <w:szCs w:val="20"/>
          <w:lang w:val="en-US"/>
        </w:rPr>
        <w:t>je  I.</w:t>
      </w:r>
      <w:proofErr w:type="gram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obrok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, u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iznosu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od 30 %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ugovorenih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B0C66">
        <w:rPr>
          <w:rFonts w:ascii="Verdana" w:hAnsi="Verdana" w:cs="Arial"/>
          <w:sz w:val="20"/>
          <w:szCs w:val="20"/>
          <w:lang w:val="en-US"/>
        </w:rPr>
        <w:t>sredstava</w:t>
      </w:r>
      <w:proofErr w:type="spellEnd"/>
      <w:r w:rsidRPr="000B0C66">
        <w:rPr>
          <w:rFonts w:ascii="Verdana" w:hAnsi="Verdana" w:cs="Arial"/>
          <w:sz w:val="20"/>
          <w:szCs w:val="20"/>
          <w:lang w:val="en-US"/>
        </w:rPr>
        <w:t>.</w:t>
      </w:r>
    </w:p>
    <w:p w14:paraId="2691A83C" w14:textId="77777777" w:rsidR="00B13A25" w:rsidRPr="000B0C66" w:rsidRDefault="00B13A25" w:rsidP="00B13A25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</w:p>
    <w:p w14:paraId="3CEFBCCB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lastRenderedPageBreak/>
        <w:t>Porezi</w:t>
      </w:r>
      <w:proofErr w:type="spellEnd"/>
    </w:p>
    <w:p w14:paraId="542A9E06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  <w:u w:val="single"/>
        </w:rPr>
      </w:pPr>
    </w:p>
    <w:p w14:paraId="01FD23B3" w14:textId="77777777" w:rsidR="00B13A25" w:rsidRPr="000B0C66" w:rsidRDefault="00B13A25" w:rsidP="00B13A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kuće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8.528,62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9.090</w:t>
      </w:r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,02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674F437F" w14:textId="77777777" w:rsidR="00B13A25" w:rsidRPr="000B0C66" w:rsidRDefault="00B13A25" w:rsidP="00B13A25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*3.888,92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)</w:t>
      </w:r>
    </w:p>
    <w:p w14:paraId="66DD4530" w14:textId="77777777" w:rsidR="00B13A25" w:rsidRPr="000B0C66" w:rsidRDefault="00B13A25" w:rsidP="00B13A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potrošnju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2.002,05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2.218,42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51B4426A" w14:textId="77777777" w:rsidR="00B13A25" w:rsidRPr="000B0C66" w:rsidRDefault="00B13A25" w:rsidP="00B13A25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*215,68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)</w:t>
      </w:r>
    </w:p>
    <w:p w14:paraId="0B64BFA4" w14:textId="77777777" w:rsidR="00B13A25" w:rsidRPr="000B0C66" w:rsidRDefault="00B13A25" w:rsidP="00B13A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tvrtku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ne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zadužuje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01.01.2017.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postoje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podacima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Porezne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uprave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*762,57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318B5F8" w14:textId="77777777" w:rsidR="00B13A25" w:rsidRPr="000B0C66" w:rsidRDefault="00B13A25" w:rsidP="00B13A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promet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nekretnina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7.806,57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8.391,34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*1.424,25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)</w:t>
      </w:r>
    </w:p>
    <w:p w14:paraId="5609B832" w14:textId="77777777" w:rsidR="00B13A25" w:rsidRPr="000B0C66" w:rsidRDefault="00B13A25" w:rsidP="00B13A25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4DEC2C7B" w14:textId="77777777" w:rsidR="00B13A25" w:rsidRPr="000B0C66" w:rsidRDefault="00B13A25" w:rsidP="00B13A25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78734E1C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komunalnih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doprinosa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naknada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komunalnog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redarstva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7A8889CB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631B3A3D" w14:textId="77777777" w:rsidR="00B13A25" w:rsidRPr="000B0C66" w:rsidRDefault="00B13A25" w:rsidP="00B13A25">
      <w:pPr>
        <w:numPr>
          <w:ilvl w:val="0"/>
          <w:numId w:val="3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komunalni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doprinos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5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759,09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759,09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*1.223,02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odnosi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dugovanje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).</w:t>
      </w:r>
    </w:p>
    <w:p w14:paraId="26961BFD" w14:textId="77777777" w:rsidR="00B13A25" w:rsidRPr="000B0C66" w:rsidRDefault="00B13A25" w:rsidP="00B13A25">
      <w:pPr>
        <w:numPr>
          <w:ilvl w:val="0"/>
          <w:numId w:val="3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komunalna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izvršen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1026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postojeća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stambena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11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novih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49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(za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novih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obveznika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oslobađanje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obveze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plaćanja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)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41.994,24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23.723,26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*25.279,65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ukupnim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).</w:t>
      </w:r>
    </w:p>
    <w:p w14:paraId="67BC8CFA" w14:textId="77777777" w:rsidR="00B13A25" w:rsidRPr="000B0C66" w:rsidRDefault="00B13A25" w:rsidP="00B13A25">
      <w:pPr>
        <w:numPr>
          <w:ilvl w:val="0"/>
          <w:numId w:val="3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grobna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upućene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opomene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nepodmirenim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318,47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2022.g. 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ukupnom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*2.635,83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), od 01.01.2023.g.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vrši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putem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trgovačkog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društva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: Komunalno Lasinja d.o.o. Lasinja.</w:t>
      </w:r>
    </w:p>
    <w:p w14:paraId="47794B61" w14:textId="77777777" w:rsidR="00B13A25" w:rsidRPr="000B0C66" w:rsidRDefault="00B13A25" w:rsidP="00B13A25">
      <w:pPr>
        <w:numPr>
          <w:ilvl w:val="0"/>
          <w:numId w:val="3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zadržavanje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nezakonito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izgrađenih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zgrada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izdana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0B0C66">
        <w:rPr>
          <w:rFonts w:ascii="Verdana" w:eastAsia="ArialNarrow" w:hAnsi="Verdana" w:cs="Arial"/>
          <w:sz w:val="20"/>
          <w:szCs w:val="20"/>
        </w:rPr>
        <w:t xml:space="preserve">2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392,67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376,53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4.857,96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dugovanje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evidentirani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bruto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zajednički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bez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popusta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kod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naplate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30%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prihod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).</w:t>
      </w:r>
    </w:p>
    <w:p w14:paraId="134DAC0C" w14:textId="77777777" w:rsidR="00B13A25" w:rsidRPr="000B0C66" w:rsidRDefault="00B13A25" w:rsidP="00B13A25">
      <w:pPr>
        <w:autoSpaceDE w:val="0"/>
        <w:autoSpaceDN w:val="0"/>
        <w:adjustRightInd w:val="0"/>
        <w:ind w:left="991"/>
        <w:jc w:val="both"/>
        <w:rPr>
          <w:rFonts w:ascii="Verdana" w:eastAsia="ArialNarrow" w:hAnsi="Verdana" w:cs="Arial"/>
          <w:sz w:val="20"/>
          <w:szCs w:val="20"/>
        </w:rPr>
      </w:pPr>
    </w:p>
    <w:p w14:paraId="25CDF9BD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A72B0F6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Izdvajanja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potpore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za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socijalne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predškolski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školski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odgoj</w:t>
      </w:r>
      <w:proofErr w:type="spellEnd"/>
    </w:p>
    <w:p w14:paraId="3CFB911A" w14:textId="77777777" w:rsidR="00B13A25" w:rsidRPr="00E539D3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tbl>
      <w:tblPr>
        <w:tblW w:w="83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340" w:firstRow="0" w:lastRow="1" w:firstColumn="0" w:lastColumn="1" w:noHBand="1" w:noVBand="0"/>
      </w:tblPr>
      <w:tblGrid>
        <w:gridCol w:w="562"/>
        <w:gridCol w:w="6033"/>
        <w:gridCol w:w="1764"/>
      </w:tblGrid>
      <w:tr w:rsidR="00B13A25" w:rsidRPr="004E70DE" w14:paraId="7FD5F61C" w14:textId="77777777" w:rsidTr="00D563A8">
        <w:trPr>
          <w:trHeight w:val="425"/>
        </w:trPr>
        <w:tc>
          <w:tcPr>
            <w:tcW w:w="56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FA7414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lang w:eastAsia="hr-HR"/>
              </w:rPr>
              <w:t>RB</w:t>
            </w:r>
          </w:p>
        </w:tc>
        <w:tc>
          <w:tcPr>
            <w:tcW w:w="603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3843F0BE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lang w:eastAsia="hr-HR"/>
              </w:rPr>
              <w:t>NAZIV AKTIVNOSTI  POTPORE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77BD2" w14:textId="77777777" w:rsidR="00B13A25" w:rsidRPr="00B34201" w:rsidRDefault="00B13A25" w:rsidP="00D563A8">
            <w:pPr>
              <w:pStyle w:val="Bezproreda"/>
              <w:jc w:val="center"/>
              <w:rPr>
                <w:rFonts w:cs="Calibri"/>
                <w:bCs/>
                <w:lang w:eastAsia="hr-HR"/>
              </w:rPr>
            </w:pPr>
            <w:r w:rsidRPr="00B34201">
              <w:rPr>
                <w:rFonts w:cs="Calibri"/>
                <w:bCs/>
                <w:lang w:eastAsia="hr-HR"/>
              </w:rPr>
              <w:t>IZNOS</w:t>
            </w:r>
            <w:r>
              <w:rPr>
                <w:rFonts w:cs="Calibri"/>
                <w:bCs/>
                <w:lang w:eastAsia="hr-HR"/>
              </w:rPr>
              <w:t xml:space="preserve"> </w:t>
            </w:r>
            <w:r w:rsidRPr="00B34201">
              <w:rPr>
                <w:rFonts w:cs="Calibri"/>
                <w:bCs/>
                <w:lang w:eastAsia="hr-HR"/>
              </w:rPr>
              <w:t>/</w:t>
            </w:r>
            <w:r>
              <w:rPr>
                <w:rFonts w:cs="Calibri"/>
                <w:bCs/>
                <w:lang w:eastAsia="hr-HR"/>
              </w:rPr>
              <w:t xml:space="preserve"> EUR</w:t>
            </w:r>
          </w:p>
        </w:tc>
      </w:tr>
      <w:tr w:rsidR="00B13A25" w:rsidRPr="004E70DE" w14:paraId="050A404B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F93AC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1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5DE0FEEE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val="vi-VN" w:eastAsia="hr-HR"/>
              </w:rPr>
              <w:t>Oprema za novorođenčad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0DB50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265,45</w:t>
            </w:r>
          </w:p>
        </w:tc>
      </w:tr>
      <w:tr w:rsidR="00B13A25" w:rsidRPr="004E70DE" w14:paraId="45CDFDEC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12182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2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47F7522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Sufinanciranje smještaja djece u učeničke domove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D6B65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2.229,66</w:t>
            </w:r>
          </w:p>
        </w:tc>
      </w:tr>
      <w:tr w:rsidR="00B13A25" w:rsidRPr="004E70DE" w14:paraId="481A6719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9326B9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3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A412E78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Sufinanciranje cijene boravka djece dječjem vrtiću</w:t>
            </w:r>
            <w:r>
              <w:rPr>
                <w:rFonts w:cs="Calibri"/>
                <w:color w:val="000000"/>
                <w:lang w:eastAsia="hr-HR"/>
              </w:rPr>
              <w:t xml:space="preserve"> – ostali vrtići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9254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14.200,00</w:t>
            </w:r>
          </w:p>
        </w:tc>
      </w:tr>
      <w:tr w:rsidR="00B13A25" w:rsidRPr="004E70DE" w14:paraId="7E949A28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F207F8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4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5B287F6C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Sufi</w:t>
            </w:r>
            <w:r>
              <w:rPr>
                <w:rFonts w:cs="Calibri"/>
                <w:color w:val="000000"/>
                <w:lang w:eastAsia="hr-HR"/>
              </w:rPr>
              <w:t>nanciranje programa</w:t>
            </w:r>
            <w:r w:rsidRPr="004E70DE">
              <w:rPr>
                <w:rFonts w:cs="Calibri"/>
                <w:color w:val="000000"/>
                <w:lang w:eastAsia="hr-HR"/>
              </w:rPr>
              <w:t xml:space="preserve"> odgoja</w:t>
            </w:r>
            <w:r>
              <w:rPr>
                <w:rFonts w:cs="Calibri"/>
                <w:color w:val="000000"/>
                <w:lang w:eastAsia="hr-HR"/>
              </w:rPr>
              <w:t xml:space="preserve"> – dopuna ekonomske cijene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D3344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39.598,08</w:t>
            </w:r>
          </w:p>
        </w:tc>
      </w:tr>
      <w:tr w:rsidR="00B13A25" w:rsidRPr="004E70DE" w14:paraId="25953781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AE44C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5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3F450383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val="vi-VN" w:eastAsia="hr-HR"/>
              </w:rPr>
              <w:t>Subvencije prijevoza na liniji Lasinja - Kupinečki Kraljevac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49281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13.000,00</w:t>
            </w:r>
          </w:p>
        </w:tc>
      </w:tr>
      <w:tr w:rsidR="00B13A25" w:rsidRPr="004E70DE" w14:paraId="3F6A8FBF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F2521" w14:textId="77777777" w:rsidR="00B13A25" w:rsidRDefault="00B13A25" w:rsidP="00D563A8">
            <w:pPr>
              <w:pStyle w:val="Bezproreda"/>
              <w:jc w:val="center"/>
              <w:rPr>
                <w:rFonts w:cs="Calibri"/>
                <w:color w:val="000000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6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0C057F3" w14:textId="77777777" w:rsidR="00B13A25" w:rsidRPr="00374B42" w:rsidRDefault="00B13A25" w:rsidP="00D563A8">
            <w:pPr>
              <w:pStyle w:val="Bezproreda"/>
              <w:rPr>
                <w:rFonts w:cs="Calibri"/>
                <w:color w:val="000000"/>
                <w:lang w:eastAsia="hr-HR"/>
              </w:rPr>
            </w:pPr>
            <w:r w:rsidRPr="004E70DE">
              <w:rPr>
                <w:rFonts w:cs="Calibri"/>
                <w:color w:val="000000"/>
                <w:lang w:val="vi-VN" w:eastAsia="hr-HR"/>
              </w:rPr>
              <w:t xml:space="preserve">Subvencije prijevoza na liniji Lasinja </w:t>
            </w:r>
            <w:r>
              <w:rPr>
                <w:rFonts w:cs="Calibri"/>
                <w:color w:val="000000"/>
                <w:lang w:val="vi-VN" w:eastAsia="hr-HR"/>
              </w:rPr>
              <w:t>–</w:t>
            </w:r>
            <w:r w:rsidRPr="004E70DE">
              <w:rPr>
                <w:rFonts w:cs="Calibri"/>
                <w:color w:val="000000"/>
                <w:lang w:val="vi-VN" w:eastAsia="hr-HR"/>
              </w:rPr>
              <w:t xml:space="preserve"> </w:t>
            </w:r>
            <w:r>
              <w:rPr>
                <w:rFonts w:cs="Calibri"/>
                <w:color w:val="000000"/>
                <w:lang w:eastAsia="hr-HR"/>
              </w:rPr>
              <w:t xml:space="preserve">Banski </w:t>
            </w:r>
            <w:proofErr w:type="spellStart"/>
            <w:r>
              <w:rPr>
                <w:rFonts w:cs="Calibri"/>
                <w:color w:val="000000"/>
                <w:lang w:eastAsia="hr-HR"/>
              </w:rPr>
              <w:t>Kovačevac</w:t>
            </w:r>
            <w:proofErr w:type="spellEnd"/>
            <w:r>
              <w:rPr>
                <w:rFonts w:cs="Calibri"/>
                <w:color w:val="000000"/>
                <w:lang w:eastAsia="hr-HR"/>
              </w:rPr>
              <w:t>-Karlovac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AF3E0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000000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522,16</w:t>
            </w:r>
          </w:p>
        </w:tc>
      </w:tr>
      <w:tr w:rsidR="00B13A25" w:rsidRPr="004E70DE" w14:paraId="7583D0BB" w14:textId="77777777" w:rsidTr="00D563A8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197524" w14:textId="77777777" w:rsidR="00B13A25" w:rsidRPr="004E70DE" w:rsidRDefault="00B13A25" w:rsidP="00D563A8">
            <w:pPr>
              <w:pStyle w:val="Bezproreda"/>
              <w:jc w:val="center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7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9AFCF5A" w14:textId="77777777" w:rsidR="00B13A25" w:rsidRPr="004E70DE" w:rsidRDefault="00B13A25" w:rsidP="00D563A8">
            <w:pPr>
              <w:pStyle w:val="Bezproreda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Subvencije škole u prirodi, subvencija maturalnog putovanja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29179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9D7672">
              <w:rPr>
                <w:rFonts w:cs="Calibri"/>
                <w:bCs/>
                <w:color w:val="000000"/>
                <w:lang w:eastAsia="hr-HR"/>
              </w:rPr>
              <w:t>2.300,00</w:t>
            </w:r>
          </w:p>
        </w:tc>
      </w:tr>
      <w:tr w:rsidR="00B13A25" w:rsidRPr="004E70DE" w14:paraId="0BA8C389" w14:textId="77777777" w:rsidTr="00D563A8">
        <w:trPr>
          <w:trHeight w:val="387"/>
        </w:trPr>
        <w:tc>
          <w:tcPr>
            <w:tcW w:w="65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B86D9" w14:textId="77777777" w:rsidR="00B13A25" w:rsidRPr="000C1F15" w:rsidRDefault="00B13A25" w:rsidP="00D563A8">
            <w:pPr>
              <w:pStyle w:val="Bezproreda"/>
              <w:jc w:val="right"/>
              <w:rPr>
                <w:rFonts w:cs="Calibri"/>
                <w:b/>
                <w:bCs/>
                <w:lang w:eastAsia="hr-HR"/>
              </w:rPr>
            </w:pPr>
            <w:r w:rsidRPr="000C1F15">
              <w:rPr>
                <w:rFonts w:cs="Calibri"/>
                <w:b/>
                <w:bCs/>
                <w:lang w:eastAsia="hr-HR"/>
              </w:rPr>
              <w:t xml:space="preserve">SVEUKUPNO: 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128D8" w14:textId="77777777" w:rsidR="00B13A25" w:rsidRPr="009D7672" w:rsidRDefault="00B13A25" w:rsidP="00D563A8">
            <w:pPr>
              <w:pStyle w:val="Bezproreda"/>
              <w:jc w:val="right"/>
              <w:rPr>
                <w:rFonts w:cs="Calibri"/>
                <w:b/>
                <w:bCs/>
                <w:lang w:eastAsia="hr-HR"/>
              </w:rPr>
            </w:pPr>
            <w:r w:rsidRPr="009D7672">
              <w:rPr>
                <w:rFonts w:cs="Calibri"/>
                <w:b/>
                <w:bCs/>
                <w:lang w:eastAsia="hr-HR"/>
              </w:rPr>
              <w:t>72.115,35</w:t>
            </w:r>
          </w:p>
        </w:tc>
      </w:tr>
    </w:tbl>
    <w:p w14:paraId="646202CF" w14:textId="77777777" w:rsidR="00B13A25" w:rsidRDefault="00B13A25" w:rsidP="00B13A25">
      <w:pPr>
        <w:autoSpaceDE w:val="0"/>
        <w:autoSpaceDN w:val="0"/>
        <w:adjustRightInd w:val="0"/>
        <w:jc w:val="both"/>
        <w:rPr>
          <w:rFonts w:eastAsia="ArialNarrow" w:cs="Arial"/>
        </w:rPr>
      </w:pPr>
      <w:r>
        <w:rPr>
          <w:rFonts w:eastAsia="ArialNarrow" w:cs="Arial"/>
        </w:rPr>
        <w:t xml:space="preserve">             </w:t>
      </w:r>
    </w:p>
    <w:p w14:paraId="1F12A734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eastAsia="ArialNarrow" w:cs="Arial"/>
        </w:rPr>
        <w:t xml:space="preserve">              </w:t>
      </w:r>
      <w:r w:rsidRPr="000B0C66">
        <w:rPr>
          <w:rFonts w:ascii="Verdana" w:eastAsia="ArialNarrow" w:hAnsi="Verdana" w:cs="Arial"/>
          <w:sz w:val="20"/>
          <w:szCs w:val="20"/>
        </w:rPr>
        <w:t xml:space="preserve">Općina Lasinja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brigu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svojim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najmlađima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najbolje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budućnost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Općina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predškolski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odgoj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izdvaja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značajna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sredstva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svog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  </w:t>
      </w:r>
    </w:p>
    <w:p w14:paraId="29A52DDD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0B0C66">
        <w:rPr>
          <w:rFonts w:ascii="Verdana" w:eastAsia="ArialNarrow" w:hAnsi="Verdana" w:cs="Arial"/>
          <w:sz w:val="20"/>
          <w:szCs w:val="20"/>
        </w:rPr>
        <w:lastRenderedPageBreak/>
        <w:t>Nakon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ustrojavanja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organiziranja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DV „</w:t>
      </w:r>
      <w:proofErr w:type="gramStart"/>
      <w:r w:rsidRPr="000B0C66">
        <w:rPr>
          <w:rFonts w:ascii="Verdana" w:eastAsia="ArialNarrow" w:hAnsi="Verdana" w:cs="Arial"/>
          <w:sz w:val="20"/>
          <w:szCs w:val="20"/>
        </w:rPr>
        <w:t xml:space="preserve">Bambi“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OŠ „Antun Klasinc“,  Općina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osigurava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stručne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djelatnike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Općina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sufinancira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ekonomsku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cijenu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vrtića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200,00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djetetu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svu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borave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vrtićima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izvan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150,00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djetetu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obrtu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djelatnost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dadilje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prvom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polugodištu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vršilo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15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djece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>:  3 u DV „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Potočić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Pisarovina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“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12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obrtu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djelatnost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dadilje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„NINA-NANA“ .</w:t>
      </w:r>
    </w:p>
    <w:p w14:paraId="40DD4510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       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sufinanciran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smještaj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učeničkim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domovima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učenika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srednjih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škola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 9</w:t>
      </w:r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korisnika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40,00 EURA 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učeniku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3AF3F1F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5154699" w14:textId="77777777" w:rsidR="00B13A25" w:rsidRPr="000B0C66" w:rsidRDefault="00B13A25" w:rsidP="00B13A25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highlight w:val="cyan"/>
        </w:rPr>
      </w:pP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Linijski</w:t>
      </w:r>
      <w:proofErr w:type="spellEnd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prijevoz</w:t>
      </w:r>
      <w:proofErr w:type="spellEnd"/>
    </w:p>
    <w:p w14:paraId="4C426094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97FF77E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r w:rsidRPr="000B0C66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linijski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vrši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AUTOTRANSPORT KARLOVAC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d.d.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koji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učenika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OŠ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liniju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Kupinečkog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Kraljevca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proofErr w:type="gramStart"/>
      <w:r w:rsidRPr="000B0C66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koja</w:t>
      </w:r>
      <w:proofErr w:type="spellEnd"/>
      <w:proofErr w:type="gram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služi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učenicima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studentima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ostalim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mještanima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putovanje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u Zagreb.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Također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prometuje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redovna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linija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Karlovac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D465B91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F338564" w14:textId="77777777" w:rsidR="00B13A25" w:rsidRPr="000B0C66" w:rsidRDefault="00B13A25" w:rsidP="00B13A25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color w:val="4472C4"/>
          <w:sz w:val="20"/>
          <w:szCs w:val="20"/>
        </w:rPr>
      </w:pPr>
      <w:r w:rsidRPr="000B0C66">
        <w:rPr>
          <w:rFonts w:ascii="Verdana" w:eastAsia="ArialNarrow" w:hAnsi="Verdana" w:cs="Calibri"/>
          <w:b/>
          <w:color w:val="4472C4"/>
          <w:sz w:val="20"/>
          <w:szCs w:val="20"/>
        </w:rPr>
        <w:t xml:space="preserve">      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Područje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spašavanja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te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protupožarne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</w:p>
    <w:p w14:paraId="7691449C" w14:textId="77777777" w:rsidR="00B13A25" w:rsidRPr="000B0C66" w:rsidRDefault="00B13A25" w:rsidP="00B13A25">
      <w:pPr>
        <w:autoSpaceDE w:val="0"/>
        <w:autoSpaceDN w:val="0"/>
        <w:adjustRightInd w:val="0"/>
        <w:ind w:firstLine="360"/>
        <w:jc w:val="both"/>
        <w:rPr>
          <w:rFonts w:ascii="Verdana" w:eastAsia="ArialNarrow" w:hAnsi="Verdana" w:cs="Calibri"/>
          <w:sz w:val="20"/>
          <w:szCs w:val="20"/>
          <w:u w:val="single"/>
        </w:rPr>
      </w:pPr>
    </w:p>
    <w:p w14:paraId="3E021B78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važeći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djelovanja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civilne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Lasinja</w:t>
      </w:r>
    </w:p>
    <w:p w14:paraId="71E49BBD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 o</w:t>
      </w:r>
      <w:proofErr w:type="gram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 („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Narodne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 novine“,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broj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 92/10 i 114/22), Općina Lasinja je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Procjenu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ugroženosti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tehnoloških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eksplozija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Plan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Lasinja u 2014.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je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isti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pokrenut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postupak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revizije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novom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vatrogastvu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6A3796FF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Općina Lasinja je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provedbeni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unaprjeđenja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Lasinja za 2024. 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godinu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71A89FDB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akte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koji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reguliraju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radnje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postupke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agrotehničkim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mjerama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utvrđivanju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održavanju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poljoprivrednih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rudina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spaljivanju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korova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6D0991FC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Na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djeluje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Vatrogasna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zajednica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Lasinja i </w:t>
      </w:r>
      <w:proofErr w:type="gramStart"/>
      <w:r w:rsidRPr="000B0C66">
        <w:rPr>
          <w:rFonts w:ascii="Verdana" w:eastAsia="ArialNarrow" w:hAnsi="Verdana" w:cs="Calibri"/>
          <w:sz w:val="20"/>
          <w:szCs w:val="20"/>
        </w:rPr>
        <w:t>tri DVD</w:t>
      </w:r>
      <w:proofErr w:type="gramEnd"/>
      <w:r w:rsidRPr="000B0C66">
        <w:rPr>
          <w:rFonts w:ascii="Verdana" w:eastAsia="ArialNarrow" w:hAnsi="Verdana" w:cs="Calibri"/>
          <w:sz w:val="20"/>
          <w:szCs w:val="20"/>
        </w:rPr>
        <w:t xml:space="preserve">-a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aktivni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nositelji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protupožarne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spašavanja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suradnja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s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istima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je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vrlo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dobra. </w:t>
      </w:r>
    </w:p>
    <w:p w14:paraId="23327373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ab/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Vatrogasnoj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zajednici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dodijeljena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sredstva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iz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Proračuna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Lasinja:</w:t>
      </w:r>
    </w:p>
    <w:p w14:paraId="6183C2D7" w14:textId="77777777" w:rsidR="00B13A25" w:rsidRPr="000B0C66" w:rsidRDefault="00B13A25" w:rsidP="00B13A2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2.500,02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redovnu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djelatnost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16D69790" w14:textId="77777777" w:rsidR="00B13A25" w:rsidRPr="000B0C66" w:rsidRDefault="00B13A25" w:rsidP="00B13A2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        0,00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provođenje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mjera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4181208A" w14:textId="77777777" w:rsidR="00B13A25" w:rsidRPr="000B0C66" w:rsidRDefault="00B13A25" w:rsidP="00B13A2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3.724,98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kapitalna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potpora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opremanje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11CA34F0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Ukupno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</w:t>
      </w:r>
      <w:proofErr w:type="gramStart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je 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dodijeljeno</w:t>
      </w:r>
      <w:proofErr w:type="spellEnd"/>
      <w:proofErr w:type="gram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sredstava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iznosu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od  6.225,00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>.</w:t>
      </w:r>
    </w:p>
    <w:p w14:paraId="155D96C2" w14:textId="77777777" w:rsidR="00B13A25" w:rsidRPr="000B0C66" w:rsidRDefault="00B13A25" w:rsidP="00B13A25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</w:p>
    <w:p w14:paraId="426D5376" w14:textId="77777777" w:rsidR="00B13A25" w:rsidRPr="000B0C66" w:rsidRDefault="00B13A25" w:rsidP="00B13A25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              </w:t>
      </w:r>
      <w:proofErr w:type="spellStart"/>
      <w:r w:rsidRPr="000B0C66">
        <w:rPr>
          <w:rFonts w:ascii="Verdana" w:hAnsi="Verdana" w:cs="Calibri"/>
          <w:sz w:val="20"/>
          <w:szCs w:val="20"/>
        </w:rPr>
        <w:t>Stožer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civilne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zaštite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Lasinja u </w:t>
      </w:r>
      <w:proofErr w:type="spellStart"/>
      <w:proofErr w:type="gramStart"/>
      <w:r w:rsidRPr="000B0C66">
        <w:rPr>
          <w:rFonts w:ascii="Verdana" w:hAnsi="Verdana" w:cs="Calibri"/>
          <w:sz w:val="20"/>
          <w:szCs w:val="20"/>
        </w:rPr>
        <w:t>prvom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 </w:t>
      </w:r>
      <w:proofErr w:type="spellStart"/>
      <w:r w:rsidRPr="000B0C66">
        <w:rPr>
          <w:rFonts w:ascii="Verdana" w:hAnsi="Verdana" w:cs="Calibri"/>
          <w:sz w:val="20"/>
          <w:szCs w:val="20"/>
        </w:rPr>
        <w:t>polugodištu</w:t>
      </w:r>
      <w:proofErr w:type="spellEnd"/>
      <w:proofErr w:type="gramEnd"/>
      <w:r w:rsidRPr="000B0C66">
        <w:rPr>
          <w:rFonts w:ascii="Verdana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hAnsi="Verdana" w:cs="Calibri"/>
          <w:sz w:val="20"/>
          <w:szCs w:val="20"/>
        </w:rPr>
        <w:t>godine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nije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održavao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sjednice</w:t>
      </w:r>
      <w:proofErr w:type="spellEnd"/>
      <w:r w:rsidRPr="000B0C66">
        <w:rPr>
          <w:rFonts w:ascii="Verdana" w:hAnsi="Verdana" w:cs="Calibri"/>
          <w:sz w:val="20"/>
          <w:szCs w:val="20"/>
        </w:rPr>
        <w:t>.</w:t>
      </w:r>
    </w:p>
    <w:p w14:paraId="7727BE8A" w14:textId="77777777" w:rsidR="00B13A25" w:rsidRPr="000B0C66" w:rsidRDefault="00B13A25" w:rsidP="00B13A25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</w:p>
    <w:p w14:paraId="4AC5AAD2" w14:textId="77777777" w:rsidR="00B13A25" w:rsidRPr="000B0C66" w:rsidRDefault="00B13A25" w:rsidP="00B13A25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</w:p>
    <w:p w14:paraId="1C370957" w14:textId="77777777" w:rsidR="00B13A25" w:rsidRPr="000B0C66" w:rsidRDefault="00B13A25" w:rsidP="00B13A25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b/>
          <w:color w:val="4472C4"/>
          <w:sz w:val="20"/>
          <w:szCs w:val="20"/>
        </w:rPr>
      </w:pP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Područje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gospodarenja</w:t>
      </w:r>
      <w:proofErr w:type="spellEnd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nekretninama</w:t>
      </w:r>
      <w:proofErr w:type="spellEnd"/>
    </w:p>
    <w:p w14:paraId="066E1A49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</w:p>
    <w:p w14:paraId="48F32787" w14:textId="77777777" w:rsidR="00B13A25" w:rsidRPr="000B0C66" w:rsidRDefault="00B13A25" w:rsidP="00B13A2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r w:rsidRPr="000B0C66">
        <w:rPr>
          <w:rFonts w:ascii="Verdana" w:eastAsia="ArialNarrow" w:hAnsi="Verdana" w:cs="Calibri"/>
          <w:sz w:val="20"/>
          <w:szCs w:val="20"/>
        </w:rPr>
        <w:t xml:space="preserve">Općina Lasinja je </w:t>
      </w:r>
      <w:proofErr w:type="spellStart"/>
      <w:proofErr w:type="gramStart"/>
      <w:r w:rsidRPr="000B0C66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Strategiju</w:t>
      </w:r>
      <w:proofErr w:type="spellEnd"/>
      <w:proofErr w:type="gram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upravljanja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raspolaganja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imovinom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Lasinja za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radoblje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2021. – 2027.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te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ustrojila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Registar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nekretnina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koje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evidenciju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stambeno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.  </w:t>
      </w:r>
    </w:p>
    <w:p w14:paraId="33404B0C" w14:textId="77777777" w:rsidR="00B13A25" w:rsidRPr="000B0C66" w:rsidRDefault="00B13A25" w:rsidP="00B13A2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od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iznajmljivanja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stana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proofErr w:type="gramStart"/>
      <w:r w:rsidRPr="000B0C66">
        <w:rPr>
          <w:rFonts w:ascii="Verdana" w:eastAsia="ArialNarrow" w:hAnsi="Verdana" w:cs="Calibri"/>
          <w:sz w:val="20"/>
          <w:szCs w:val="20"/>
        </w:rPr>
        <w:t>iznosi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 693</w:t>
      </w:r>
      <w:proofErr w:type="gramEnd"/>
      <w:r w:rsidRPr="000B0C66">
        <w:rPr>
          <w:rFonts w:ascii="Verdana" w:eastAsia="ArialNarrow" w:hAnsi="Verdana" w:cs="Calibri"/>
          <w:sz w:val="20"/>
          <w:szCs w:val="20"/>
        </w:rPr>
        <w:t xml:space="preserve">,00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>,</w:t>
      </w:r>
    </w:p>
    <w:p w14:paraId="448BDF81" w14:textId="77777777" w:rsidR="00B13A25" w:rsidRPr="000B0C66" w:rsidRDefault="00B13A25" w:rsidP="00B13A2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od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zakupa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 xml:space="preserve"> 1.912,32 </w:t>
      </w:r>
      <w:proofErr w:type="spellStart"/>
      <w:r w:rsidRPr="000B0C66">
        <w:rPr>
          <w:rFonts w:ascii="Verdana" w:eastAsia="ArialNarrow" w:hAnsi="Verdana" w:cs="Calibri"/>
          <w:sz w:val="20"/>
          <w:szCs w:val="20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</w:rPr>
        <w:t>,</w:t>
      </w:r>
    </w:p>
    <w:p w14:paraId="450A3107" w14:textId="77777777" w:rsidR="00B13A25" w:rsidRPr="000B0C66" w:rsidRDefault="00B13A25" w:rsidP="00B13A25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  <w:u w:val="single"/>
        </w:rPr>
      </w:pP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Sveukupni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prihodi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u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prvom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polugodištu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2024.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godini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iznose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 xml:space="preserve"> 1.912,32 </w:t>
      </w:r>
      <w:proofErr w:type="spellStart"/>
      <w:r w:rsidRPr="000B0C66">
        <w:rPr>
          <w:rFonts w:ascii="Verdana" w:eastAsia="ArialNarrow" w:hAnsi="Verdana" w:cs="Calibri"/>
          <w:sz w:val="20"/>
          <w:szCs w:val="20"/>
          <w:u w:val="single"/>
        </w:rPr>
        <w:t>eura</w:t>
      </w:r>
      <w:proofErr w:type="spellEnd"/>
      <w:r w:rsidRPr="000B0C66">
        <w:rPr>
          <w:rFonts w:ascii="Verdana" w:eastAsia="ArialNarrow" w:hAnsi="Verdana" w:cs="Calibri"/>
          <w:sz w:val="20"/>
          <w:szCs w:val="20"/>
          <w:u w:val="single"/>
        </w:rPr>
        <w:t>.</w:t>
      </w:r>
    </w:p>
    <w:p w14:paraId="3307B93A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A59BE30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FE2024A" w14:textId="77777777" w:rsidR="00B13A25" w:rsidRPr="000B0C66" w:rsidRDefault="00B13A25" w:rsidP="00B13A25">
      <w:pPr>
        <w:pStyle w:val="Odlomakpopisa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r w:rsidRPr="000B0C66">
        <w:rPr>
          <w:rFonts w:ascii="Verdana" w:eastAsia="ArialNarrow" w:hAnsi="Verdana" w:cs="Arial"/>
          <w:b/>
          <w:color w:val="4472C4"/>
          <w:sz w:val="20"/>
          <w:szCs w:val="20"/>
        </w:rPr>
        <w:t>ZAKLJUČAK</w:t>
      </w:r>
    </w:p>
    <w:p w14:paraId="4C7EBC54" w14:textId="77777777" w:rsidR="00B13A25" w:rsidRPr="000B0C66" w:rsidRDefault="00B13A25" w:rsidP="00B13A25">
      <w:pPr>
        <w:pStyle w:val="Odlomakpopisa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350BCEA3" w14:textId="77777777" w:rsidR="00B13A25" w:rsidRPr="000B0C66" w:rsidRDefault="00B13A25" w:rsidP="00B13A25">
      <w:pPr>
        <w:ind w:firstLine="708"/>
        <w:jc w:val="both"/>
        <w:rPr>
          <w:rFonts w:ascii="Verdana" w:hAnsi="Verdana" w:cs="Calibri"/>
          <w:sz w:val="20"/>
          <w:szCs w:val="20"/>
        </w:rPr>
      </w:pPr>
      <w:r w:rsidRPr="000B0C66">
        <w:rPr>
          <w:rFonts w:ascii="Verdana" w:hAnsi="Verdana" w:cs="Calibri"/>
          <w:sz w:val="20"/>
          <w:szCs w:val="20"/>
        </w:rPr>
        <w:t xml:space="preserve">Ovo </w:t>
      </w:r>
      <w:proofErr w:type="spellStart"/>
      <w:r w:rsidRPr="000B0C66">
        <w:rPr>
          <w:rFonts w:ascii="Verdana" w:hAnsi="Verdana" w:cs="Calibri"/>
          <w:sz w:val="20"/>
          <w:szCs w:val="20"/>
        </w:rPr>
        <w:t>izvješće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0B0C66">
        <w:rPr>
          <w:rFonts w:ascii="Verdana" w:hAnsi="Verdana" w:cs="Calibri"/>
          <w:sz w:val="20"/>
          <w:szCs w:val="20"/>
        </w:rPr>
        <w:t>radu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predstavlja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kratak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pregled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aktivnosti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0B0C66">
        <w:rPr>
          <w:rFonts w:ascii="Verdana" w:hAnsi="Verdana" w:cs="Calibri"/>
          <w:sz w:val="20"/>
          <w:szCs w:val="20"/>
        </w:rPr>
        <w:t>razdoblje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od 1. </w:t>
      </w:r>
      <w:proofErr w:type="spellStart"/>
      <w:r w:rsidRPr="000B0C66">
        <w:rPr>
          <w:rFonts w:ascii="Verdana" w:hAnsi="Verdana" w:cs="Calibri"/>
          <w:sz w:val="20"/>
          <w:szCs w:val="20"/>
        </w:rPr>
        <w:t>siječnja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do 30. </w:t>
      </w:r>
      <w:proofErr w:type="spellStart"/>
      <w:r w:rsidRPr="000B0C66">
        <w:rPr>
          <w:rFonts w:ascii="Verdana" w:hAnsi="Verdana" w:cs="Calibri"/>
          <w:sz w:val="20"/>
          <w:szCs w:val="20"/>
        </w:rPr>
        <w:t>lipnja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2024. </w:t>
      </w:r>
      <w:proofErr w:type="spellStart"/>
      <w:r w:rsidRPr="000B0C66">
        <w:rPr>
          <w:rFonts w:ascii="Verdana" w:hAnsi="Verdana" w:cs="Calibri"/>
          <w:sz w:val="20"/>
          <w:szCs w:val="20"/>
        </w:rPr>
        <w:t>godine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0B0C66">
        <w:rPr>
          <w:rFonts w:ascii="Verdana" w:hAnsi="Verdana" w:cs="Calibri"/>
          <w:sz w:val="20"/>
          <w:szCs w:val="20"/>
        </w:rPr>
        <w:t>Općinski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načelnik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0B0C66">
        <w:rPr>
          <w:rFonts w:ascii="Verdana" w:hAnsi="Verdana" w:cs="Calibri"/>
          <w:sz w:val="20"/>
          <w:szCs w:val="20"/>
        </w:rPr>
        <w:t>također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surađivao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susjednim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općinama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gradovima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odazivao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sastanke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koje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0B0C66">
        <w:rPr>
          <w:rFonts w:ascii="Verdana" w:hAnsi="Verdana" w:cs="Calibri"/>
          <w:sz w:val="20"/>
          <w:szCs w:val="20"/>
        </w:rPr>
        <w:t>organizirala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Karlovačka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županija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druge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institucije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0B0C66">
        <w:rPr>
          <w:rFonts w:ascii="Verdana" w:hAnsi="Verdana" w:cs="Calibri"/>
          <w:sz w:val="20"/>
          <w:szCs w:val="20"/>
        </w:rPr>
        <w:t>odazivao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pozive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drugih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općina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gradova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na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proslave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raznih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prigoda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te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obavljao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druge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aktivnosti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sukladno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Statutu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0B0C66">
        <w:rPr>
          <w:rFonts w:ascii="Verdana" w:hAnsi="Verdana" w:cs="Calibri"/>
          <w:sz w:val="20"/>
          <w:szCs w:val="20"/>
        </w:rPr>
        <w:t>zakonskim</w:t>
      </w:r>
      <w:proofErr w:type="spellEnd"/>
      <w:r w:rsidRPr="000B0C6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0B0C66">
        <w:rPr>
          <w:rFonts w:ascii="Verdana" w:hAnsi="Verdana" w:cs="Calibri"/>
          <w:sz w:val="20"/>
          <w:szCs w:val="20"/>
        </w:rPr>
        <w:t>ovlastima</w:t>
      </w:r>
      <w:proofErr w:type="spellEnd"/>
      <w:r w:rsidRPr="000B0C66">
        <w:rPr>
          <w:rFonts w:ascii="Verdana" w:hAnsi="Verdana" w:cs="Calibri"/>
          <w:sz w:val="20"/>
          <w:szCs w:val="20"/>
        </w:rPr>
        <w:t>.</w:t>
      </w:r>
      <w:r w:rsidRPr="000B0C66">
        <w:rPr>
          <w:rFonts w:ascii="Verdana" w:eastAsia="ArialNarrow" w:hAnsi="Verdana" w:cs="Arial"/>
          <w:b/>
          <w:sz w:val="20"/>
          <w:szCs w:val="20"/>
        </w:rPr>
        <w:t xml:space="preserve">     </w:t>
      </w:r>
      <w:r w:rsidRPr="000B0C66">
        <w:rPr>
          <w:rFonts w:ascii="Verdana" w:eastAsia="ArialNarrow" w:hAnsi="Verdana" w:cs="Arial"/>
          <w:b/>
          <w:sz w:val="20"/>
          <w:szCs w:val="20"/>
        </w:rPr>
        <w:tab/>
      </w:r>
    </w:p>
    <w:p w14:paraId="2103212D" w14:textId="77777777" w:rsidR="00B13A25" w:rsidRPr="000B0C66" w:rsidRDefault="00B13A25" w:rsidP="00B13A2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0B0C66">
        <w:rPr>
          <w:rFonts w:ascii="Verdana" w:eastAsia="ArialNarrow" w:hAnsi="Verdana" w:cs="Arial"/>
          <w:sz w:val="20"/>
          <w:szCs w:val="20"/>
        </w:rPr>
        <w:t xml:space="preserve">              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Izvješće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razdoblje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od 01.01.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do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30.06. 2024.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objavit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će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se u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0B0C66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0B0C66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6C68E22A" w14:textId="77777777" w:rsidR="000A07A5" w:rsidRDefault="000A07A5" w:rsidP="00AA3CE2">
      <w:pPr>
        <w:jc w:val="left"/>
        <w:rPr>
          <w:sz w:val="20"/>
          <w:szCs w:val="20"/>
          <w:lang w:val="hr-HR" w:eastAsia="hr-HR"/>
        </w:rPr>
      </w:pPr>
    </w:p>
    <w:p w14:paraId="5816AA5F" w14:textId="386392BD" w:rsidR="000A07A5" w:rsidRPr="00A94596" w:rsidRDefault="000A07A5" w:rsidP="000A07A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B13A25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7892EAA1" w14:textId="3902C069" w:rsidR="000A07A5" w:rsidRPr="00A94596" w:rsidRDefault="000A07A5" w:rsidP="000A07A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0B0C66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374026D0" w14:textId="3CDDBEC1" w:rsidR="000A07A5" w:rsidRPr="00A94596" w:rsidRDefault="000A07A5" w:rsidP="000A07A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0B0C66">
        <w:rPr>
          <w:rFonts w:ascii="Verdana" w:hAnsi="Verdana"/>
          <w:sz w:val="20"/>
          <w:szCs w:val="20"/>
        </w:rPr>
        <w:t>14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kolovoza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0B0C66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.</w:t>
      </w:r>
    </w:p>
    <w:p w14:paraId="331DCB03" w14:textId="77777777" w:rsidR="000A07A5" w:rsidRDefault="000A07A5" w:rsidP="000A07A5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1901F694" w14:textId="77777777" w:rsidR="000A07A5" w:rsidRDefault="000A07A5" w:rsidP="000A07A5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36CBDE7" w14:textId="77777777" w:rsidR="000A07A5" w:rsidRDefault="000A07A5" w:rsidP="000A07A5">
      <w:pPr>
        <w:jc w:val="left"/>
        <w:rPr>
          <w:sz w:val="20"/>
          <w:szCs w:val="20"/>
          <w:lang w:val="hr-HR" w:eastAsia="hr-HR"/>
        </w:rPr>
      </w:pPr>
      <w:r>
        <w:rPr>
          <w:sz w:val="20"/>
          <w:szCs w:val="20"/>
          <w:lang w:val="hr-HR" w:eastAsia="hr-HR"/>
        </w:rPr>
        <w:t>__________________________________________________________________________________________</w:t>
      </w:r>
    </w:p>
    <w:p w14:paraId="5A8BEA76" w14:textId="77777777" w:rsidR="000A07A5" w:rsidRDefault="000A07A5" w:rsidP="00AA3CE2">
      <w:pPr>
        <w:jc w:val="left"/>
        <w:rPr>
          <w:sz w:val="20"/>
          <w:szCs w:val="20"/>
          <w:lang w:val="hr-HR" w:eastAsia="hr-HR"/>
        </w:rPr>
      </w:pPr>
    </w:p>
    <w:p w14:paraId="162005DB" w14:textId="77777777" w:rsidR="00D03270" w:rsidRDefault="00D03270" w:rsidP="00AA3CE2">
      <w:pPr>
        <w:jc w:val="left"/>
        <w:rPr>
          <w:sz w:val="20"/>
          <w:szCs w:val="20"/>
          <w:lang w:val="hr-HR" w:eastAsia="hr-HR"/>
        </w:rPr>
      </w:pPr>
    </w:p>
    <w:p w14:paraId="13505485" w14:textId="77777777" w:rsidR="00F07701" w:rsidRDefault="00F07701" w:rsidP="00F07701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F07701">
        <w:rPr>
          <w:rFonts w:ascii="Verdana" w:hAnsi="Verdana" w:cs="Arial"/>
          <w:sz w:val="20"/>
          <w:szCs w:val="20"/>
          <w:lang w:val="de-DE"/>
        </w:rPr>
        <w:t xml:space="preserve">Na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temelju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50.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Statuta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Lasinja (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Glasnik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Lasinja br. 1/18, 1/20 i 1/21)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te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članka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11.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stavka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5. i 6.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Zakona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o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pravu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na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pristup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informacijama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(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Narodne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novine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,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broj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25/13, 85/15 i 69/22),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općinski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načelnik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Općine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Lasinja, </w:t>
      </w:r>
      <w:proofErr w:type="spellStart"/>
      <w:r w:rsidRPr="00F07701">
        <w:rPr>
          <w:rFonts w:ascii="Verdana" w:hAnsi="Verdana" w:cs="Arial"/>
          <w:sz w:val="20"/>
          <w:szCs w:val="20"/>
          <w:lang w:val="de-DE"/>
        </w:rPr>
        <w:t>donosi</w:t>
      </w:r>
      <w:proofErr w:type="spellEnd"/>
      <w:r w:rsidRPr="00F07701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0957C7DB" w14:textId="77777777" w:rsidR="00F07701" w:rsidRPr="00F07701" w:rsidRDefault="00F07701" w:rsidP="00F07701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BC73DC6" w14:textId="3FACB5B9" w:rsidR="00F07701" w:rsidRPr="00F07701" w:rsidRDefault="00F07701" w:rsidP="00F07701">
      <w:pPr>
        <w:pStyle w:val="Default"/>
        <w:numPr>
          <w:ilvl w:val="0"/>
          <w:numId w:val="130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07701">
        <w:rPr>
          <w:rFonts w:ascii="Verdana" w:hAnsi="Verdana"/>
          <w:b/>
          <w:bCs/>
          <w:sz w:val="20"/>
          <w:szCs w:val="20"/>
        </w:rPr>
        <w:t>dopun</w:t>
      </w:r>
      <w:r>
        <w:rPr>
          <w:rFonts w:ascii="Verdana" w:hAnsi="Verdana"/>
          <w:b/>
          <w:bCs/>
          <w:sz w:val="20"/>
          <w:szCs w:val="20"/>
        </w:rPr>
        <w:t>u</w:t>
      </w:r>
      <w:r w:rsidRPr="00F07701">
        <w:rPr>
          <w:rFonts w:ascii="Verdana" w:hAnsi="Verdana"/>
          <w:b/>
          <w:bCs/>
          <w:sz w:val="20"/>
          <w:szCs w:val="20"/>
        </w:rPr>
        <w:t xml:space="preserve"> </w:t>
      </w:r>
    </w:p>
    <w:p w14:paraId="75998508" w14:textId="77777777" w:rsidR="00F07701" w:rsidRPr="00F07701" w:rsidRDefault="00F07701" w:rsidP="00F07701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F07701">
        <w:rPr>
          <w:rFonts w:ascii="Verdana" w:hAnsi="Verdana"/>
          <w:b/>
          <w:bCs/>
          <w:sz w:val="20"/>
          <w:szCs w:val="20"/>
        </w:rPr>
        <w:t>Plana savjetovanja s javnošću Općine Lasinja</w:t>
      </w:r>
    </w:p>
    <w:p w14:paraId="1D917546" w14:textId="77777777" w:rsidR="00F07701" w:rsidRPr="00F07701" w:rsidRDefault="00F07701" w:rsidP="00F07701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F07701">
        <w:rPr>
          <w:rFonts w:ascii="Verdana" w:hAnsi="Verdana"/>
          <w:b/>
          <w:bCs/>
          <w:sz w:val="20"/>
          <w:szCs w:val="20"/>
        </w:rPr>
        <w:t xml:space="preserve"> za 2024. godinu</w:t>
      </w:r>
    </w:p>
    <w:p w14:paraId="704CD186" w14:textId="77777777" w:rsidR="00F07701" w:rsidRPr="00F07701" w:rsidRDefault="00F07701" w:rsidP="00F07701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4E0EEC61" w14:textId="77777777" w:rsidR="00F07701" w:rsidRPr="00F07701" w:rsidRDefault="00F07701" w:rsidP="00F07701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F07701">
        <w:rPr>
          <w:rFonts w:ascii="Verdana" w:hAnsi="Verdana"/>
          <w:b/>
          <w:sz w:val="20"/>
          <w:szCs w:val="20"/>
        </w:rPr>
        <w:t>I.</w:t>
      </w:r>
    </w:p>
    <w:p w14:paraId="2D8F11E4" w14:textId="77777777" w:rsidR="00F07701" w:rsidRPr="00F07701" w:rsidRDefault="00F07701" w:rsidP="00F07701">
      <w:pPr>
        <w:ind w:firstLine="708"/>
        <w:jc w:val="both"/>
        <w:rPr>
          <w:rFonts w:ascii="Verdana" w:hAnsi="Verdana"/>
          <w:sz w:val="20"/>
          <w:szCs w:val="20"/>
        </w:rPr>
      </w:pPr>
      <w:r w:rsidRPr="00F07701">
        <w:rPr>
          <w:rFonts w:ascii="Verdana" w:hAnsi="Verdana"/>
          <w:sz w:val="20"/>
          <w:szCs w:val="20"/>
        </w:rPr>
        <w:t xml:space="preserve"> </w:t>
      </w:r>
      <w:r w:rsidRPr="00F07701">
        <w:rPr>
          <w:rFonts w:ascii="Verdana" w:hAnsi="Verdana"/>
          <w:sz w:val="20"/>
          <w:szCs w:val="20"/>
        </w:rPr>
        <w:tab/>
      </w:r>
      <w:proofErr w:type="spellStart"/>
      <w:r w:rsidRPr="00F07701">
        <w:rPr>
          <w:rFonts w:ascii="Verdana" w:hAnsi="Verdana"/>
          <w:sz w:val="20"/>
          <w:szCs w:val="20"/>
        </w:rPr>
        <w:t>Točka</w:t>
      </w:r>
      <w:proofErr w:type="spellEnd"/>
      <w:r w:rsidRPr="00F07701">
        <w:rPr>
          <w:rFonts w:ascii="Verdana" w:hAnsi="Verdana"/>
          <w:sz w:val="20"/>
          <w:szCs w:val="20"/>
        </w:rPr>
        <w:t xml:space="preserve"> II. Plana </w:t>
      </w:r>
      <w:proofErr w:type="spellStart"/>
      <w:r w:rsidRPr="00F07701">
        <w:rPr>
          <w:rFonts w:ascii="Verdana" w:hAnsi="Verdana"/>
          <w:sz w:val="20"/>
          <w:szCs w:val="20"/>
        </w:rPr>
        <w:t>savjetovanja</w:t>
      </w:r>
      <w:proofErr w:type="spellEnd"/>
      <w:r w:rsidRPr="00F07701">
        <w:rPr>
          <w:rFonts w:ascii="Verdana" w:hAnsi="Verdana"/>
          <w:sz w:val="20"/>
          <w:szCs w:val="20"/>
        </w:rPr>
        <w:t xml:space="preserve"> s </w:t>
      </w:r>
      <w:proofErr w:type="spellStart"/>
      <w:r w:rsidRPr="00F07701">
        <w:rPr>
          <w:rFonts w:ascii="Verdana" w:hAnsi="Verdana"/>
          <w:sz w:val="20"/>
          <w:szCs w:val="20"/>
        </w:rPr>
        <w:t>javnošću</w:t>
      </w:r>
      <w:proofErr w:type="spellEnd"/>
      <w:r w:rsidRPr="00F07701">
        <w:rPr>
          <w:rFonts w:ascii="Verdana" w:hAnsi="Verdana"/>
          <w:sz w:val="20"/>
          <w:szCs w:val="20"/>
        </w:rPr>
        <w:t xml:space="preserve"> za 2024. </w:t>
      </w:r>
      <w:proofErr w:type="spellStart"/>
      <w:r w:rsidRPr="00F07701">
        <w:rPr>
          <w:rFonts w:ascii="Verdana" w:hAnsi="Verdana"/>
          <w:sz w:val="20"/>
          <w:szCs w:val="20"/>
        </w:rPr>
        <w:t>godinu</w:t>
      </w:r>
      <w:proofErr w:type="spellEnd"/>
      <w:r w:rsidRPr="00F07701">
        <w:rPr>
          <w:rFonts w:ascii="Verdana" w:hAnsi="Verdana"/>
          <w:sz w:val="20"/>
          <w:szCs w:val="20"/>
        </w:rPr>
        <w:t xml:space="preserve"> (</w:t>
      </w:r>
      <w:proofErr w:type="spellStart"/>
      <w:r w:rsidRPr="00F07701">
        <w:rPr>
          <w:rFonts w:ascii="Verdana" w:hAnsi="Verdana"/>
          <w:sz w:val="20"/>
          <w:szCs w:val="20"/>
        </w:rPr>
        <w:t>Glasnik</w:t>
      </w:r>
      <w:proofErr w:type="spellEnd"/>
      <w:r w:rsidRPr="00F07701">
        <w:rPr>
          <w:rFonts w:ascii="Verdana" w:hAnsi="Verdana"/>
          <w:sz w:val="20"/>
          <w:szCs w:val="20"/>
        </w:rPr>
        <w:t xml:space="preserve"> </w:t>
      </w:r>
      <w:proofErr w:type="spellStart"/>
      <w:r w:rsidRPr="00F07701">
        <w:rPr>
          <w:rFonts w:ascii="Verdana" w:hAnsi="Verdana"/>
          <w:sz w:val="20"/>
          <w:szCs w:val="20"/>
        </w:rPr>
        <w:t>Općine</w:t>
      </w:r>
      <w:proofErr w:type="spellEnd"/>
      <w:r w:rsidRPr="00F07701">
        <w:rPr>
          <w:rFonts w:ascii="Verdana" w:hAnsi="Verdana"/>
          <w:sz w:val="20"/>
          <w:szCs w:val="20"/>
        </w:rPr>
        <w:t xml:space="preserve"> Lasinja 8/23 i 1/24</w:t>
      </w:r>
      <w:proofErr w:type="gramStart"/>
      <w:r w:rsidRPr="00F07701">
        <w:rPr>
          <w:rFonts w:ascii="Verdana" w:hAnsi="Verdana"/>
          <w:sz w:val="20"/>
          <w:szCs w:val="20"/>
        </w:rPr>
        <w:t xml:space="preserve">)  </w:t>
      </w:r>
      <w:proofErr w:type="spellStart"/>
      <w:r w:rsidRPr="00F07701">
        <w:rPr>
          <w:rFonts w:ascii="Verdana" w:hAnsi="Verdana"/>
          <w:sz w:val="20"/>
          <w:szCs w:val="20"/>
        </w:rPr>
        <w:t>dopunjuje</w:t>
      </w:r>
      <w:proofErr w:type="spellEnd"/>
      <w:proofErr w:type="gramEnd"/>
      <w:r w:rsidRPr="00F07701">
        <w:rPr>
          <w:rFonts w:ascii="Verdana" w:hAnsi="Verdana"/>
          <w:sz w:val="20"/>
          <w:szCs w:val="20"/>
        </w:rPr>
        <w:t xml:space="preserve"> se i </w:t>
      </w:r>
      <w:proofErr w:type="spellStart"/>
      <w:r w:rsidRPr="00F07701">
        <w:rPr>
          <w:rFonts w:ascii="Verdana" w:hAnsi="Verdana"/>
          <w:sz w:val="20"/>
          <w:szCs w:val="20"/>
        </w:rPr>
        <w:t>glasi</w:t>
      </w:r>
      <w:proofErr w:type="spellEnd"/>
      <w:r w:rsidRPr="00F07701">
        <w:rPr>
          <w:rFonts w:ascii="Verdana" w:hAnsi="Verdana"/>
          <w:sz w:val="20"/>
          <w:szCs w:val="20"/>
        </w:rPr>
        <w:t>:</w:t>
      </w:r>
    </w:p>
    <w:tbl>
      <w:tblPr>
        <w:tblW w:w="10549" w:type="dxa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11"/>
        <w:gridCol w:w="1925"/>
        <w:gridCol w:w="1276"/>
        <w:gridCol w:w="1701"/>
        <w:gridCol w:w="1418"/>
        <w:gridCol w:w="1051"/>
      </w:tblGrid>
      <w:tr w:rsidR="00F07701" w:rsidRPr="00F07701" w14:paraId="7FEC007F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E2AB2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R.</w:t>
            </w:r>
          </w:p>
          <w:p w14:paraId="08A8EAD3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broj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534E" w14:textId="77777777" w:rsidR="00F07701" w:rsidRPr="00F07701" w:rsidRDefault="00F07701" w:rsidP="001A32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Naziv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propisa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općeg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akta</w:t>
            </w:r>
            <w:proofErr w:type="spellEnd"/>
          </w:p>
          <w:p w14:paraId="2599A916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ili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dokumenta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6AFD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>Nositelj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>izrade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>nacrta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>prijedloga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  <w:lang w:eastAsia="hr-HR"/>
              </w:rPr>
              <w:t>akta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D3603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Donositelj</w:t>
            </w:r>
            <w:proofErr w:type="spellEnd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akta</w:t>
            </w:r>
            <w:proofErr w:type="spellEnd"/>
          </w:p>
          <w:p w14:paraId="647E0394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proofErr w:type="spellStart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načelnik</w:t>
            </w:r>
            <w:proofErr w:type="spellEnd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</w:p>
          <w:p w14:paraId="515C3395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  <w:r w:rsidRPr="00F07701"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3CDC5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Očekivano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donošenja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ili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usvajanja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14:paraId="3369D4F6" w14:textId="77777777" w:rsidR="00F07701" w:rsidRPr="00F07701" w:rsidRDefault="00F07701" w:rsidP="001A32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Predviđeni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načini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provedbe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savjetovanja</w:t>
            </w:r>
            <w:proofErr w:type="spellEnd"/>
          </w:p>
          <w:p w14:paraId="7E1BA566" w14:textId="77777777" w:rsidR="00F07701" w:rsidRPr="00F07701" w:rsidRDefault="00F07701" w:rsidP="001A32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(Internet,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oglas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javne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rasprave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javne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skupine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14:paraId="05A53790" w14:textId="77777777" w:rsidR="00F07701" w:rsidRPr="00F07701" w:rsidRDefault="00F07701" w:rsidP="001A32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Okvirno</w:t>
            </w:r>
            <w:proofErr w:type="spellEnd"/>
          </w:p>
          <w:p w14:paraId="2E514C61" w14:textId="77777777" w:rsidR="00F07701" w:rsidRPr="00F07701" w:rsidRDefault="00F07701" w:rsidP="001A32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provedbe</w:t>
            </w:r>
            <w:proofErr w:type="spellEnd"/>
            <w:r w:rsidRPr="00F0770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b/>
                <w:sz w:val="18"/>
                <w:szCs w:val="18"/>
              </w:rPr>
              <w:t>savjetovanja</w:t>
            </w:r>
            <w:proofErr w:type="spellEnd"/>
          </w:p>
        </w:tc>
      </w:tr>
      <w:tr w:rsidR="00F07701" w:rsidRPr="00F07701" w14:paraId="649FBE2F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C117C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77393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socijalnoj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skrbi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9AAB7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6FFEE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511F1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AE4B82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935E91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F07701" w:rsidRPr="00F07701" w14:paraId="79902D59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00549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B729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nerazvrstanim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cestama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A5A1E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FE98B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F5F9F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8446B4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94F9E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F07701" w:rsidRPr="00F07701" w14:paraId="4CD6F805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89E14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52AB9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III.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izmjene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dopune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Prostornog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plana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uređenja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4E3A9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E85CF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057FA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prvo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BDC5F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21E73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F07701" w:rsidRPr="00F07701" w14:paraId="78757F66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5B447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1E72E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Proračun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za 2025. i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projekcije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za 2026. i 2027.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E8C06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ECADA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8CCA8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04376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E8FE6E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F07701" w:rsidRPr="00F07701" w14:paraId="546FCE52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6A29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5.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67558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izvršavanju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Proračuna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za 2025.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091A1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8D1B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50075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4F2C19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5B87A6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F07701" w:rsidRPr="00F07701" w14:paraId="1E761878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B0E3B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DE399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Godišnji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provedbeni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plan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unaprjeđenja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zaštite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od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požara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općine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Lasinja za 2025.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godinu</w:t>
            </w:r>
            <w:proofErr w:type="spellEnd"/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12938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70B82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13C9D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F2A53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E7A372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  <w:tr w:rsidR="00F07701" w:rsidRPr="00F07701" w14:paraId="72BFD0B4" w14:textId="77777777" w:rsidTr="00F0770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57515" w14:textId="77777777" w:rsidR="00F07701" w:rsidRPr="00F07701" w:rsidRDefault="00F07701" w:rsidP="001A32E8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F07701">
              <w:rPr>
                <w:rFonts w:ascii="Verdana" w:hAnsi="Verdana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97708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Odluka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visini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poreznih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stopa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godišnjeg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poreza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dohodak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na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području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Općine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Lasinja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81D8F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Jedinstveni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upravni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odjel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E4DE" w14:textId="77777777" w:rsidR="00F07701" w:rsidRPr="00F07701" w:rsidRDefault="00F07701" w:rsidP="001A32E8">
            <w:pPr>
              <w:jc w:val="center"/>
              <w:textAlignment w:val="baseline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30478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drugo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polugodište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2024.g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4F580B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F07701">
              <w:rPr>
                <w:rFonts w:ascii="Verdana" w:hAnsi="Verdana"/>
                <w:sz w:val="20"/>
                <w:szCs w:val="20"/>
              </w:rPr>
              <w:t>Internetsko</w:t>
            </w:r>
            <w:proofErr w:type="spellEnd"/>
            <w:r w:rsidRPr="00F07701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F07701">
              <w:rPr>
                <w:rFonts w:ascii="Verdana" w:hAnsi="Verdana"/>
                <w:sz w:val="20"/>
                <w:szCs w:val="20"/>
              </w:rPr>
              <w:t>savjetovanje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F17FC7" w14:textId="77777777" w:rsidR="00F07701" w:rsidRPr="00F07701" w:rsidRDefault="00F07701" w:rsidP="001A32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7701">
              <w:rPr>
                <w:rFonts w:ascii="Verdana" w:hAnsi="Verdana"/>
                <w:sz w:val="20"/>
                <w:szCs w:val="20"/>
              </w:rPr>
              <w:t>do 30 dana</w:t>
            </w:r>
          </w:p>
        </w:tc>
      </w:tr>
    </w:tbl>
    <w:p w14:paraId="43B67A4F" w14:textId="77777777" w:rsidR="00F07701" w:rsidRPr="00F07701" w:rsidRDefault="00F07701" w:rsidP="00F07701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14:paraId="4A7EF859" w14:textId="77777777" w:rsidR="00F07701" w:rsidRPr="00F07701" w:rsidRDefault="00F07701" w:rsidP="00F07701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F07701">
        <w:rPr>
          <w:rFonts w:ascii="Verdana" w:hAnsi="Verdana"/>
          <w:b/>
          <w:sz w:val="20"/>
          <w:szCs w:val="20"/>
        </w:rPr>
        <w:t>II.</w:t>
      </w:r>
    </w:p>
    <w:p w14:paraId="040A4B66" w14:textId="77777777" w:rsidR="00F07701" w:rsidRPr="00F07701" w:rsidRDefault="00F07701" w:rsidP="00F07701">
      <w:pPr>
        <w:pStyle w:val="Default"/>
        <w:ind w:firstLine="708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07701">
        <w:rPr>
          <w:rFonts w:ascii="Verdana" w:hAnsi="Verdana"/>
          <w:sz w:val="20"/>
          <w:szCs w:val="20"/>
        </w:rPr>
        <w:t xml:space="preserve">Ova II. dopuna Plana savjetovanja s javnošću </w:t>
      </w:r>
      <w:r w:rsidRPr="00F07701">
        <w:rPr>
          <w:rFonts w:ascii="Verdana" w:hAnsi="Verdana"/>
          <w:sz w:val="20"/>
          <w:szCs w:val="20"/>
          <w:shd w:val="clear" w:color="auto" w:fill="FFFFFF"/>
        </w:rPr>
        <w:t xml:space="preserve">stupa na snagu danom donošenja te će se objaviti u Glasniku Općine Lasinja i na službenoj internetskoj stranici Općine Lasinja. </w:t>
      </w:r>
    </w:p>
    <w:p w14:paraId="77462A47" w14:textId="77777777" w:rsidR="001F1631" w:rsidRPr="00F07701" w:rsidRDefault="001F1631" w:rsidP="00AA3CE2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1BD92F22" w14:textId="77777777" w:rsidR="00EC564C" w:rsidRPr="00F07701" w:rsidRDefault="00EC564C" w:rsidP="00AA3CE2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0657BDA6" w14:textId="354A30E6" w:rsidR="001F1631" w:rsidRPr="00A94596" w:rsidRDefault="001F1631" w:rsidP="001F163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F07701"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F07701"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-0</w:t>
      </w:r>
      <w:r w:rsidR="00F07701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 w:rsidR="00F07701">
        <w:rPr>
          <w:rFonts w:ascii="Verdana" w:hAnsi="Verdana"/>
          <w:sz w:val="20"/>
          <w:szCs w:val="20"/>
        </w:rPr>
        <w:t>15</w:t>
      </w:r>
    </w:p>
    <w:p w14:paraId="6F1336C9" w14:textId="2A6A6CD3" w:rsidR="001F1631" w:rsidRPr="00A94596" w:rsidRDefault="001F1631" w:rsidP="001F163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F07701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-</w:t>
      </w:r>
      <w:r w:rsidR="00F07701">
        <w:rPr>
          <w:rFonts w:ascii="Verdana" w:hAnsi="Verdana"/>
          <w:sz w:val="20"/>
          <w:szCs w:val="20"/>
        </w:rPr>
        <w:t>3</w:t>
      </w:r>
    </w:p>
    <w:p w14:paraId="4F29A0AC" w14:textId="48735049" w:rsidR="001F1631" w:rsidRPr="00A94596" w:rsidRDefault="001F1631" w:rsidP="001F163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</w:t>
      </w:r>
      <w:r w:rsidR="00F07701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F07701">
        <w:rPr>
          <w:rFonts w:ascii="Verdana" w:hAnsi="Verdana"/>
          <w:sz w:val="20"/>
          <w:szCs w:val="20"/>
        </w:rPr>
        <w:t>listopada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F07701"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.</w:t>
      </w:r>
    </w:p>
    <w:p w14:paraId="0B05D6CE" w14:textId="77777777" w:rsidR="001F1631" w:rsidRDefault="001F1631" w:rsidP="001F1631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OPĆINSKI NAČELNIK</w:t>
      </w:r>
    </w:p>
    <w:p w14:paraId="7A0E5B06" w14:textId="77777777" w:rsidR="001F1631" w:rsidRDefault="001F1631" w:rsidP="001F163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5D1DE88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028AD0C7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67D1A7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AE91787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45BE70C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887DCAD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E991186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DE7A8DB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8F804A6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3D46D5D9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06212171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3E149DF1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8885AE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07040948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1F7B5EF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4A42A08B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6A7933F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313FA842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2ED46B4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5074409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8465CBC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A7C7B9D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4F3A7AB8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0052F4E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269600F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5F5EEC9D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6EFD47A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51FA376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18AC3650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6B114D02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2FE9E229" w14:textId="77777777" w:rsidR="001F1631" w:rsidRDefault="001F1631" w:rsidP="00AA3CE2">
      <w:pPr>
        <w:jc w:val="left"/>
        <w:rPr>
          <w:sz w:val="20"/>
          <w:szCs w:val="20"/>
          <w:lang w:val="hr-HR" w:eastAsia="hr-HR"/>
        </w:rPr>
      </w:pPr>
    </w:p>
    <w:p w14:paraId="772A5483" w14:textId="4654EA2F" w:rsidR="001F1631" w:rsidRDefault="001F1631" w:rsidP="00AA3CE2">
      <w:pPr>
        <w:jc w:val="left"/>
        <w:rPr>
          <w:sz w:val="20"/>
          <w:szCs w:val="20"/>
          <w:lang w:val="hr-HR" w:eastAsia="hr-HR"/>
        </w:rPr>
        <w:sectPr w:rsidR="001F1631" w:rsidSect="006F74F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4002" w:type="dxa"/>
        <w:tblLayout w:type="fixed"/>
        <w:tblLook w:val="04A0" w:firstRow="1" w:lastRow="0" w:firstColumn="1" w:lastColumn="0" w:noHBand="0" w:noVBand="1"/>
      </w:tblPr>
      <w:tblGrid>
        <w:gridCol w:w="236"/>
        <w:gridCol w:w="429"/>
        <w:gridCol w:w="745"/>
        <w:gridCol w:w="364"/>
        <w:gridCol w:w="1037"/>
        <w:gridCol w:w="772"/>
        <w:gridCol w:w="950"/>
        <w:gridCol w:w="936"/>
        <w:gridCol w:w="696"/>
        <w:gridCol w:w="792"/>
        <w:gridCol w:w="1087"/>
        <w:gridCol w:w="1087"/>
        <w:gridCol w:w="765"/>
        <w:gridCol w:w="868"/>
        <w:gridCol w:w="757"/>
        <w:gridCol w:w="757"/>
        <w:gridCol w:w="236"/>
        <w:gridCol w:w="236"/>
        <w:gridCol w:w="480"/>
        <w:gridCol w:w="772"/>
      </w:tblGrid>
      <w:tr w:rsidR="00981090" w:rsidRPr="00981090" w14:paraId="07DCFC1F" w14:textId="77777777" w:rsidTr="00926E69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8811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5D655" w14:textId="63508022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52E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5EB9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F365E0" w:rsidRPr="00981090" w14:paraId="1198396B" w14:textId="77777777" w:rsidTr="00926E69">
        <w:trPr>
          <w:trHeight w:val="1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DE1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23D7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DDF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4793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383B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212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8B0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835B2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DE6F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0A0A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7E093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310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9D52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342C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84617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5AC7B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D980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2F62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9978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7AFE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981090" w:rsidRPr="00981090" w14:paraId="5222350F" w14:textId="77777777" w:rsidTr="00926E69">
        <w:trPr>
          <w:trHeight w:val="360"/>
        </w:trPr>
        <w:tc>
          <w:tcPr>
            <w:tcW w:w="12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56E6B" w14:textId="4A382E96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9EF0B" w14:textId="77777777" w:rsidR="00981090" w:rsidRPr="00981090" w:rsidRDefault="00981090" w:rsidP="00981090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42954" w14:textId="77777777" w:rsidR="00981090" w:rsidRPr="00981090" w:rsidRDefault="00981090" w:rsidP="00981090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6529FDAE" w14:textId="77777777" w:rsidR="001F1631" w:rsidRDefault="001F1631" w:rsidP="00B9571D">
      <w:pPr>
        <w:jc w:val="left"/>
        <w:rPr>
          <w:rFonts w:ascii="Verdana" w:eastAsia="ArialNarrow" w:hAnsi="Verdana" w:cs="Arial"/>
          <w:sz w:val="20"/>
          <w:szCs w:val="20"/>
        </w:rPr>
        <w:sectPr w:rsidR="001F1631" w:rsidSect="00926E69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bookmarkEnd w:id="4"/>
    <w:p w14:paraId="708EB762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53B6911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1EB7BA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6518072A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1F40989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7559F0DC" w14:textId="77777777" w:rsidR="00926A33" w:rsidRDefault="00926A33" w:rsidP="007464BC">
      <w:pPr>
        <w:jc w:val="left"/>
        <w:rPr>
          <w:sz w:val="20"/>
          <w:szCs w:val="20"/>
          <w:lang w:val="hr-HR" w:eastAsia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>
                                <w:rPr>
                                  <w:rStyle w:val="Hiperveza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>
                          <w:rPr>
                            <w:rStyle w:val="Hiperveza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28FB1EE4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C37C8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BC3AF" w14:textId="77777777" w:rsidR="004B43F9" w:rsidRDefault="004B43F9" w:rsidP="003723F0">
      <w:r>
        <w:separator/>
      </w:r>
    </w:p>
  </w:endnote>
  <w:endnote w:type="continuationSeparator" w:id="0">
    <w:p w14:paraId="7D29F69F" w14:textId="77777777" w:rsidR="004B43F9" w:rsidRDefault="004B43F9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5337535"/>
      <w:docPartObj>
        <w:docPartGallery w:val="Page Numbers (Bottom of Page)"/>
        <w:docPartUnique/>
      </w:docPartObj>
    </w:sdtPr>
    <w:sdtContent>
      <w:p w14:paraId="375C0FC6" w14:textId="0F525CFC" w:rsidR="00926E69" w:rsidRDefault="00926E69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6BF7A90" wp14:editId="72FBFD7F">
                  <wp:extent cx="5467350" cy="54610"/>
                  <wp:effectExtent l="9525" t="19050" r="9525" b="12065"/>
                  <wp:docPr id="508248533" name="Dijagram toka: Odlu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1C698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6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1D5EF67" w14:textId="48480E1D" w:rsidR="00926E69" w:rsidRDefault="00926E6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B00785B" w14:textId="320134FE" w:rsidR="006B1C3D" w:rsidRDefault="006B1C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875A0" w14:textId="77777777" w:rsidR="004B43F9" w:rsidRDefault="004B43F9" w:rsidP="003723F0">
      <w:r>
        <w:separator/>
      </w:r>
    </w:p>
  </w:footnote>
  <w:footnote w:type="continuationSeparator" w:id="0">
    <w:p w14:paraId="449041AA" w14:textId="77777777" w:rsidR="004B43F9" w:rsidRDefault="004B43F9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50B2E481" w:rsidR="006B1C3D" w:rsidRPr="00243D0E" w:rsidRDefault="006B1C3D" w:rsidP="00243D0E">
        <w:pPr>
          <w:pStyle w:val="Zaglavlje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9357BA">
          <w:rPr>
            <w:rFonts w:ascii="Verdana" w:hAnsi="Verdana"/>
            <w:b/>
            <w:sz w:val="22"/>
            <w:szCs w:val="22"/>
            <w:lang w:val="hr-HR"/>
          </w:rPr>
          <w:t>6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926AA5">
          <w:rPr>
            <w:rFonts w:ascii="Verdana" w:hAnsi="Verdana"/>
            <w:b/>
            <w:sz w:val="22"/>
            <w:szCs w:val="22"/>
            <w:lang w:val="hr-HR"/>
          </w:rPr>
          <w:t>4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20B3CB76" w:rsidR="006B1C3D" w:rsidRPr="00243D0E" w:rsidRDefault="00981090">
        <w:pPr>
          <w:pStyle w:val="Zaglavlj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2</w:t>
        </w:r>
        <w:r w:rsidR="00926AA5">
          <w:rPr>
            <w:rFonts w:ascii="Verdana" w:hAnsi="Verdana"/>
            <w:sz w:val="22"/>
            <w:szCs w:val="22"/>
          </w:rPr>
          <w:t>5</w:t>
        </w:r>
        <w:r>
          <w:rPr>
            <w:rFonts w:ascii="Verdana" w:hAnsi="Verdana"/>
            <w:sz w:val="22"/>
            <w:szCs w:val="22"/>
          </w:rPr>
          <w:t xml:space="preserve">. </w:t>
        </w:r>
        <w:proofErr w:type="spellStart"/>
        <w:r w:rsidR="00926AA5">
          <w:rPr>
            <w:rFonts w:ascii="Verdana" w:hAnsi="Verdana"/>
            <w:sz w:val="22"/>
            <w:szCs w:val="22"/>
          </w:rPr>
          <w:t>listopada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926AA5">
          <w:rPr>
            <w:rFonts w:ascii="Verdana" w:hAnsi="Verdana"/>
            <w:sz w:val="22"/>
            <w:szCs w:val="22"/>
            <w:lang w:val="hr-HR"/>
          </w:rPr>
          <w:t>4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03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ED20DA"/>
    <w:multiLevelType w:val="hybridMultilevel"/>
    <w:tmpl w:val="EA02048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95A4F"/>
    <w:multiLevelType w:val="hybridMultilevel"/>
    <w:tmpl w:val="C7EAD61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6A6D42"/>
    <w:multiLevelType w:val="hybridMultilevel"/>
    <w:tmpl w:val="B9BA91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6244F"/>
    <w:multiLevelType w:val="hybridMultilevel"/>
    <w:tmpl w:val="25FA6124"/>
    <w:lvl w:ilvl="0" w:tplc="8E3896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D3269"/>
    <w:multiLevelType w:val="hybridMultilevel"/>
    <w:tmpl w:val="4D52BB62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5967238"/>
    <w:multiLevelType w:val="hybridMultilevel"/>
    <w:tmpl w:val="D9D42394"/>
    <w:lvl w:ilvl="0" w:tplc="01A6BAD4">
      <w:numFmt w:val="bullet"/>
      <w:lvlText w:val="-"/>
      <w:lvlJc w:val="left"/>
      <w:pPr>
        <w:ind w:left="927" w:hanging="360"/>
      </w:pPr>
      <w:rPr>
        <w:rFonts w:ascii="Arial" w:eastAsia="ArialNarrow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E23C8"/>
    <w:multiLevelType w:val="hybridMultilevel"/>
    <w:tmpl w:val="9482A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D02C7"/>
    <w:multiLevelType w:val="hybridMultilevel"/>
    <w:tmpl w:val="911C539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D67900"/>
    <w:multiLevelType w:val="hybridMultilevel"/>
    <w:tmpl w:val="2A80C1EC"/>
    <w:lvl w:ilvl="0" w:tplc="D9F64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A03F0"/>
    <w:multiLevelType w:val="hybridMultilevel"/>
    <w:tmpl w:val="7592FEC8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0A1E59F6"/>
    <w:multiLevelType w:val="hybridMultilevel"/>
    <w:tmpl w:val="669AADF8"/>
    <w:lvl w:ilvl="0" w:tplc="50D6BB2E">
      <w:start w:val="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9138E4"/>
    <w:multiLevelType w:val="hybridMultilevel"/>
    <w:tmpl w:val="D264CC80"/>
    <w:lvl w:ilvl="0" w:tplc="57F854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13E3B"/>
    <w:multiLevelType w:val="hybridMultilevel"/>
    <w:tmpl w:val="3D7876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545A638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074CC"/>
    <w:multiLevelType w:val="multilevel"/>
    <w:tmpl w:val="E9062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F044F7"/>
    <w:multiLevelType w:val="hybridMultilevel"/>
    <w:tmpl w:val="E0AA86BA"/>
    <w:lvl w:ilvl="0" w:tplc="8F427F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0890805"/>
    <w:multiLevelType w:val="hybridMultilevel"/>
    <w:tmpl w:val="B816BA42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976B5"/>
    <w:multiLevelType w:val="hybridMultilevel"/>
    <w:tmpl w:val="C3B45E84"/>
    <w:lvl w:ilvl="0" w:tplc="8E70E77A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110516C2"/>
    <w:multiLevelType w:val="hybridMultilevel"/>
    <w:tmpl w:val="FFEEFEF4"/>
    <w:lvl w:ilvl="0" w:tplc="F3D4CB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00941"/>
    <w:multiLevelType w:val="hybridMultilevel"/>
    <w:tmpl w:val="199CE04C"/>
    <w:lvl w:ilvl="0" w:tplc="3EAE2D88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2" w15:restartNumberingAfterBreak="0">
    <w:nsid w:val="12643FDA"/>
    <w:multiLevelType w:val="hybridMultilevel"/>
    <w:tmpl w:val="49722950"/>
    <w:lvl w:ilvl="0" w:tplc="D6146C1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3B663CF"/>
    <w:multiLevelType w:val="hybridMultilevel"/>
    <w:tmpl w:val="A58C55AE"/>
    <w:lvl w:ilvl="0" w:tplc="041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144E2473"/>
    <w:multiLevelType w:val="hybridMultilevel"/>
    <w:tmpl w:val="B21C7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F64549"/>
    <w:multiLevelType w:val="hybridMultilevel"/>
    <w:tmpl w:val="1CA8A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8312C4"/>
    <w:multiLevelType w:val="hybridMultilevel"/>
    <w:tmpl w:val="97A4E7E2"/>
    <w:lvl w:ilvl="0" w:tplc="8FF08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2312E8"/>
    <w:multiLevelType w:val="hybridMultilevel"/>
    <w:tmpl w:val="75E69E5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19EB7D61"/>
    <w:multiLevelType w:val="hybridMultilevel"/>
    <w:tmpl w:val="680851A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34F61"/>
    <w:multiLevelType w:val="hybridMultilevel"/>
    <w:tmpl w:val="F19483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A44833"/>
    <w:multiLevelType w:val="hybridMultilevel"/>
    <w:tmpl w:val="72583860"/>
    <w:lvl w:ilvl="0" w:tplc="041A0017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1B4D111F"/>
    <w:multiLevelType w:val="multilevel"/>
    <w:tmpl w:val="CE9A7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D2D7F46"/>
    <w:multiLevelType w:val="hybridMultilevel"/>
    <w:tmpl w:val="1DF249F2"/>
    <w:lvl w:ilvl="0" w:tplc="E172949E">
      <w:numFmt w:val="bullet"/>
      <w:lvlText w:val="-"/>
      <w:lvlJc w:val="left"/>
      <w:pPr>
        <w:ind w:left="1080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FEE2E6E"/>
    <w:multiLevelType w:val="multilevel"/>
    <w:tmpl w:val="C2AA7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34" w15:restartNumberingAfterBreak="0">
    <w:nsid w:val="20CC612A"/>
    <w:multiLevelType w:val="hybridMultilevel"/>
    <w:tmpl w:val="B3B0FA06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11106F"/>
    <w:multiLevelType w:val="hybridMultilevel"/>
    <w:tmpl w:val="5F465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6D1BA8"/>
    <w:multiLevelType w:val="multilevel"/>
    <w:tmpl w:val="62F82EF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48B3015"/>
    <w:multiLevelType w:val="hybridMultilevel"/>
    <w:tmpl w:val="3F843268"/>
    <w:lvl w:ilvl="0" w:tplc="4FCCD56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421502"/>
    <w:multiLevelType w:val="hybridMultilevel"/>
    <w:tmpl w:val="E91C6D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2B437B"/>
    <w:multiLevelType w:val="hybridMultilevel"/>
    <w:tmpl w:val="426C977E"/>
    <w:lvl w:ilvl="0" w:tplc="6EB215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8835E7"/>
    <w:multiLevelType w:val="hybridMultilevel"/>
    <w:tmpl w:val="560437D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4638EE"/>
    <w:multiLevelType w:val="hybridMultilevel"/>
    <w:tmpl w:val="A8DA53B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BC71CE"/>
    <w:multiLevelType w:val="multilevel"/>
    <w:tmpl w:val="7BDACA5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292355C2"/>
    <w:multiLevelType w:val="hybridMultilevel"/>
    <w:tmpl w:val="6A98B1F4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AD6581"/>
    <w:multiLevelType w:val="hybridMultilevel"/>
    <w:tmpl w:val="84900B56"/>
    <w:lvl w:ilvl="0" w:tplc="041A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6" w15:restartNumberingAfterBreak="0">
    <w:nsid w:val="2C073C3A"/>
    <w:multiLevelType w:val="hybridMultilevel"/>
    <w:tmpl w:val="643A5F04"/>
    <w:lvl w:ilvl="0" w:tplc="C46CED9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46212F"/>
    <w:multiLevelType w:val="hybridMultilevel"/>
    <w:tmpl w:val="D81C6248"/>
    <w:lvl w:ilvl="0" w:tplc="5BB254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ED1340"/>
    <w:multiLevelType w:val="hybridMultilevel"/>
    <w:tmpl w:val="A66AC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2738F"/>
    <w:multiLevelType w:val="multilevel"/>
    <w:tmpl w:val="26DC1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F4E7EB8"/>
    <w:multiLevelType w:val="hybridMultilevel"/>
    <w:tmpl w:val="56A46246"/>
    <w:lvl w:ilvl="0" w:tplc="041A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1" w15:restartNumberingAfterBreak="0">
    <w:nsid w:val="2FAE6CE5"/>
    <w:multiLevelType w:val="multilevel"/>
    <w:tmpl w:val="A8704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30C372F5"/>
    <w:multiLevelType w:val="hybridMultilevel"/>
    <w:tmpl w:val="768EB7AC"/>
    <w:lvl w:ilvl="0" w:tplc="BC48A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31F40C52"/>
    <w:multiLevelType w:val="hybridMultilevel"/>
    <w:tmpl w:val="77DE0EA0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4" w15:restartNumberingAfterBreak="0">
    <w:nsid w:val="32CD1C90"/>
    <w:multiLevelType w:val="hybridMultilevel"/>
    <w:tmpl w:val="137A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3045769"/>
    <w:multiLevelType w:val="multilevel"/>
    <w:tmpl w:val="E0A6EE2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56" w15:restartNumberingAfterBreak="0">
    <w:nsid w:val="334D4EEC"/>
    <w:multiLevelType w:val="hybridMultilevel"/>
    <w:tmpl w:val="16CAC3CC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D274B4"/>
    <w:multiLevelType w:val="hybridMultilevel"/>
    <w:tmpl w:val="90FA5BE4"/>
    <w:lvl w:ilvl="0" w:tplc="0562CF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FF452D"/>
    <w:multiLevelType w:val="hybridMultilevel"/>
    <w:tmpl w:val="3CFE6AF0"/>
    <w:lvl w:ilvl="0" w:tplc="C46CE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5B4A3A"/>
    <w:multiLevelType w:val="hybridMultilevel"/>
    <w:tmpl w:val="5D0287F6"/>
    <w:lvl w:ilvl="0" w:tplc="C46CED9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863590"/>
    <w:multiLevelType w:val="hybridMultilevel"/>
    <w:tmpl w:val="EDCA1268"/>
    <w:lvl w:ilvl="0" w:tplc="3CDE800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8C0281"/>
    <w:multiLevelType w:val="hybridMultilevel"/>
    <w:tmpl w:val="764E1B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A23B50"/>
    <w:multiLevelType w:val="hybridMultilevel"/>
    <w:tmpl w:val="63A41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A8740F"/>
    <w:multiLevelType w:val="hybridMultilevel"/>
    <w:tmpl w:val="86EA3616"/>
    <w:lvl w:ilvl="0" w:tplc="B4D852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3B8B0F45"/>
    <w:multiLevelType w:val="hybridMultilevel"/>
    <w:tmpl w:val="DE78466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3BB66230"/>
    <w:multiLevelType w:val="hybridMultilevel"/>
    <w:tmpl w:val="03BC84DA"/>
    <w:lvl w:ilvl="0" w:tplc="D1B48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BB78F8"/>
    <w:multiLevelType w:val="hybridMultilevel"/>
    <w:tmpl w:val="50AC2C9E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7E7A42"/>
    <w:multiLevelType w:val="hybridMultilevel"/>
    <w:tmpl w:val="9AE27D4E"/>
    <w:lvl w:ilvl="0" w:tplc="C2409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5B1CF2"/>
    <w:multiLevelType w:val="hybridMultilevel"/>
    <w:tmpl w:val="1D84957E"/>
    <w:lvl w:ilvl="0" w:tplc="779E87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40C202B1"/>
    <w:multiLevelType w:val="hybridMultilevel"/>
    <w:tmpl w:val="D946F648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1" w15:restartNumberingAfterBreak="0">
    <w:nsid w:val="411032D9"/>
    <w:multiLevelType w:val="hybridMultilevel"/>
    <w:tmpl w:val="D9F2C800"/>
    <w:lvl w:ilvl="0" w:tplc="F816FB66">
      <w:start w:val="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2" w15:restartNumberingAfterBreak="0">
    <w:nsid w:val="41EE15FC"/>
    <w:multiLevelType w:val="hybridMultilevel"/>
    <w:tmpl w:val="9E722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E46378"/>
    <w:multiLevelType w:val="hybridMultilevel"/>
    <w:tmpl w:val="075A4098"/>
    <w:lvl w:ilvl="0" w:tplc="F8187C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40E2029"/>
    <w:multiLevelType w:val="hybridMultilevel"/>
    <w:tmpl w:val="47AC28F8"/>
    <w:lvl w:ilvl="0" w:tplc="B0F05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61B30D2"/>
    <w:multiLevelType w:val="hybridMultilevel"/>
    <w:tmpl w:val="D0DC0C3A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46352C1A"/>
    <w:multiLevelType w:val="hybridMultilevel"/>
    <w:tmpl w:val="4628F064"/>
    <w:lvl w:ilvl="0" w:tplc="F816FB66">
      <w:start w:val="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7" w15:restartNumberingAfterBreak="0">
    <w:nsid w:val="4732049C"/>
    <w:multiLevelType w:val="hybridMultilevel"/>
    <w:tmpl w:val="E2BE4DC4"/>
    <w:lvl w:ilvl="0" w:tplc="041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8" w15:restartNumberingAfterBreak="0">
    <w:nsid w:val="48A52B49"/>
    <w:multiLevelType w:val="hybridMultilevel"/>
    <w:tmpl w:val="DEBA39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EE7101"/>
    <w:multiLevelType w:val="hybridMultilevel"/>
    <w:tmpl w:val="36B64B88"/>
    <w:lvl w:ilvl="0" w:tplc="9E8CE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0E2DDA"/>
    <w:multiLevelType w:val="hybridMultilevel"/>
    <w:tmpl w:val="797891B4"/>
    <w:lvl w:ilvl="0" w:tplc="11C628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2" w15:restartNumberingAfterBreak="0">
    <w:nsid w:val="4BA52BFC"/>
    <w:multiLevelType w:val="hybridMultilevel"/>
    <w:tmpl w:val="7E2E510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0205E5"/>
    <w:multiLevelType w:val="hybridMultilevel"/>
    <w:tmpl w:val="6524B722"/>
    <w:lvl w:ilvl="0" w:tplc="9DD47866">
      <w:start w:val="13"/>
      <w:numFmt w:val="bullet"/>
      <w:lvlText w:val="-"/>
      <w:lvlJc w:val="left"/>
      <w:pPr>
        <w:ind w:left="1050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4" w15:restartNumberingAfterBreak="0">
    <w:nsid w:val="4D0B5958"/>
    <w:multiLevelType w:val="hybridMultilevel"/>
    <w:tmpl w:val="BFD49C88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B3035D"/>
    <w:multiLevelType w:val="hybridMultilevel"/>
    <w:tmpl w:val="809A21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A51DE8"/>
    <w:multiLevelType w:val="hybridMultilevel"/>
    <w:tmpl w:val="26363DD4"/>
    <w:lvl w:ilvl="0" w:tplc="74D8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4D1597"/>
    <w:multiLevelType w:val="hybridMultilevel"/>
    <w:tmpl w:val="C3AE872C"/>
    <w:lvl w:ilvl="0" w:tplc="3FF867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3EA6FC8"/>
    <w:multiLevelType w:val="hybridMultilevel"/>
    <w:tmpl w:val="38F0D996"/>
    <w:lvl w:ilvl="0" w:tplc="38F4669E">
      <w:start w:val="34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816D4D"/>
    <w:multiLevelType w:val="hybridMultilevel"/>
    <w:tmpl w:val="DB248D30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AC72ED"/>
    <w:multiLevelType w:val="hybridMultilevel"/>
    <w:tmpl w:val="2B7EE802"/>
    <w:lvl w:ilvl="0" w:tplc="E006C1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55E7564C"/>
    <w:multiLevelType w:val="hybridMultilevel"/>
    <w:tmpl w:val="3F843268"/>
    <w:lvl w:ilvl="0" w:tplc="4FCCD56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A37829"/>
    <w:multiLevelType w:val="hybridMultilevel"/>
    <w:tmpl w:val="1E46B5A6"/>
    <w:lvl w:ilvl="0" w:tplc="F816FB66">
      <w:start w:val="6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58795F40"/>
    <w:multiLevelType w:val="hybridMultilevel"/>
    <w:tmpl w:val="000C4D7C"/>
    <w:lvl w:ilvl="0" w:tplc="20C6C65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4" w15:restartNumberingAfterBreak="0">
    <w:nsid w:val="5A9F3D00"/>
    <w:multiLevelType w:val="hybridMultilevel"/>
    <w:tmpl w:val="CEA2C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CD6516D"/>
    <w:multiLevelType w:val="hybridMultilevel"/>
    <w:tmpl w:val="2CDA1CD6"/>
    <w:lvl w:ilvl="0" w:tplc="041A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6" w15:restartNumberingAfterBreak="0">
    <w:nsid w:val="5CFD2BB2"/>
    <w:multiLevelType w:val="hybridMultilevel"/>
    <w:tmpl w:val="A4FCF3AE"/>
    <w:lvl w:ilvl="0" w:tplc="BFF6E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280DB8"/>
    <w:multiLevelType w:val="hybridMultilevel"/>
    <w:tmpl w:val="E31C6C92"/>
    <w:lvl w:ilvl="0" w:tplc="F816FB66">
      <w:start w:val="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8" w15:restartNumberingAfterBreak="0">
    <w:nsid w:val="5D3163C5"/>
    <w:multiLevelType w:val="hybridMultilevel"/>
    <w:tmpl w:val="1C30C2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E8E3D81"/>
    <w:multiLevelType w:val="hybridMultilevel"/>
    <w:tmpl w:val="08226CD0"/>
    <w:lvl w:ilvl="0" w:tplc="5E2EA99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0" w15:restartNumberingAfterBreak="0">
    <w:nsid w:val="5F1D21C7"/>
    <w:multiLevelType w:val="hybridMultilevel"/>
    <w:tmpl w:val="37B46C26"/>
    <w:lvl w:ilvl="0" w:tplc="72F8FEA2">
      <w:start w:val="11"/>
      <w:numFmt w:val="bullet"/>
      <w:lvlText w:val="-"/>
      <w:lvlJc w:val="left"/>
      <w:pPr>
        <w:ind w:left="115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1" w15:restartNumberingAfterBreak="0">
    <w:nsid w:val="5F396B3B"/>
    <w:multiLevelType w:val="hybridMultilevel"/>
    <w:tmpl w:val="D6DA1FB6"/>
    <w:lvl w:ilvl="0" w:tplc="93FA86B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2C7355"/>
    <w:multiLevelType w:val="hybridMultilevel"/>
    <w:tmpl w:val="7AC690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8B3596"/>
    <w:multiLevelType w:val="hybridMultilevel"/>
    <w:tmpl w:val="ED30DB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332279"/>
    <w:multiLevelType w:val="hybridMultilevel"/>
    <w:tmpl w:val="53A8E252"/>
    <w:lvl w:ilvl="0" w:tplc="8FA2C96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6" w15:restartNumberingAfterBreak="0">
    <w:nsid w:val="673D5D58"/>
    <w:multiLevelType w:val="hybridMultilevel"/>
    <w:tmpl w:val="553AFBF2"/>
    <w:lvl w:ilvl="0" w:tplc="87A06F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76C6A3F"/>
    <w:multiLevelType w:val="multilevel"/>
    <w:tmpl w:val="705AC5F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8" w15:restartNumberingAfterBreak="0">
    <w:nsid w:val="68641A57"/>
    <w:multiLevelType w:val="hybridMultilevel"/>
    <w:tmpl w:val="69B0EC6C"/>
    <w:lvl w:ilvl="0" w:tplc="7F569B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9F736C"/>
    <w:multiLevelType w:val="hybridMultilevel"/>
    <w:tmpl w:val="A3E88A5E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EC71E9"/>
    <w:multiLevelType w:val="multilevel"/>
    <w:tmpl w:val="B278544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1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6B23FD"/>
    <w:multiLevelType w:val="hybridMultilevel"/>
    <w:tmpl w:val="95149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6275F5"/>
    <w:multiLevelType w:val="hybridMultilevel"/>
    <w:tmpl w:val="FBBC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6B5400"/>
    <w:multiLevelType w:val="hybridMultilevel"/>
    <w:tmpl w:val="271E00C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5" w15:restartNumberingAfterBreak="0">
    <w:nsid w:val="6F8B758C"/>
    <w:multiLevelType w:val="hybridMultilevel"/>
    <w:tmpl w:val="0546D288"/>
    <w:lvl w:ilvl="0" w:tplc="2DF687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700661E8"/>
    <w:multiLevelType w:val="hybridMultilevel"/>
    <w:tmpl w:val="890872A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36626C"/>
    <w:multiLevelType w:val="hybridMultilevel"/>
    <w:tmpl w:val="C7D82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49430A"/>
    <w:multiLevelType w:val="hybridMultilevel"/>
    <w:tmpl w:val="D26AAA6A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9" w15:restartNumberingAfterBreak="0">
    <w:nsid w:val="71883492"/>
    <w:multiLevelType w:val="hybridMultilevel"/>
    <w:tmpl w:val="B2F4B9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35896A2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C67F59"/>
    <w:multiLevelType w:val="hybridMultilevel"/>
    <w:tmpl w:val="D2AA77CC"/>
    <w:lvl w:ilvl="0" w:tplc="6F4AE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A4E6474"/>
    <w:multiLevelType w:val="hybridMultilevel"/>
    <w:tmpl w:val="84A4EAEE"/>
    <w:lvl w:ilvl="0" w:tplc="19D21388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7AE44516"/>
    <w:multiLevelType w:val="hybridMultilevel"/>
    <w:tmpl w:val="55003F56"/>
    <w:lvl w:ilvl="0" w:tplc="041A000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</w:abstractNum>
  <w:abstractNum w:abstractNumId="126" w15:restartNumberingAfterBreak="0">
    <w:nsid w:val="7C0F2059"/>
    <w:multiLevelType w:val="hybridMultilevel"/>
    <w:tmpl w:val="673CD348"/>
    <w:lvl w:ilvl="0" w:tplc="F816FB66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D6E2FC2"/>
    <w:multiLevelType w:val="hybridMultilevel"/>
    <w:tmpl w:val="75F60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3D4050"/>
    <w:multiLevelType w:val="hybridMultilevel"/>
    <w:tmpl w:val="FB36D26A"/>
    <w:lvl w:ilvl="0" w:tplc="B400F350">
      <w:start w:val="5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26145">
    <w:abstractNumId w:val="10"/>
  </w:num>
  <w:num w:numId="2" w16cid:durableId="1020356092">
    <w:abstractNumId w:val="27"/>
  </w:num>
  <w:num w:numId="3" w16cid:durableId="1216546072">
    <w:abstractNumId w:val="81"/>
  </w:num>
  <w:num w:numId="4" w16cid:durableId="387261469">
    <w:abstractNumId w:val="87"/>
  </w:num>
  <w:num w:numId="5" w16cid:durableId="1634022606">
    <w:abstractNumId w:val="93"/>
  </w:num>
  <w:num w:numId="6" w16cid:durableId="214128727">
    <w:abstractNumId w:val="77"/>
  </w:num>
  <w:num w:numId="7" w16cid:durableId="207686775">
    <w:abstractNumId w:val="2"/>
  </w:num>
  <w:num w:numId="8" w16cid:durableId="334849049">
    <w:abstractNumId w:val="113"/>
  </w:num>
  <w:num w:numId="9" w16cid:durableId="145560484">
    <w:abstractNumId w:val="55"/>
  </w:num>
  <w:num w:numId="10" w16cid:durableId="1976524768">
    <w:abstractNumId w:val="78"/>
  </w:num>
  <w:num w:numId="11" w16cid:durableId="1733389737">
    <w:abstractNumId w:val="80"/>
  </w:num>
  <w:num w:numId="12" w16cid:durableId="1218131027">
    <w:abstractNumId w:val="120"/>
  </w:num>
  <w:num w:numId="13" w16cid:durableId="293950548">
    <w:abstractNumId w:val="122"/>
  </w:num>
  <w:num w:numId="14" w16cid:durableId="1415275534">
    <w:abstractNumId w:val="98"/>
  </w:num>
  <w:num w:numId="15" w16cid:durableId="924995709">
    <w:abstractNumId w:val="67"/>
  </w:num>
  <w:num w:numId="16" w16cid:durableId="293022810">
    <w:abstractNumId w:val="17"/>
  </w:num>
  <w:num w:numId="17" w16cid:durableId="863711036">
    <w:abstractNumId w:val="74"/>
  </w:num>
  <w:num w:numId="18" w16cid:durableId="979960217">
    <w:abstractNumId w:val="52"/>
  </w:num>
  <w:num w:numId="19" w16cid:durableId="123548830">
    <w:abstractNumId w:val="90"/>
  </w:num>
  <w:num w:numId="20" w16cid:durableId="1314215380">
    <w:abstractNumId w:val="22"/>
  </w:num>
  <w:num w:numId="21" w16cid:durableId="1877892011">
    <w:abstractNumId w:val="47"/>
  </w:num>
  <w:num w:numId="22" w16cid:durableId="2016958911">
    <w:abstractNumId w:val="29"/>
  </w:num>
  <w:num w:numId="23" w16cid:durableId="1285305271">
    <w:abstractNumId w:val="3"/>
  </w:num>
  <w:num w:numId="24" w16cid:durableId="737246043">
    <w:abstractNumId w:val="6"/>
  </w:num>
  <w:num w:numId="25" w16cid:durableId="478151129">
    <w:abstractNumId w:val="41"/>
  </w:num>
  <w:num w:numId="26" w16cid:durableId="130944027">
    <w:abstractNumId w:val="91"/>
  </w:num>
  <w:num w:numId="27" w16cid:durableId="1320039971">
    <w:abstractNumId w:val="53"/>
  </w:num>
  <w:num w:numId="28" w16cid:durableId="616372226">
    <w:abstractNumId w:val="95"/>
  </w:num>
  <w:num w:numId="29" w16cid:durableId="758722490">
    <w:abstractNumId w:val="50"/>
  </w:num>
  <w:num w:numId="30" w16cid:durableId="491605469">
    <w:abstractNumId w:val="70"/>
  </w:num>
  <w:num w:numId="31" w16cid:durableId="1269309304">
    <w:abstractNumId w:val="114"/>
  </w:num>
  <w:num w:numId="32" w16cid:durableId="2140410583">
    <w:abstractNumId w:val="9"/>
  </w:num>
  <w:num w:numId="33" w16cid:durableId="2104453186">
    <w:abstractNumId w:val="23"/>
  </w:num>
  <w:num w:numId="34" w16cid:durableId="9070198">
    <w:abstractNumId w:val="75"/>
  </w:num>
  <w:num w:numId="35" w16cid:durableId="2096976771">
    <w:abstractNumId w:val="127"/>
  </w:num>
  <w:num w:numId="36" w16cid:durableId="307976829">
    <w:abstractNumId w:val="61"/>
  </w:num>
  <w:num w:numId="37" w16cid:durableId="694043700">
    <w:abstractNumId w:val="12"/>
  </w:num>
  <w:num w:numId="38" w16cid:durableId="923341095">
    <w:abstractNumId w:val="118"/>
  </w:num>
  <w:num w:numId="39" w16cid:durableId="944386706">
    <w:abstractNumId w:val="24"/>
  </w:num>
  <w:num w:numId="40" w16cid:durableId="1090392477">
    <w:abstractNumId w:val="36"/>
  </w:num>
  <w:num w:numId="41" w16cid:durableId="1462261713">
    <w:abstractNumId w:val="64"/>
  </w:num>
  <w:num w:numId="42" w16cid:durableId="855386175">
    <w:abstractNumId w:val="82"/>
  </w:num>
  <w:num w:numId="43" w16cid:durableId="804585577">
    <w:abstractNumId w:val="30"/>
  </w:num>
  <w:num w:numId="44" w16cid:durableId="515730142">
    <w:abstractNumId w:val="125"/>
  </w:num>
  <w:num w:numId="45" w16cid:durableId="350767376">
    <w:abstractNumId w:val="38"/>
  </w:num>
  <w:num w:numId="46" w16cid:durableId="962614706">
    <w:abstractNumId w:val="99"/>
  </w:num>
  <w:num w:numId="47" w16cid:durableId="1309365345">
    <w:abstractNumId w:val="116"/>
  </w:num>
  <w:num w:numId="48" w16cid:durableId="1716585690">
    <w:abstractNumId w:val="103"/>
  </w:num>
  <w:num w:numId="49" w16cid:durableId="1055588906">
    <w:abstractNumId w:val="85"/>
  </w:num>
  <w:num w:numId="50" w16cid:durableId="747580995">
    <w:abstractNumId w:val="39"/>
  </w:num>
  <w:num w:numId="51" w16cid:durableId="560289307">
    <w:abstractNumId w:val="62"/>
  </w:num>
  <w:num w:numId="52" w16cid:durableId="187449863">
    <w:abstractNumId w:val="45"/>
  </w:num>
  <w:num w:numId="53" w16cid:durableId="937642712">
    <w:abstractNumId w:val="83"/>
  </w:num>
  <w:num w:numId="54" w16cid:durableId="149442126">
    <w:abstractNumId w:val="112"/>
  </w:num>
  <w:num w:numId="55" w16cid:durableId="1365866018">
    <w:abstractNumId w:val="32"/>
  </w:num>
  <w:num w:numId="56" w16cid:durableId="1333416608">
    <w:abstractNumId w:val="48"/>
  </w:num>
  <w:num w:numId="57" w16cid:durableId="705109080">
    <w:abstractNumId w:val="113"/>
  </w:num>
  <w:num w:numId="58" w16cid:durableId="591353293">
    <w:abstractNumId w:val="54"/>
  </w:num>
  <w:num w:numId="59" w16cid:durableId="949971691">
    <w:abstractNumId w:val="49"/>
  </w:num>
  <w:num w:numId="60" w16cid:durableId="1953127430">
    <w:abstractNumId w:val="16"/>
  </w:num>
  <w:num w:numId="61" w16cid:durableId="592201537">
    <w:abstractNumId w:val="31"/>
  </w:num>
  <w:num w:numId="62" w16cid:durableId="1611162466">
    <w:abstractNumId w:val="106"/>
  </w:num>
  <w:num w:numId="63" w16cid:durableId="24480418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82126276">
    <w:abstractNumId w:val="123"/>
  </w:num>
  <w:num w:numId="65" w16cid:durableId="1359431550">
    <w:abstractNumId w:val="15"/>
  </w:num>
  <w:num w:numId="66" w16cid:durableId="835874892">
    <w:abstractNumId w:val="126"/>
  </w:num>
  <w:num w:numId="67" w16cid:durableId="259223728">
    <w:abstractNumId w:val="84"/>
  </w:num>
  <w:num w:numId="68" w16cid:durableId="945431703">
    <w:abstractNumId w:val="56"/>
  </w:num>
  <w:num w:numId="69" w16cid:durableId="754517035">
    <w:abstractNumId w:val="109"/>
  </w:num>
  <w:num w:numId="70" w16cid:durableId="835847926">
    <w:abstractNumId w:val="119"/>
  </w:num>
  <w:num w:numId="71" w16cid:durableId="991981132">
    <w:abstractNumId w:val="42"/>
  </w:num>
  <w:num w:numId="72" w16cid:durableId="1796488512">
    <w:abstractNumId w:val="34"/>
  </w:num>
  <w:num w:numId="73" w16cid:durableId="1024791019">
    <w:abstractNumId w:val="28"/>
  </w:num>
  <w:num w:numId="74" w16cid:durableId="1777212650">
    <w:abstractNumId w:val="117"/>
  </w:num>
  <w:num w:numId="75" w16cid:durableId="920138918">
    <w:abstractNumId w:val="1"/>
  </w:num>
  <w:num w:numId="76" w16cid:durableId="253130853">
    <w:abstractNumId w:val="8"/>
  </w:num>
  <w:num w:numId="77" w16cid:durableId="1153840464">
    <w:abstractNumId w:val="59"/>
  </w:num>
  <w:num w:numId="78" w16cid:durableId="249197422">
    <w:abstractNumId w:val="89"/>
  </w:num>
  <w:num w:numId="79" w16cid:durableId="507404064">
    <w:abstractNumId w:val="46"/>
  </w:num>
  <w:num w:numId="80" w16cid:durableId="1182091208">
    <w:abstractNumId w:val="44"/>
  </w:num>
  <w:num w:numId="81" w16cid:durableId="1545629337">
    <w:abstractNumId w:val="128"/>
  </w:num>
  <w:num w:numId="82" w16cid:durableId="332535167">
    <w:abstractNumId w:val="58"/>
  </w:num>
  <w:num w:numId="83" w16cid:durableId="948271774">
    <w:abstractNumId w:val="18"/>
  </w:num>
  <w:num w:numId="84" w16cid:durableId="2042657799">
    <w:abstractNumId w:val="92"/>
  </w:num>
  <w:num w:numId="85" w16cid:durableId="2079209272">
    <w:abstractNumId w:val="101"/>
  </w:num>
  <w:num w:numId="86" w16cid:durableId="468517775">
    <w:abstractNumId w:val="69"/>
  </w:num>
  <w:num w:numId="87" w16cid:durableId="2010794824">
    <w:abstractNumId w:val="97"/>
  </w:num>
  <w:num w:numId="88" w16cid:durableId="1849901741">
    <w:abstractNumId w:val="71"/>
  </w:num>
  <w:num w:numId="89" w16cid:durableId="1096101348">
    <w:abstractNumId w:val="76"/>
  </w:num>
  <w:num w:numId="90" w16cid:durableId="2144346222">
    <w:abstractNumId w:val="11"/>
  </w:num>
  <w:num w:numId="91" w16cid:durableId="693504965">
    <w:abstractNumId w:val="68"/>
  </w:num>
  <w:num w:numId="92" w16cid:durableId="1064375379">
    <w:abstractNumId w:val="14"/>
  </w:num>
  <w:num w:numId="93" w16cid:durableId="867640219">
    <w:abstractNumId w:val="115"/>
  </w:num>
  <w:num w:numId="94" w16cid:durableId="884173455">
    <w:abstractNumId w:val="86"/>
  </w:num>
  <w:num w:numId="95" w16cid:durableId="222789251">
    <w:abstractNumId w:val="26"/>
  </w:num>
  <w:num w:numId="96" w16cid:durableId="1570386605">
    <w:abstractNumId w:val="73"/>
  </w:num>
  <w:num w:numId="97" w16cid:durableId="1550603735">
    <w:abstractNumId w:val="43"/>
  </w:num>
  <w:num w:numId="98" w16cid:durableId="744230139">
    <w:abstractNumId w:val="107"/>
  </w:num>
  <w:num w:numId="99" w16cid:durableId="2124110017">
    <w:abstractNumId w:val="110"/>
  </w:num>
  <w:num w:numId="100" w16cid:durableId="613754235">
    <w:abstractNumId w:val="51"/>
  </w:num>
  <w:num w:numId="101" w16cid:durableId="503781779">
    <w:abstractNumId w:val="5"/>
  </w:num>
  <w:num w:numId="102" w16cid:durableId="191770696">
    <w:abstractNumId w:val="108"/>
  </w:num>
  <w:num w:numId="103" w16cid:durableId="1401901490">
    <w:abstractNumId w:val="105"/>
  </w:num>
  <w:num w:numId="104" w16cid:durableId="5639073">
    <w:abstractNumId w:val="63"/>
  </w:num>
  <w:num w:numId="105" w16cid:durableId="1048183858">
    <w:abstractNumId w:val="21"/>
  </w:num>
  <w:num w:numId="106" w16cid:durableId="2119635583">
    <w:abstractNumId w:val="20"/>
  </w:num>
  <w:num w:numId="107" w16cid:durableId="619457553">
    <w:abstractNumId w:val="33"/>
  </w:num>
  <w:num w:numId="108" w16cid:durableId="1029338925">
    <w:abstractNumId w:val="100"/>
  </w:num>
  <w:num w:numId="109" w16cid:durableId="56978817">
    <w:abstractNumId w:val="88"/>
  </w:num>
  <w:num w:numId="110" w16cid:durableId="884636326">
    <w:abstractNumId w:val="57"/>
  </w:num>
  <w:num w:numId="111" w16cid:durableId="622346795">
    <w:abstractNumId w:val="25"/>
  </w:num>
  <w:num w:numId="112" w16cid:durableId="1996298296">
    <w:abstractNumId w:val="104"/>
  </w:num>
  <w:num w:numId="113" w16cid:durableId="1699312658">
    <w:abstractNumId w:val="72"/>
  </w:num>
  <w:num w:numId="114" w16cid:durableId="382099088">
    <w:abstractNumId w:val="96"/>
  </w:num>
  <w:num w:numId="115" w16cid:durableId="1993294824">
    <w:abstractNumId w:val="0"/>
  </w:num>
  <w:num w:numId="116" w16cid:durableId="1021663112">
    <w:abstractNumId w:val="121"/>
  </w:num>
  <w:num w:numId="117" w16cid:durableId="1666010064">
    <w:abstractNumId w:val="4"/>
  </w:num>
  <w:num w:numId="118" w16cid:durableId="709306398">
    <w:abstractNumId w:val="13"/>
  </w:num>
  <w:num w:numId="119" w16cid:durableId="665012499">
    <w:abstractNumId w:val="111"/>
  </w:num>
  <w:num w:numId="120" w16cid:durableId="429740150">
    <w:abstractNumId w:val="35"/>
  </w:num>
  <w:num w:numId="121" w16cid:durableId="2022931054">
    <w:abstractNumId w:val="7"/>
  </w:num>
  <w:num w:numId="122" w16cid:durableId="417598362">
    <w:abstractNumId w:val="124"/>
  </w:num>
  <w:num w:numId="123" w16cid:durableId="416945690">
    <w:abstractNumId w:val="66"/>
  </w:num>
  <w:num w:numId="124" w16cid:durableId="468522215">
    <w:abstractNumId w:val="102"/>
  </w:num>
  <w:num w:numId="125" w16cid:durableId="412823471">
    <w:abstractNumId w:val="19"/>
  </w:num>
  <w:num w:numId="126" w16cid:durableId="171338777">
    <w:abstractNumId w:val="65"/>
  </w:num>
  <w:num w:numId="127" w16cid:durableId="1398475281">
    <w:abstractNumId w:val="37"/>
  </w:num>
  <w:num w:numId="128" w16cid:durableId="1341659993">
    <w:abstractNumId w:val="79"/>
  </w:num>
  <w:num w:numId="129" w16cid:durableId="1834762868">
    <w:abstractNumId w:val="60"/>
  </w:num>
  <w:num w:numId="130" w16cid:durableId="1738087200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06BB"/>
    <w:rsid w:val="00002A32"/>
    <w:rsid w:val="00006984"/>
    <w:rsid w:val="0001126B"/>
    <w:rsid w:val="00027B40"/>
    <w:rsid w:val="00030CB4"/>
    <w:rsid w:val="00042A0E"/>
    <w:rsid w:val="00051B68"/>
    <w:rsid w:val="0005644F"/>
    <w:rsid w:val="00073EC3"/>
    <w:rsid w:val="00082FB4"/>
    <w:rsid w:val="000833F4"/>
    <w:rsid w:val="00087E6F"/>
    <w:rsid w:val="0009032C"/>
    <w:rsid w:val="000A07A5"/>
    <w:rsid w:val="000A5F90"/>
    <w:rsid w:val="000B0C66"/>
    <w:rsid w:val="000B7949"/>
    <w:rsid w:val="000C2F05"/>
    <w:rsid w:val="000C47A2"/>
    <w:rsid w:val="000D1CA5"/>
    <w:rsid w:val="000D7A42"/>
    <w:rsid w:val="000E5ACB"/>
    <w:rsid w:val="000E63E8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3A32"/>
    <w:rsid w:val="00166883"/>
    <w:rsid w:val="001679F7"/>
    <w:rsid w:val="0017552F"/>
    <w:rsid w:val="00176205"/>
    <w:rsid w:val="0018152A"/>
    <w:rsid w:val="00186EEA"/>
    <w:rsid w:val="00192533"/>
    <w:rsid w:val="001A7E14"/>
    <w:rsid w:val="001C6BF4"/>
    <w:rsid w:val="001C79D9"/>
    <w:rsid w:val="001D3ABB"/>
    <w:rsid w:val="001D3D62"/>
    <w:rsid w:val="001D48C5"/>
    <w:rsid w:val="001D48F3"/>
    <w:rsid w:val="001E4650"/>
    <w:rsid w:val="001E7F58"/>
    <w:rsid w:val="001F1631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2930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C6996"/>
    <w:rsid w:val="002D01B0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9254E"/>
    <w:rsid w:val="003A4A1E"/>
    <w:rsid w:val="003B3F4C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24E12"/>
    <w:rsid w:val="00445530"/>
    <w:rsid w:val="00446436"/>
    <w:rsid w:val="00452D00"/>
    <w:rsid w:val="00460873"/>
    <w:rsid w:val="00463D21"/>
    <w:rsid w:val="004807C5"/>
    <w:rsid w:val="00483960"/>
    <w:rsid w:val="00487A0E"/>
    <w:rsid w:val="00487CD7"/>
    <w:rsid w:val="00491C3C"/>
    <w:rsid w:val="004927EF"/>
    <w:rsid w:val="00494490"/>
    <w:rsid w:val="004B2E17"/>
    <w:rsid w:val="004B4220"/>
    <w:rsid w:val="004B43F9"/>
    <w:rsid w:val="004B504C"/>
    <w:rsid w:val="004B5223"/>
    <w:rsid w:val="004B58E3"/>
    <w:rsid w:val="004B7F21"/>
    <w:rsid w:val="004C212C"/>
    <w:rsid w:val="004C573A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0D9D"/>
    <w:rsid w:val="00526201"/>
    <w:rsid w:val="00535D40"/>
    <w:rsid w:val="005423FF"/>
    <w:rsid w:val="00551550"/>
    <w:rsid w:val="00556E15"/>
    <w:rsid w:val="005610D7"/>
    <w:rsid w:val="00567138"/>
    <w:rsid w:val="005678B3"/>
    <w:rsid w:val="00582635"/>
    <w:rsid w:val="0058423E"/>
    <w:rsid w:val="0058791C"/>
    <w:rsid w:val="00587A81"/>
    <w:rsid w:val="0059352B"/>
    <w:rsid w:val="00595335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1FB6"/>
    <w:rsid w:val="0062664F"/>
    <w:rsid w:val="00627B53"/>
    <w:rsid w:val="00644334"/>
    <w:rsid w:val="0064500B"/>
    <w:rsid w:val="006471DD"/>
    <w:rsid w:val="006572C3"/>
    <w:rsid w:val="00662D17"/>
    <w:rsid w:val="00667E73"/>
    <w:rsid w:val="00673EF1"/>
    <w:rsid w:val="00680EEB"/>
    <w:rsid w:val="006819D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557C"/>
    <w:rsid w:val="00765F3A"/>
    <w:rsid w:val="007854A5"/>
    <w:rsid w:val="00794971"/>
    <w:rsid w:val="00795619"/>
    <w:rsid w:val="007A0836"/>
    <w:rsid w:val="007C2E14"/>
    <w:rsid w:val="007D19EF"/>
    <w:rsid w:val="007D60DB"/>
    <w:rsid w:val="007F0A91"/>
    <w:rsid w:val="007F7D2D"/>
    <w:rsid w:val="00830C4E"/>
    <w:rsid w:val="008373C9"/>
    <w:rsid w:val="0084168B"/>
    <w:rsid w:val="00860631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6DD"/>
    <w:rsid w:val="008E5E8E"/>
    <w:rsid w:val="008F4766"/>
    <w:rsid w:val="008F5B8F"/>
    <w:rsid w:val="009024D6"/>
    <w:rsid w:val="009047F8"/>
    <w:rsid w:val="0092566E"/>
    <w:rsid w:val="00926A33"/>
    <w:rsid w:val="00926AA5"/>
    <w:rsid w:val="00926E69"/>
    <w:rsid w:val="00933A2D"/>
    <w:rsid w:val="009357BA"/>
    <w:rsid w:val="00945093"/>
    <w:rsid w:val="009450F0"/>
    <w:rsid w:val="009453E4"/>
    <w:rsid w:val="00955E1C"/>
    <w:rsid w:val="00966E51"/>
    <w:rsid w:val="00975C3D"/>
    <w:rsid w:val="00981090"/>
    <w:rsid w:val="00984ED7"/>
    <w:rsid w:val="00984F7F"/>
    <w:rsid w:val="0099240B"/>
    <w:rsid w:val="009A542B"/>
    <w:rsid w:val="009B5E43"/>
    <w:rsid w:val="009C0B31"/>
    <w:rsid w:val="009D2157"/>
    <w:rsid w:val="009E1D4F"/>
    <w:rsid w:val="009E2C20"/>
    <w:rsid w:val="009F65EA"/>
    <w:rsid w:val="009F7072"/>
    <w:rsid w:val="00A00E7B"/>
    <w:rsid w:val="00A0623F"/>
    <w:rsid w:val="00A14761"/>
    <w:rsid w:val="00A312CC"/>
    <w:rsid w:val="00A3781B"/>
    <w:rsid w:val="00A46B6B"/>
    <w:rsid w:val="00A52E5C"/>
    <w:rsid w:val="00A5323F"/>
    <w:rsid w:val="00A5548B"/>
    <w:rsid w:val="00A5674D"/>
    <w:rsid w:val="00A5689C"/>
    <w:rsid w:val="00A72817"/>
    <w:rsid w:val="00A7358C"/>
    <w:rsid w:val="00A73AB1"/>
    <w:rsid w:val="00A8415B"/>
    <w:rsid w:val="00A925FF"/>
    <w:rsid w:val="00A93647"/>
    <w:rsid w:val="00A94596"/>
    <w:rsid w:val="00AA3CE2"/>
    <w:rsid w:val="00AA4C92"/>
    <w:rsid w:val="00AC03A3"/>
    <w:rsid w:val="00AC6A27"/>
    <w:rsid w:val="00AC7B96"/>
    <w:rsid w:val="00AE16EE"/>
    <w:rsid w:val="00AE3171"/>
    <w:rsid w:val="00AF2328"/>
    <w:rsid w:val="00AF5DF3"/>
    <w:rsid w:val="00AF60A1"/>
    <w:rsid w:val="00B06EFA"/>
    <w:rsid w:val="00B13A25"/>
    <w:rsid w:val="00B16279"/>
    <w:rsid w:val="00B16B62"/>
    <w:rsid w:val="00B20869"/>
    <w:rsid w:val="00B45AAE"/>
    <w:rsid w:val="00B46D82"/>
    <w:rsid w:val="00B53D36"/>
    <w:rsid w:val="00B5442D"/>
    <w:rsid w:val="00B54EC9"/>
    <w:rsid w:val="00B61DB0"/>
    <w:rsid w:val="00B65EF8"/>
    <w:rsid w:val="00B71D96"/>
    <w:rsid w:val="00B744B6"/>
    <w:rsid w:val="00B77216"/>
    <w:rsid w:val="00B8052F"/>
    <w:rsid w:val="00B81132"/>
    <w:rsid w:val="00B8502A"/>
    <w:rsid w:val="00B85096"/>
    <w:rsid w:val="00B93647"/>
    <w:rsid w:val="00B9571D"/>
    <w:rsid w:val="00BA19E9"/>
    <w:rsid w:val="00BA50A4"/>
    <w:rsid w:val="00BB35C5"/>
    <w:rsid w:val="00BB4C03"/>
    <w:rsid w:val="00BC2D4C"/>
    <w:rsid w:val="00BD417B"/>
    <w:rsid w:val="00BD7610"/>
    <w:rsid w:val="00BE05DD"/>
    <w:rsid w:val="00BE0ABB"/>
    <w:rsid w:val="00BE3C5D"/>
    <w:rsid w:val="00C04A93"/>
    <w:rsid w:val="00C172E6"/>
    <w:rsid w:val="00C27455"/>
    <w:rsid w:val="00C27E86"/>
    <w:rsid w:val="00C35E13"/>
    <w:rsid w:val="00C37C81"/>
    <w:rsid w:val="00C4257D"/>
    <w:rsid w:val="00C54C8C"/>
    <w:rsid w:val="00C64567"/>
    <w:rsid w:val="00C65689"/>
    <w:rsid w:val="00C74756"/>
    <w:rsid w:val="00C763FA"/>
    <w:rsid w:val="00C77759"/>
    <w:rsid w:val="00C81617"/>
    <w:rsid w:val="00C871C8"/>
    <w:rsid w:val="00C94040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CF2E15"/>
    <w:rsid w:val="00D008C1"/>
    <w:rsid w:val="00D03270"/>
    <w:rsid w:val="00D07423"/>
    <w:rsid w:val="00D21823"/>
    <w:rsid w:val="00D234B5"/>
    <w:rsid w:val="00D24850"/>
    <w:rsid w:val="00D3007E"/>
    <w:rsid w:val="00D303E0"/>
    <w:rsid w:val="00D304DB"/>
    <w:rsid w:val="00D34323"/>
    <w:rsid w:val="00D42CA7"/>
    <w:rsid w:val="00D54B4D"/>
    <w:rsid w:val="00D60375"/>
    <w:rsid w:val="00D61DCD"/>
    <w:rsid w:val="00D62061"/>
    <w:rsid w:val="00D6695C"/>
    <w:rsid w:val="00D811AF"/>
    <w:rsid w:val="00D8402C"/>
    <w:rsid w:val="00D965EA"/>
    <w:rsid w:val="00DB5AF9"/>
    <w:rsid w:val="00DB5C17"/>
    <w:rsid w:val="00DC3714"/>
    <w:rsid w:val="00DC5E3A"/>
    <w:rsid w:val="00DC7B36"/>
    <w:rsid w:val="00DD0D8A"/>
    <w:rsid w:val="00DD36A9"/>
    <w:rsid w:val="00DE0986"/>
    <w:rsid w:val="00DF38DD"/>
    <w:rsid w:val="00DF5820"/>
    <w:rsid w:val="00E06D58"/>
    <w:rsid w:val="00E147C5"/>
    <w:rsid w:val="00E32F9C"/>
    <w:rsid w:val="00E421BC"/>
    <w:rsid w:val="00E47042"/>
    <w:rsid w:val="00E552DA"/>
    <w:rsid w:val="00E61B08"/>
    <w:rsid w:val="00E7435D"/>
    <w:rsid w:val="00E84029"/>
    <w:rsid w:val="00EA17DF"/>
    <w:rsid w:val="00EB65EA"/>
    <w:rsid w:val="00EC25C1"/>
    <w:rsid w:val="00EC4A0F"/>
    <w:rsid w:val="00EC564C"/>
    <w:rsid w:val="00EC624D"/>
    <w:rsid w:val="00EF4825"/>
    <w:rsid w:val="00F0751A"/>
    <w:rsid w:val="00F07701"/>
    <w:rsid w:val="00F11C3A"/>
    <w:rsid w:val="00F1453C"/>
    <w:rsid w:val="00F20352"/>
    <w:rsid w:val="00F243AE"/>
    <w:rsid w:val="00F260E2"/>
    <w:rsid w:val="00F2686C"/>
    <w:rsid w:val="00F365E0"/>
    <w:rsid w:val="00F472F8"/>
    <w:rsid w:val="00F51D69"/>
    <w:rsid w:val="00F665FE"/>
    <w:rsid w:val="00F70FFA"/>
    <w:rsid w:val="00F740D6"/>
    <w:rsid w:val="00F863F7"/>
    <w:rsid w:val="00F86FC4"/>
    <w:rsid w:val="00F94F7E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Naslov7">
    <w:name w:val="heading 7"/>
    <w:basedOn w:val="Normal"/>
    <w:next w:val="Normal"/>
    <w:link w:val="Naslov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aliases w:val="uvlaka 3 Char,uvlaka 2 Char"/>
    <w:link w:val="Tijeloteksta"/>
    <w:locked/>
    <w:rsid w:val="00865072"/>
    <w:rPr>
      <w:color w:val="000000"/>
      <w:sz w:val="24"/>
      <w:szCs w:val="24"/>
    </w:rPr>
  </w:style>
  <w:style w:type="paragraph" w:styleId="Tijeloteksta">
    <w:name w:val="Body Text"/>
    <w:aliases w:val="uvlaka 3,uvlaka 2"/>
    <w:basedOn w:val="Normal"/>
    <w:link w:val="Tijeloteksta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865072"/>
    <w:rPr>
      <w:sz w:val="24"/>
      <w:szCs w:val="24"/>
      <w:lang w:val="en-GB" w:eastAsia="en-US"/>
    </w:rPr>
  </w:style>
  <w:style w:type="paragraph" w:styleId="Obinouvueno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650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23F0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C27E86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Naglaeno">
    <w:name w:val="Strong"/>
    <w:uiPriority w:val="22"/>
    <w:qFormat/>
    <w:rsid w:val="001258AE"/>
    <w:rPr>
      <w:b/>
      <w:bCs/>
    </w:rPr>
  </w:style>
  <w:style w:type="paragraph" w:styleId="Tijeloteksta2">
    <w:name w:val="Body Text 2"/>
    <w:basedOn w:val="Normal"/>
    <w:link w:val="Tijeloteksta2Char"/>
    <w:unhideWhenUsed/>
    <w:rsid w:val="00FD26D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26D5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FD26D5"/>
  </w:style>
  <w:style w:type="character" w:customStyle="1" w:styleId="TekstkomentaraChar">
    <w:name w:val="Tekst komentara Char"/>
    <w:basedOn w:val="Zadanifontodlomka"/>
    <w:link w:val="Tekstkomentara"/>
    <w:uiPriority w:val="99"/>
    <w:rsid w:val="00FD26D5"/>
  </w:style>
  <w:style w:type="paragraph" w:styleId="Tekstkomentara">
    <w:name w:val="annotation text"/>
    <w:basedOn w:val="Normal"/>
    <w:link w:val="Tekstkomentara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rsid w:val="00FD26D5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rsid w:val="00FD26D5"/>
    <w:rPr>
      <w:b/>
      <w:bCs/>
    </w:rPr>
  </w:style>
  <w:style w:type="character" w:customStyle="1" w:styleId="TekstfusnoteChar">
    <w:name w:val="Tekst fusnote Char"/>
    <w:basedOn w:val="Zadanifontodlomka"/>
    <w:link w:val="Tekstfusnote"/>
    <w:semiHidden/>
    <w:rsid w:val="00FD26D5"/>
  </w:style>
  <w:style w:type="paragraph" w:styleId="Tekstfusnote">
    <w:name w:val="footnote text"/>
    <w:basedOn w:val="Normal"/>
    <w:link w:val="Tekstfusnote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Referencafusnote">
    <w:name w:val="footnote reference"/>
    <w:semiHidden/>
    <w:rsid w:val="00FD26D5"/>
    <w:rPr>
      <w:vertAlign w:val="superscript"/>
    </w:rPr>
  </w:style>
  <w:style w:type="paragraph" w:styleId="Tijeloteksta-uvlaka2">
    <w:name w:val="Body Text Indent 2"/>
    <w:aliases w:val="  uvlaka 2"/>
    <w:basedOn w:val="Normal"/>
    <w:link w:val="Tijeloteksta-uvlaka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Uvuenotijeloteksta">
    <w:name w:val="Body Text Indent"/>
    <w:basedOn w:val="Normal"/>
    <w:link w:val="Uvuenotijeloteksta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7B40"/>
    <w:rPr>
      <w:rFonts w:ascii="Courier New" w:hAnsi="Courier New"/>
      <w:sz w:val="24"/>
    </w:rPr>
  </w:style>
  <w:style w:type="paragraph" w:styleId="Kartadokumenta">
    <w:name w:val="Document Map"/>
    <w:basedOn w:val="Normal"/>
    <w:link w:val="Kartadokumenta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Tijeloteksta3">
    <w:name w:val="Body Text 3"/>
    <w:basedOn w:val="Normal"/>
    <w:link w:val="Tijeloteksta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027B40"/>
    <w:rPr>
      <w:rFonts w:ascii="Arial" w:hAnsi="Arial"/>
      <w:sz w:val="22"/>
    </w:rPr>
  </w:style>
  <w:style w:type="character" w:styleId="Istaknuto">
    <w:name w:val="Emphasis"/>
    <w:qFormat/>
    <w:rsid w:val="00027B40"/>
    <w:rPr>
      <w:i/>
      <w:iCs/>
    </w:rPr>
  </w:style>
  <w:style w:type="character" w:styleId="Referencakomentara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1">
    <w:name w:val="Neriješeno spominjanje1"/>
    <w:uiPriority w:val="99"/>
    <w:semiHidden/>
    <w:unhideWhenUsed/>
    <w:rsid w:val="00027B40"/>
    <w:rPr>
      <w:color w:val="808080"/>
      <w:shd w:val="clear" w:color="auto" w:fill="E6E6E6"/>
    </w:rPr>
  </w:style>
  <w:style w:type="table" w:styleId="Srednjipopis2-Isticanje4">
    <w:name w:val="Medium List 2 Accent 4"/>
    <w:basedOn w:val="Obinatablica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draj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Obinatablica"/>
    <w:next w:val="Srednjipopis2-Isticanje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Zadanifontodlomka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rsid w:val="00B45AAE"/>
    <w:rPr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B45AAE"/>
    <w:rPr>
      <w:b/>
      <w:bCs/>
      <w:sz w:val="24"/>
      <w:szCs w:val="24"/>
    </w:rPr>
  </w:style>
  <w:style w:type="character" w:customStyle="1" w:styleId="Naslov7Char">
    <w:name w:val="Naslov 7 Char"/>
    <w:basedOn w:val="Zadanifontodlomka"/>
    <w:link w:val="Naslov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Obinitekst">
    <w:name w:val="Plain Text"/>
    <w:basedOn w:val="Normal"/>
    <w:link w:val="Obiniteks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table" w:styleId="Obinatablica2">
    <w:name w:val="Plain Table 2"/>
    <w:basedOn w:val="Obinatablica"/>
    <w:uiPriority w:val="42"/>
    <w:rsid w:val="000A07A5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5">
    <w:name w:val="Plain Table 5"/>
    <w:basedOn w:val="Obinatablica"/>
    <w:uiPriority w:val="45"/>
    <w:rsid w:val="000A07A5"/>
    <w:pPr>
      <w:jc w:val="left"/>
    </w:pPr>
    <w:rPr>
      <w:rFonts w:ascii="Calibri" w:eastAsia="Calibri" w:hAnsi="Calibri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mnatablicareetke5-isticanje1">
    <w:name w:val="Grid Table 5 Dark Accent 1"/>
    <w:basedOn w:val="Obinatablica"/>
    <w:uiPriority w:val="50"/>
    <w:rsid w:val="000A07A5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39254E"/>
    <w:rPr>
      <w:color w:val="954F72"/>
      <w:u w:val="single"/>
    </w:rPr>
  </w:style>
  <w:style w:type="paragraph" w:customStyle="1" w:styleId="xl65">
    <w:name w:val="xl65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39254E"/>
    <w:pPr>
      <w:spacing w:before="100" w:beforeAutospacing="1" w:after="100" w:afterAutospacing="1"/>
      <w:jc w:val="left"/>
    </w:pPr>
    <w:rPr>
      <w:b/>
      <w:bCs/>
      <w:sz w:val="40"/>
      <w:szCs w:val="40"/>
      <w:lang w:val="hr-HR" w:eastAsia="hr-HR"/>
    </w:rPr>
  </w:style>
  <w:style w:type="paragraph" w:customStyle="1" w:styleId="xl67">
    <w:name w:val="xl67"/>
    <w:basedOn w:val="Normal"/>
    <w:rsid w:val="0039254E"/>
    <w:pPr>
      <w:spacing w:before="100" w:beforeAutospacing="1" w:after="100" w:afterAutospacing="1"/>
      <w:jc w:val="left"/>
    </w:pPr>
    <w:rPr>
      <w:b/>
      <w:bCs/>
      <w:sz w:val="32"/>
      <w:szCs w:val="32"/>
      <w:lang w:val="hr-HR" w:eastAsia="hr-HR"/>
    </w:rPr>
  </w:style>
  <w:style w:type="paragraph" w:customStyle="1" w:styleId="xl68">
    <w:name w:val="xl68"/>
    <w:basedOn w:val="Normal"/>
    <w:rsid w:val="0039254E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9">
    <w:name w:val="xl69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0">
    <w:name w:val="xl70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1">
    <w:name w:val="xl71"/>
    <w:basedOn w:val="Normal"/>
    <w:rsid w:val="0039254E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2">
    <w:name w:val="xl72"/>
    <w:basedOn w:val="Normal"/>
    <w:rsid w:val="0039254E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3">
    <w:name w:val="xl73"/>
    <w:basedOn w:val="Normal"/>
    <w:rsid w:val="0039254E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4">
    <w:name w:val="xl74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5">
    <w:name w:val="xl75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6">
    <w:name w:val="xl76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7">
    <w:name w:val="xl77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8">
    <w:name w:val="xl78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9">
    <w:name w:val="xl79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0">
    <w:name w:val="xl80"/>
    <w:basedOn w:val="Normal"/>
    <w:rsid w:val="0039254E"/>
    <w:pPr>
      <w:spacing w:before="100" w:beforeAutospacing="1" w:after="100" w:afterAutospacing="1"/>
      <w:jc w:val="center"/>
    </w:pPr>
    <w:rPr>
      <w:b/>
      <w:bCs/>
      <w:sz w:val="32"/>
      <w:szCs w:val="32"/>
      <w:lang w:val="hr-HR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39254E"/>
  </w:style>
  <w:style w:type="numbering" w:customStyle="1" w:styleId="Bezpopisa2">
    <w:name w:val="Bez popisa2"/>
    <w:next w:val="Bezpopisa"/>
    <w:uiPriority w:val="99"/>
    <w:semiHidden/>
    <w:unhideWhenUsed/>
    <w:rsid w:val="0039254E"/>
  </w:style>
  <w:style w:type="paragraph" w:customStyle="1" w:styleId="xl63">
    <w:name w:val="xl63"/>
    <w:basedOn w:val="Normal"/>
    <w:rsid w:val="0039254E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39254E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1">
    <w:name w:val="xl81"/>
    <w:basedOn w:val="Normal"/>
    <w:rsid w:val="0039254E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2">
    <w:name w:val="xl82"/>
    <w:basedOn w:val="Normal"/>
    <w:rsid w:val="0039254E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3">
    <w:name w:val="xl83"/>
    <w:basedOn w:val="Normal"/>
    <w:rsid w:val="0039254E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4">
    <w:name w:val="xl84"/>
    <w:basedOn w:val="Normal"/>
    <w:rsid w:val="0039254E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5">
    <w:name w:val="xl85"/>
    <w:basedOn w:val="Normal"/>
    <w:rsid w:val="0039254E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6">
    <w:name w:val="xl86"/>
    <w:basedOn w:val="Normal"/>
    <w:rsid w:val="0039254E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7">
    <w:name w:val="xl87"/>
    <w:basedOn w:val="Normal"/>
    <w:rsid w:val="0039254E"/>
    <w:pPr>
      <w:shd w:val="clear" w:color="000000" w:fill="FFFF00"/>
      <w:spacing w:before="100" w:beforeAutospacing="1" w:after="100" w:afterAutospacing="1"/>
      <w:jc w:val="left"/>
    </w:pPr>
    <w:rPr>
      <w:lang w:val="hr-HR"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39254E"/>
  </w:style>
  <w:style w:type="paragraph" w:customStyle="1" w:styleId="EMPTYCELLSTYLE">
    <w:name w:val="EMPTY_CELL_STYLE"/>
    <w:basedOn w:val="DefaultStyle"/>
    <w:qFormat/>
    <w:rsid w:val="0039254E"/>
    <w:rPr>
      <w:sz w:val="1"/>
    </w:rPr>
  </w:style>
  <w:style w:type="paragraph" w:customStyle="1" w:styleId="glava">
    <w:name w:val="glava"/>
    <w:qFormat/>
    <w:rsid w:val="0039254E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rgp2">
    <w:name w:val="rgp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rgp3">
    <w:name w:val="rgp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prog1">
    <w:name w:val="prog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odj2">
    <w:name w:val="odj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odj3">
    <w:name w:val="odj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lok1">
    <w:name w:val="lok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lok2">
    <w:name w:val="lok2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lok3">
    <w:name w:val="lok3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39254E"/>
    <w:pPr>
      <w:jc w:val="left"/>
    </w:pPr>
    <w:rPr>
      <w:rFonts w:ascii="Arimo" w:eastAsia="Arimo" w:hAnsi="Arimo" w:cs="Arimo"/>
    </w:rPr>
  </w:style>
  <w:style w:type="paragraph" w:customStyle="1" w:styleId="DefaultStyle">
    <w:name w:val="DefaultStyle"/>
    <w:qFormat/>
    <w:rsid w:val="0039254E"/>
    <w:pPr>
      <w:jc w:val="left"/>
    </w:pPr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sid w:val="0039254E"/>
    <w:pPr>
      <w:jc w:val="left"/>
    </w:pPr>
    <w:rPr>
      <w:rFonts w:ascii="Arimo" w:eastAsia="Arimo" w:hAnsi="Arimo" w:cs="Arimo"/>
      <w:sz w:val="16"/>
    </w:rPr>
  </w:style>
  <w:style w:type="numbering" w:customStyle="1" w:styleId="Bezpopisa4">
    <w:name w:val="Bez popisa4"/>
    <w:next w:val="Bezpopisa"/>
    <w:uiPriority w:val="99"/>
    <w:semiHidden/>
    <w:unhideWhenUsed/>
    <w:rsid w:val="0039254E"/>
  </w:style>
  <w:style w:type="paragraph" w:customStyle="1" w:styleId="xl88">
    <w:name w:val="xl88"/>
    <w:basedOn w:val="Normal"/>
    <w:rsid w:val="0039254E"/>
    <w:pPr>
      <w:shd w:val="clear" w:color="000000" w:fill="FFFF99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89">
    <w:name w:val="xl89"/>
    <w:basedOn w:val="Normal"/>
    <w:rsid w:val="0039254E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90">
    <w:name w:val="xl90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1">
    <w:name w:val="xl91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2">
    <w:name w:val="xl92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3">
    <w:name w:val="xl93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4">
    <w:name w:val="xl94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5">
    <w:name w:val="xl95"/>
    <w:basedOn w:val="Normal"/>
    <w:rsid w:val="003925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msonormal0">
    <w:name w:val="msonormal"/>
    <w:basedOn w:val="Normal"/>
    <w:rsid w:val="0039254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OdlomakpopisaChar">
    <w:name w:val="Odlomak popisa Char"/>
    <w:link w:val="Odlomakpopisa"/>
    <w:uiPriority w:val="99"/>
    <w:locked/>
    <w:rsid w:val="009453E4"/>
    <w:rPr>
      <w:sz w:val="24"/>
      <w:szCs w:val="24"/>
      <w:lang w:val="en-GB" w:eastAsia="en-US"/>
    </w:rPr>
  </w:style>
  <w:style w:type="paragraph" w:customStyle="1" w:styleId="TekstOsnovni">
    <w:name w:val="Tekst Osnovni"/>
    <w:basedOn w:val="Normal"/>
    <w:rsid w:val="009453E4"/>
    <w:pPr>
      <w:spacing w:before="60" w:after="120"/>
      <w:ind w:left="454"/>
      <w:jc w:val="left"/>
    </w:pPr>
    <w:rPr>
      <w:rFonts w:ascii="Arial" w:hAnsi="Arial"/>
      <w:sz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20869"/>
    <w:rPr>
      <w:color w:val="605E5C"/>
      <w:shd w:val="clear" w:color="auto" w:fill="E1DFDD"/>
    </w:rPr>
  </w:style>
  <w:style w:type="paragraph" w:customStyle="1" w:styleId="xl96">
    <w:name w:val="xl96"/>
    <w:basedOn w:val="Normal"/>
    <w:rsid w:val="008E56DD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7">
    <w:name w:val="xl97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8E56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EmptyCellLayoutStyle">
    <w:name w:val="EmptyCellLayoutStyle"/>
    <w:rsid w:val="008E56DD"/>
    <w:pPr>
      <w:spacing w:after="200" w:line="276" w:lineRule="auto"/>
      <w:jc w:val="left"/>
    </w:pPr>
    <w:rPr>
      <w:sz w:val="2"/>
    </w:rPr>
  </w:style>
  <w:style w:type="paragraph" w:customStyle="1" w:styleId="UvjetniStil10">
    <w:name w:val="UvjetniStil|10"/>
    <w:qFormat/>
    <w:rsid w:val="008E56DD"/>
    <w:pPr>
      <w:jc w:val="left"/>
    </w:pPr>
    <w:rPr>
      <w:rFonts w:ascii="Arimo" w:eastAsia="Arimo" w:hAnsi="Arimo" w:cs="Arimo"/>
      <w:b/>
    </w:rPr>
  </w:style>
  <w:style w:type="paragraph" w:customStyle="1" w:styleId="glavaa">
    <w:name w:val="glavaa"/>
    <w:basedOn w:val="DefaultStyle"/>
    <w:qFormat/>
    <w:rsid w:val="008E56DD"/>
    <w:rPr>
      <w:b w:val="0"/>
      <w:color w:val="FFFFFF"/>
      <w:sz w:val="20"/>
    </w:rPr>
  </w:style>
  <w:style w:type="paragraph" w:customStyle="1" w:styleId="rgp1a">
    <w:name w:val="rgp1a"/>
    <w:basedOn w:val="DefaultStyle"/>
    <w:qFormat/>
    <w:rsid w:val="008E56DD"/>
    <w:rPr>
      <w:b w:val="0"/>
      <w:color w:val="FFFFFF"/>
      <w:sz w:val="20"/>
    </w:rPr>
  </w:style>
  <w:style w:type="paragraph" w:customStyle="1" w:styleId="rgp2a">
    <w:name w:val="rgp2a"/>
    <w:basedOn w:val="DefaultStyle"/>
    <w:qFormat/>
    <w:rsid w:val="008E56DD"/>
    <w:rPr>
      <w:b w:val="0"/>
      <w:color w:val="FFFFFF"/>
      <w:sz w:val="20"/>
    </w:rPr>
  </w:style>
  <w:style w:type="paragraph" w:customStyle="1" w:styleId="rgp3a">
    <w:name w:val="rgp3a"/>
    <w:basedOn w:val="DefaultStyle"/>
    <w:qFormat/>
    <w:rsid w:val="008E56DD"/>
    <w:rPr>
      <w:b w:val="0"/>
      <w:color w:val="FFFFFF"/>
      <w:sz w:val="20"/>
    </w:rPr>
  </w:style>
  <w:style w:type="paragraph" w:customStyle="1" w:styleId="prog1a">
    <w:name w:val="prog1a"/>
    <w:basedOn w:val="DefaultStyle"/>
    <w:qFormat/>
    <w:rsid w:val="008E56DD"/>
    <w:rPr>
      <w:b w:val="0"/>
      <w:color w:val="FFFFFF"/>
      <w:sz w:val="20"/>
    </w:rPr>
  </w:style>
  <w:style w:type="paragraph" w:customStyle="1" w:styleId="prog2a">
    <w:name w:val="prog2a"/>
    <w:basedOn w:val="DefaultStyle"/>
    <w:qFormat/>
    <w:rsid w:val="008E56DD"/>
    <w:rPr>
      <w:b w:val="0"/>
      <w:color w:val="FFFFFF"/>
      <w:sz w:val="20"/>
    </w:rPr>
  </w:style>
  <w:style w:type="paragraph" w:customStyle="1" w:styleId="prog3a">
    <w:name w:val="prog3a"/>
    <w:basedOn w:val="DefaultStyle"/>
    <w:qFormat/>
    <w:rsid w:val="008E56DD"/>
    <w:rPr>
      <w:b w:val="0"/>
      <w:color w:val="FFFFFF"/>
      <w:sz w:val="20"/>
    </w:rPr>
  </w:style>
  <w:style w:type="paragraph" w:customStyle="1" w:styleId="izv1a">
    <w:name w:val="izv1a"/>
    <w:basedOn w:val="DefaultStyle"/>
    <w:qFormat/>
    <w:rsid w:val="008E56DD"/>
    <w:rPr>
      <w:b w:val="0"/>
      <w:color w:val="FFFFFF"/>
      <w:sz w:val="20"/>
    </w:rPr>
  </w:style>
  <w:style w:type="paragraph" w:customStyle="1" w:styleId="izv2a">
    <w:name w:val="izv2a"/>
    <w:basedOn w:val="DefaultStyle"/>
    <w:qFormat/>
    <w:rsid w:val="008E56DD"/>
    <w:rPr>
      <w:b w:val="0"/>
      <w:color w:val="FFFFFF"/>
      <w:sz w:val="20"/>
    </w:rPr>
  </w:style>
  <w:style w:type="paragraph" w:customStyle="1" w:styleId="izv3a">
    <w:name w:val="izv3a"/>
    <w:basedOn w:val="DefaultStyle"/>
    <w:qFormat/>
    <w:rsid w:val="008E56DD"/>
    <w:rPr>
      <w:b w:val="0"/>
      <w:color w:val="FFFFFF"/>
      <w:sz w:val="20"/>
    </w:rPr>
  </w:style>
  <w:style w:type="paragraph" w:customStyle="1" w:styleId="kor1a">
    <w:name w:val="kor1a"/>
    <w:basedOn w:val="DefaultStyle"/>
    <w:qFormat/>
    <w:rsid w:val="008E56DD"/>
    <w:rPr>
      <w:b w:val="0"/>
      <w:color w:val="FFFFFF"/>
      <w:sz w:val="20"/>
    </w:rPr>
  </w:style>
  <w:style w:type="paragraph" w:customStyle="1" w:styleId="odj1a">
    <w:name w:val="odj1a"/>
    <w:basedOn w:val="DefaultStyle"/>
    <w:qFormat/>
    <w:rsid w:val="008E56DD"/>
    <w:rPr>
      <w:b w:val="0"/>
      <w:color w:val="FFFFFF"/>
      <w:sz w:val="20"/>
    </w:rPr>
  </w:style>
  <w:style w:type="paragraph" w:customStyle="1" w:styleId="odj2a">
    <w:name w:val="odj2a"/>
    <w:basedOn w:val="DefaultStyle"/>
    <w:qFormat/>
    <w:rsid w:val="008E56DD"/>
    <w:rPr>
      <w:b w:val="0"/>
      <w:color w:val="FFFFFF"/>
      <w:sz w:val="20"/>
    </w:rPr>
  </w:style>
  <w:style w:type="paragraph" w:customStyle="1" w:styleId="odj3a">
    <w:name w:val="odj3a"/>
    <w:basedOn w:val="DefaultStyle"/>
    <w:qFormat/>
    <w:rsid w:val="008E56DD"/>
    <w:rPr>
      <w:b w:val="0"/>
      <w:color w:val="FFFFFF"/>
      <w:sz w:val="20"/>
    </w:rPr>
  </w:style>
  <w:style w:type="paragraph" w:customStyle="1" w:styleId="fun1a">
    <w:name w:val="fun1a"/>
    <w:basedOn w:val="DefaultStyle"/>
    <w:qFormat/>
    <w:rsid w:val="008E56DD"/>
    <w:rPr>
      <w:b w:val="0"/>
      <w:color w:val="FFFFFF"/>
      <w:sz w:val="20"/>
    </w:rPr>
  </w:style>
  <w:style w:type="paragraph" w:customStyle="1" w:styleId="fun2a">
    <w:name w:val="fun2a"/>
    <w:basedOn w:val="DefaultStyle"/>
    <w:qFormat/>
    <w:rsid w:val="008E56DD"/>
    <w:rPr>
      <w:b w:val="0"/>
      <w:color w:val="FFFFFF"/>
      <w:sz w:val="20"/>
    </w:rPr>
  </w:style>
  <w:style w:type="paragraph" w:customStyle="1" w:styleId="fun3a">
    <w:name w:val="fun3a"/>
    <w:basedOn w:val="DefaultStyle"/>
    <w:qFormat/>
    <w:rsid w:val="008E56DD"/>
    <w:rPr>
      <w:b w:val="0"/>
      <w:color w:val="FFFFFF"/>
      <w:sz w:val="20"/>
    </w:rPr>
  </w:style>
  <w:style w:type="paragraph" w:customStyle="1" w:styleId="UvjetniStil">
    <w:name w:val="UvjetniStil"/>
    <w:basedOn w:val="DefaultStyle"/>
    <w:qFormat/>
    <w:rsid w:val="008E56DD"/>
    <w:rPr>
      <w:b w:val="0"/>
      <w:sz w:val="20"/>
    </w:rPr>
  </w:style>
  <w:style w:type="paragraph" w:customStyle="1" w:styleId="TipHeaderStil">
    <w:name w:val="TipHeaderStil"/>
    <w:qFormat/>
    <w:rsid w:val="008E56DD"/>
    <w:pPr>
      <w:jc w:val="left"/>
    </w:pPr>
  </w:style>
  <w:style w:type="paragraph" w:customStyle="1" w:styleId="TipHeaderStil1">
    <w:name w:val="TipHeaderStil|1"/>
    <w:qFormat/>
    <w:rsid w:val="008E56DD"/>
    <w:pPr>
      <w:jc w:val="left"/>
    </w:pPr>
  </w:style>
  <w:style w:type="paragraph" w:customStyle="1" w:styleId="UvjetniStil11">
    <w:name w:val="UvjetniStil|11"/>
    <w:qFormat/>
    <w:rsid w:val="008E56DD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xl113">
    <w:name w:val="xl113"/>
    <w:basedOn w:val="Normal"/>
    <w:rsid w:val="008E56DD"/>
    <w:pP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4">
    <w:name w:val="xl114"/>
    <w:basedOn w:val="Normal"/>
    <w:rsid w:val="008E56DD"/>
    <w:pP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5">
    <w:name w:val="xl115"/>
    <w:basedOn w:val="Normal"/>
    <w:rsid w:val="008E56DD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116">
    <w:name w:val="xl116"/>
    <w:basedOn w:val="Normal"/>
    <w:rsid w:val="008E56DD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11DC5"/>
    <w:rsid w:val="00082CD1"/>
    <w:rsid w:val="000C75BA"/>
    <w:rsid w:val="000D4C6C"/>
    <w:rsid w:val="000F3C89"/>
    <w:rsid w:val="00127A83"/>
    <w:rsid w:val="00153A69"/>
    <w:rsid w:val="001D21F2"/>
    <w:rsid w:val="001E3E9F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95335"/>
    <w:rsid w:val="005B1CDC"/>
    <w:rsid w:val="00621EA9"/>
    <w:rsid w:val="006226CC"/>
    <w:rsid w:val="00623372"/>
    <w:rsid w:val="006563AE"/>
    <w:rsid w:val="006848E5"/>
    <w:rsid w:val="006A5B60"/>
    <w:rsid w:val="00727433"/>
    <w:rsid w:val="0074052A"/>
    <w:rsid w:val="0075719C"/>
    <w:rsid w:val="0076282E"/>
    <w:rsid w:val="00777CF1"/>
    <w:rsid w:val="00781C78"/>
    <w:rsid w:val="007B478F"/>
    <w:rsid w:val="007D5171"/>
    <w:rsid w:val="007D60DB"/>
    <w:rsid w:val="00800FA3"/>
    <w:rsid w:val="00864B90"/>
    <w:rsid w:val="008A553D"/>
    <w:rsid w:val="008E7C5F"/>
    <w:rsid w:val="009065E5"/>
    <w:rsid w:val="00946F92"/>
    <w:rsid w:val="0098708D"/>
    <w:rsid w:val="009A67C0"/>
    <w:rsid w:val="009E7FC5"/>
    <w:rsid w:val="009F0382"/>
    <w:rsid w:val="00A33F0D"/>
    <w:rsid w:val="00A50DFE"/>
    <w:rsid w:val="00A5323F"/>
    <w:rsid w:val="00AA6CC1"/>
    <w:rsid w:val="00AD4492"/>
    <w:rsid w:val="00AE3B64"/>
    <w:rsid w:val="00AF2328"/>
    <w:rsid w:val="00B1775F"/>
    <w:rsid w:val="00B30B2E"/>
    <w:rsid w:val="00B8052F"/>
    <w:rsid w:val="00BA4040"/>
    <w:rsid w:val="00BC51DE"/>
    <w:rsid w:val="00BD203E"/>
    <w:rsid w:val="00BE225A"/>
    <w:rsid w:val="00BF5EE6"/>
    <w:rsid w:val="00BF7C2B"/>
    <w:rsid w:val="00C11215"/>
    <w:rsid w:val="00C628B3"/>
    <w:rsid w:val="00C94040"/>
    <w:rsid w:val="00CC7B74"/>
    <w:rsid w:val="00D07423"/>
    <w:rsid w:val="00DA3654"/>
    <w:rsid w:val="00E14FE6"/>
    <w:rsid w:val="00E16A2F"/>
    <w:rsid w:val="00E36AEA"/>
    <w:rsid w:val="00E37812"/>
    <w:rsid w:val="00E72D72"/>
    <w:rsid w:val="00E7435D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25. listopada 2024.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107</Pages>
  <Words>38314</Words>
  <Characters>218390</Characters>
  <Application>Microsoft Office Word</Application>
  <DocSecurity>0</DocSecurity>
  <Lines>1819</Lines>
  <Paragraphs>512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 6/2024                            Glasnik Općine Lasinja</vt:lpstr>
      <vt:lpstr>Broj 6/2023                            Glasnik Općine Lasinja</vt:lpstr>
    </vt:vector>
  </TitlesOfParts>
  <Company/>
  <LinksUpToDate>false</LinksUpToDate>
  <CharactersWithSpaces>256192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6/2024                            Glasnik Općine Lasinja</dc:title>
  <dc:creator>Nevenka</dc:creator>
  <cp:lastModifiedBy>Pisarnica Lasinja</cp:lastModifiedBy>
  <cp:revision>10</cp:revision>
  <cp:lastPrinted>2024-10-29T07:43:00Z</cp:lastPrinted>
  <dcterms:created xsi:type="dcterms:W3CDTF">2024-10-25T12:49:00Z</dcterms:created>
  <dcterms:modified xsi:type="dcterms:W3CDTF">2024-10-29T07:44:00Z</dcterms:modified>
</cp:coreProperties>
</file>