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00299BAD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Broj</w:t>
                            </w:r>
                            <w:r w:rsidR="00463D2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 </w:t>
                            </w:r>
                            <w:r w:rsidR="00520D9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="00D54B4D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9810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27. rujna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D54B4D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3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00299BAD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Broj</w:t>
                      </w:r>
                      <w:r w:rsidR="00463D21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  </w:t>
                      </w:r>
                      <w:r w:rsidR="00520D9D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6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="00D54B4D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9810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27. rujna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D54B4D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3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lastRenderedPageBreak/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3C576CF0" w:rsidR="00BB35C5" w:rsidRDefault="00487A0E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b/>
          <w:lang w:val="hr-HR"/>
        </w:rPr>
        <w:t xml:space="preserve">OPĆINSKO VIJEĆE                                                               </w:t>
      </w:r>
      <w:r w:rsidR="00582635">
        <w:rPr>
          <w:rFonts w:ascii="Verdana" w:hAnsi="Verdana"/>
          <w:b/>
          <w:lang w:val="hr-HR"/>
        </w:rPr>
        <w:t xml:space="preserve">     </w:t>
      </w:r>
      <w:r>
        <w:rPr>
          <w:rFonts w:ascii="Verdana" w:hAnsi="Verdana"/>
          <w:b/>
          <w:lang w:val="hr-HR"/>
        </w:rPr>
        <w:t xml:space="preserve">    S</w:t>
      </w:r>
      <w:r>
        <w:rPr>
          <w:rFonts w:ascii="Verdana" w:hAnsi="Verdana"/>
          <w:b/>
          <w:sz w:val="20"/>
          <w:szCs w:val="20"/>
          <w:lang w:val="hr-HR"/>
        </w:rPr>
        <w:t>tr.</w:t>
      </w:r>
    </w:p>
    <w:p w14:paraId="1B3777A3" w14:textId="77777777" w:rsidR="00487A0E" w:rsidRDefault="00487A0E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</w:p>
    <w:p w14:paraId="159A5DAA" w14:textId="7F6AA9BE" w:rsidR="00487A0E" w:rsidRDefault="003B3F4C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</w:t>
      </w:r>
      <w:r w:rsidRPr="003B3F4C">
        <w:rPr>
          <w:rFonts w:ascii="Verdana" w:hAnsi="Verdana"/>
          <w:bCs/>
          <w:sz w:val="20"/>
          <w:szCs w:val="20"/>
          <w:lang w:val="hr-HR"/>
        </w:rPr>
        <w:t xml:space="preserve">  </w:t>
      </w: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Pr="003B3F4C">
        <w:rPr>
          <w:rFonts w:ascii="Verdana" w:hAnsi="Verdana"/>
          <w:bCs/>
          <w:sz w:val="20"/>
          <w:szCs w:val="20"/>
          <w:lang w:val="hr-HR"/>
        </w:rPr>
        <w:t>Zaključak</w:t>
      </w:r>
      <w:r>
        <w:rPr>
          <w:rFonts w:ascii="Verdana" w:hAnsi="Verdana"/>
          <w:bCs/>
          <w:sz w:val="20"/>
          <w:szCs w:val="20"/>
          <w:lang w:val="hr-HR"/>
        </w:rPr>
        <w:t xml:space="preserve"> o prihvaćanju Polugodišnjeg izvješća o radu općinskog</w:t>
      </w:r>
    </w:p>
    <w:p w14:paraId="0204C45F" w14:textId="0A2B377C" w:rsidR="003B3F4C" w:rsidRDefault="003B3F4C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načelnika Općine Lasinja za razdoblje 1.01. – 30.06.2023. godine ...............</w:t>
      </w:r>
      <w:r w:rsidR="006819DB">
        <w:rPr>
          <w:rFonts w:ascii="Verdana" w:hAnsi="Verdana"/>
          <w:bCs/>
          <w:sz w:val="20"/>
          <w:szCs w:val="20"/>
          <w:lang w:val="hr-HR"/>
        </w:rPr>
        <w:t>..</w:t>
      </w:r>
      <w:r w:rsidR="00F94F7E">
        <w:rPr>
          <w:rFonts w:ascii="Verdana" w:hAnsi="Verdana"/>
          <w:bCs/>
          <w:sz w:val="20"/>
          <w:szCs w:val="20"/>
          <w:lang w:val="hr-HR"/>
        </w:rPr>
        <w:t>..</w:t>
      </w:r>
      <w:r>
        <w:rPr>
          <w:rFonts w:ascii="Verdana" w:hAnsi="Verdana"/>
          <w:bCs/>
          <w:sz w:val="20"/>
          <w:szCs w:val="20"/>
          <w:lang w:val="hr-HR"/>
        </w:rPr>
        <w:t xml:space="preserve">....  </w:t>
      </w:r>
      <w:r w:rsidR="006819DB">
        <w:rPr>
          <w:rFonts w:ascii="Verdana" w:hAnsi="Verdana"/>
          <w:bCs/>
          <w:sz w:val="20"/>
          <w:szCs w:val="20"/>
          <w:lang w:val="hr-HR"/>
        </w:rPr>
        <w:t>3</w:t>
      </w:r>
    </w:p>
    <w:p w14:paraId="10509C4D" w14:textId="1ADF3920" w:rsidR="003B3F4C" w:rsidRDefault="003B3F4C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   Odluka o izmjeni Odluke o izboru Komisije za izbor i imenovanja ..................</w:t>
      </w:r>
      <w:r w:rsidR="006819DB">
        <w:rPr>
          <w:rFonts w:ascii="Verdana" w:hAnsi="Verdana"/>
          <w:bCs/>
          <w:sz w:val="20"/>
          <w:szCs w:val="20"/>
          <w:lang w:val="hr-HR"/>
        </w:rPr>
        <w:t>.</w:t>
      </w:r>
      <w:r w:rsidR="00F94F7E">
        <w:rPr>
          <w:rFonts w:ascii="Verdana" w:hAnsi="Verdana"/>
          <w:bCs/>
          <w:sz w:val="20"/>
          <w:szCs w:val="20"/>
          <w:lang w:val="hr-HR"/>
        </w:rPr>
        <w:t>.</w:t>
      </w:r>
      <w:r>
        <w:rPr>
          <w:rFonts w:ascii="Verdana" w:hAnsi="Verdana"/>
          <w:bCs/>
          <w:sz w:val="20"/>
          <w:szCs w:val="20"/>
          <w:lang w:val="hr-HR"/>
        </w:rPr>
        <w:t xml:space="preserve">....  </w:t>
      </w:r>
      <w:r w:rsidR="006819DB">
        <w:rPr>
          <w:rFonts w:ascii="Verdana" w:hAnsi="Verdana"/>
          <w:bCs/>
          <w:sz w:val="20"/>
          <w:szCs w:val="20"/>
          <w:lang w:val="hr-HR"/>
        </w:rPr>
        <w:t>3</w:t>
      </w:r>
    </w:p>
    <w:p w14:paraId="6ADF861A" w14:textId="0C71C9AB" w:rsidR="003B3F4C" w:rsidRDefault="003B3F4C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-   Odluka o izmjeni Odluke o osnivanju Odbora za gospodarstvo, </w:t>
      </w:r>
    </w:p>
    <w:p w14:paraId="1A64FB10" w14:textId="0CC25434" w:rsidR="003B3F4C" w:rsidRDefault="003B3F4C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komunalnu djelatnost, prostorno uređenje, zaštitu okoliša, promet </w:t>
      </w:r>
    </w:p>
    <w:p w14:paraId="6BB46D56" w14:textId="5BABD664" w:rsidR="003B3F4C" w:rsidRDefault="003B3F4C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i imenovanje ulica i trgova .......................................................................</w:t>
      </w:r>
      <w:r w:rsidR="006819DB">
        <w:rPr>
          <w:rFonts w:ascii="Verdana" w:hAnsi="Verdana"/>
          <w:bCs/>
          <w:sz w:val="20"/>
          <w:szCs w:val="20"/>
          <w:lang w:val="hr-HR"/>
        </w:rPr>
        <w:t>..</w:t>
      </w:r>
      <w:r>
        <w:rPr>
          <w:rFonts w:ascii="Verdana" w:hAnsi="Verdana"/>
          <w:bCs/>
          <w:sz w:val="20"/>
          <w:szCs w:val="20"/>
          <w:lang w:val="hr-HR"/>
        </w:rPr>
        <w:t xml:space="preserve">..... </w:t>
      </w:r>
      <w:r w:rsidR="006819DB">
        <w:rPr>
          <w:rFonts w:ascii="Verdana" w:hAnsi="Verdana"/>
          <w:bCs/>
          <w:sz w:val="20"/>
          <w:szCs w:val="20"/>
          <w:lang w:val="hr-HR"/>
        </w:rPr>
        <w:t>4</w:t>
      </w:r>
    </w:p>
    <w:p w14:paraId="1B7BABB8" w14:textId="77777777" w:rsidR="003B3F4C" w:rsidRDefault="003B3F4C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   Odluka o zajedničkom obavljanju poslova predškolskog odgoja</w:t>
      </w:r>
    </w:p>
    <w:p w14:paraId="04063BE1" w14:textId="009F4C9B" w:rsidR="003B3F4C" w:rsidRPr="003B3F4C" w:rsidRDefault="003B3F4C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i obrazovanja ..................................................................................</w:t>
      </w:r>
      <w:r w:rsidR="006819DB">
        <w:rPr>
          <w:rFonts w:ascii="Verdana" w:hAnsi="Verdana"/>
          <w:bCs/>
          <w:sz w:val="20"/>
          <w:szCs w:val="20"/>
          <w:lang w:val="hr-HR"/>
        </w:rPr>
        <w:t>.</w:t>
      </w:r>
      <w:r>
        <w:rPr>
          <w:rFonts w:ascii="Verdana" w:hAnsi="Verdana"/>
          <w:bCs/>
          <w:sz w:val="20"/>
          <w:szCs w:val="20"/>
          <w:lang w:val="hr-HR"/>
        </w:rPr>
        <w:t>.....</w:t>
      </w:r>
      <w:r w:rsidR="006819DB">
        <w:rPr>
          <w:rFonts w:ascii="Verdana" w:hAnsi="Verdana"/>
          <w:bCs/>
          <w:sz w:val="20"/>
          <w:szCs w:val="20"/>
          <w:lang w:val="hr-HR"/>
        </w:rPr>
        <w:t>.</w:t>
      </w:r>
      <w:r>
        <w:rPr>
          <w:rFonts w:ascii="Verdana" w:hAnsi="Verdana"/>
          <w:bCs/>
          <w:sz w:val="20"/>
          <w:szCs w:val="20"/>
          <w:lang w:val="hr-HR"/>
        </w:rPr>
        <w:t xml:space="preserve">......  </w:t>
      </w:r>
      <w:r w:rsidR="006819DB">
        <w:rPr>
          <w:rFonts w:ascii="Verdana" w:hAnsi="Verdana"/>
          <w:bCs/>
          <w:sz w:val="20"/>
          <w:szCs w:val="20"/>
          <w:lang w:val="hr-HR"/>
        </w:rPr>
        <w:t>4</w:t>
      </w:r>
    </w:p>
    <w:p w14:paraId="3CA487E8" w14:textId="77777777" w:rsidR="006819DB" w:rsidRDefault="006819DB" w:rsidP="006819DB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</w:t>
      </w:r>
      <w:r w:rsidRPr="00487A0E">
        <w:rPr>
          <w:rFonts w:ascii="Verdana" w:hAnsi="Verdana"/>
          <w:bCs/>
          <w:sz w:val="20"/>
          <w:szCs w:val="20"/>
          <w:lang w:val="hr-HR"/>
        </w:rPr>
        <w:t xml:space="preserve">   </w:t>
      </w:r>
      <w:r>
        <w:rPr>
          <w:rFonts w:ascii="Verdana" w:hAnsi="Verdana"/>
          <w:bCs/>
          <w:sz w:val="20"/>
          <w:szCs w:val="20"/>
          <w:lang w:val="hr-HR"/>
        </w:rPr>
        <w:t xml:space="preserve">Polugodišnji izvještaj o izvršenju Proračuna Općine Lasinja za </w:t>
      </w:r>
    </w:p>
    <w:p w14:paraId="0EFEA96C" w14:textId="3507FF11" w:rsidR="006819DB" w:rsidRPr="00487A0E" w:rsidRDefault="006819DB" w:rsidP="006819DB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2023. godinu ...............................................................................................  5</w:t>
      </w:r>
    </w:p>
    <w:p w14:paraId="73F3DCA7" w14:textId="1E4D2FA6" w:rsidR="00487A0E" w:rsidRDefault="00487A0E" w:rsidP="00865072">
      <w:pPr>
        <w:jc w:val="left"/>
        <w:rPr>
          <w:rFonts w:ascii="Verdana" w:hAnsi="Verdana"/>
          <w:b/>
          <w:lang w:val="hr-HR"/>
        </w:rPr>
      </w:pPr>
    </w:p>
    <w:p w14:paraId="19A2E98A" w14:textId="77777777" w:rsidR="006819DB" w:rsidRDefault="006819DB" w:rsidP="00865072">
      <w:pPr>
        <w:jc w:val="left"/>
        <w:rPr>
          <w:rFonts w:ascii="Verdana" w:hAnsi="Verdana"/>
          <w:b/>
          <w:lang w:val="hr-HR"/>
        </w:rPr>
      </w:pPr>
    </w:p>
    <w:p w14:paraId="29B213AC" w14:textId="77777777" w:rsidR="006819DB" w:rsidRDefault="006819DB" w:rsidP="00865072">
      <w:pPr>
        <w:jc w:val="left"/>
        <w:rPr>
          <w:rFonts w:ascii="Verdana" w:hAnsi="Verdana"/>
          <w:b/>
          <w:lang w:val="hr-HR"/>
        </w:rPr>
      </w:pPr>
    </w:p>
    <w:p w14:paraId="29117C49" w14:textId="3193ED18" w:rsidR="00865072" w:rsidRDefault="00DF5820" w:rsidP="00865072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>OPĆINSK</w:t>
      </w:r>
      <w:r w:rsidR="00002A32">
        <w:rPr>
          <w:rFonts w:ascii="Verdana" w:hAnsi="Verdana"/>
          <w:b/>
          <w:lang w:val="hr-HR"/>
        </w:rPr>
        <w:t>I</w:t>
      </w:r>
      <w:r w:rsidR="00B16279">
        <w:rPr>
          <w:rFonts w:ascii="Verdana" w:hAnsi="Verdana"/>
          <w:b/>
          <w:lang w:val="hr-HR"/>
        </w:rPr>
        <w:t xml:space="preserve"> </w:t>
      </w:r>
      <w:r w:rsidR="00002A32">
        <w:rPr>
          <w:rFonts w:ascii="Verdana" w:hAnsi="Verdana"/>
          <w:b/>
          <w:lang w:val="hr-HR"/>
        </w:rPr>
        <w:t>NAČELNIK</w:t>
      </w:r>
      <w:r w:rsidR="00B16279">
        <w:rPr>
          <w:rFonts w:ascii="Verdana" w:hAnsi="Verdana"/>
          <w:b/>
          <w:lang w:val="hr-HR"/>
        </w:rPr>
        <w:t xml:space="preserve">   </w:t>
      </w:r>
      <w:r>
        <w:rPr>
          <w:rFonts w:ascii="Verdana" w:hAnsi="Verdana"/>
          <w:b/>
          <w:lang w:val="hr-HR"/>
        </w:rPr>
        <w:t xml:space="preserve">    </w:t>
      </w:r>
      <w:r w:rsidR="00163A32">
        <w:rPr>
          <w:rFonts w:ascii="Verdana" w:hAnsi="Verdana"/>
          <w:b/>
          <w:lang w:val="hr-HR"/>
        </w:rPr>
        <w:t xml:space="preserve"> </w:t>
      </w:r>
      <w:r>
        <w:rPr>
          <w:rFonts w:ascii="Verdana" w:hAnsi="Verdana"/>
          <w:b/>
          <w:lang w:val="hr-HR"/>
        </w:rPr>
        <w:t xml:space="preserve">                                                        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6F8EE04B" w14:textId="4B2FC1DD" w:rsidR="00C04A93" w:rsidRDefault="00C04A93" w:rsidP="000006BB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</w:t>
      </w:r>
      <w:r w:rsidR="009357BA">
        <w:rPr>
          <w:rFonts w:ascii="Verdana" w:hAnsi="Verdana"/>
          <w:sz w:val="20"/>
          <w:szCs w:val="20"/>
          <w:lang w:val="hr-HR"/>
        </w:rPr>
        <w:t>Odluka o imenovanju zamjenice službenika za informiranje</w:t>
      </w:r>
      <w:r w:rsidR="000E63E8">
        <w:rPr>
          <w:rFonts w:ascii="Verdana" w:hAnsi="Verdana"/>
          <w:sz w:val="20"/>
          <w:szCs w:val="20"/>
          <w:lang w:val="hr-HR"/>
        </w:rPr>
        <w:t xml:space="preserve">  .....</w:t>
      </w:r>
      <w:r w:rsidR="00621FB6">
        <w:rPr>
          <w:rFonts w:ascii="Verdana" w:hAnsi="Verdana"/>
          <w:sz w:val="20"/>
          <w:szCs w:val="20"/>
          <w:lang w:val="hr-HR"/>
        </w:rPr>
        <w:t>.............</w:t>
      </w:r>
      <w:r w:rsidR="00582635">
        <w:rPr>
          <w:rFonts w:ascii="Verdana" w:hAnsi="Verdana"/>
          <w:sz w:val="20"/>
          <w:szCs w:val="20"/>
          <w:lang w:val="hr-HR"/>
        </w:rPr>
        <w:t>..</w:t>
      </w:r>
      <w:r w:rsidR="00621FB6">
        <w:rPr>
          <w:rFonts w:ascii="Verdana" w:hAnsi="Verdana"/>
          <w:sz w:val="20"/>
          <w:szCs w:val="20"/>
          <w:lang w:val="hr-HR"/>
        </w:rPr>
        <w:t>......</w:t>
      </w:r>
      <w:r w:rsidR="000A07A5">
        <w:rPr>
          <w:rFonts w:ascii="Verdana" w:hAnsi="Verdana"/>
          <w:sz w:val="20"/>
          <w:szCs w:val="20"/>
          <w:lang w:val="hr-HR"/>
        </w:rPr>
        <w:t>..</w:t>
      </w:r>
      <w:r w:rsidR="00621FB6">
        <w:rPr>
          <w:rFonts w:ascii="Verdana" w:hAnsi="Verdana"/>
          <w:sz w:val="20"/>
          <w:szCs w:val="20"/>
          <w:lang w:val="hr-HR"/>
        </w:rPr>
        <w:t xml:space="preserve">...  </w:t>
      </w:r>
      <w:r w:rsidR="00D03270">
        <w:rPr>
          <w:rFonts w:ascii="Verdana" w:hAnsi="Verdana"/>
          <w:sz w:val="20"/>
          <w:szCs w:val="20"/>
          <w:lang w:val="hr-HR"/>
        </w:rPr>
        <w:t>56</w:t>
      </w:r>
    </w:p>
    <w:p w14:paraId="35A965A2" w14:textId="04A9FD03" w:rsidR="00621FB6" w:rsidRDefault="0017552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- Odluka o sufinanciranju troškova smještaja i prehrane učenika</w:t>
      </w:r>
    </w:p>
    <w:p w14:paraId="5FD49477" w14:textId="38D7E148" w:rsidR="008373C9" w:rsidRDefault="0017552F" w:rsidP="008373C9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srednjih škola u učeničke domove za šk.god. 2022./23.  ........</w:t>
      </w:r>
      <w:r w:rsidR="000A07A5">
        <w:rPr>
          <w:rFonts w:ascii="Verdana" w:hAnsi="Verdana" w:cs="Arial"/>
          <w:sz w:val="20"/>
          <w:szCs w:val="20"/>
          <w:lang w:val="de-DE"/>
        </w:rPr>
        <w:t>.....................</w:t>
      </w:r>
      <w:r>
        <w:rPr>
          <w:rFonts w:ascii="Verdana" w:hAnsi="Verdana" w:cs="Arial"/>
          <w:sz w:val="20"/>
          <w:szCs w:val="20"/>
          <w:lang w:val="de-DE"/>
        </w:rPr>
        <w:t>.</w:t>
      </w:r>
      <w:r w:rsidR="000A07A5">
        <w:rPr>
          <w:rFonts w:ascii="Verdana" w:hAnsi="Verdana" w:cs="Arial"/>
          <w:sz w:val="20"/>
          <w:szCs w:val="20"/>
          <w:lang w:val="de-DE"/>
        </w:rPr>
        <w:t>...</w:t>
      </w:r>
      <w:r>
        <w:rPr>
          <w:rFonts w:ascii="Verdana" w:hAnsi="Verdana" w:cs="Arial"/>
          <w:sz w:val="20"/>
          <w:szCs w:val="20"/>
          <w:lang w:val="de-DE"/>
        </w:rPr>
        <w:t xml:space="preserve">....  </w:t>
      </w:r>
      <w:r w:rsidR="00D03270">
        <w:rPr>
          <w:rFonts w:ascii="Verdana" w:hAnsi="Verdana" w:cs="Arial"/>
          <w:sz w:val="20"/>
          <w:szCs w:val="20"/>
          <w:lang w:val="de-DE"/>
        </w:rPr>
        <w:t>56</w:t>
      </w:r>
    </w:p>
    <w:p w14:paraId="34E29573" w14:textId="77777777" w:rsidR="008373C9" w:rsidRDefault="008373C9" w:rsidP="008373C9">
      <w:pPr>
        <w:jc w:val="both"/>
        <w:rPr>
          <w:rFonts w:ascii="Verdana" w:hAnsi="Verdana" w:cs="Arial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val="de-DE"/>
        </w:rPr>
        <w:t>- Odluka</w:t>
      </w:r>
      <w:r w:rsidRPr="008373C9">
        <w:rPr>
          <w:rFonts w:ascii="Verdana" w:hAnsi="Verdana" w:cs="Arial"/>
          <w:sz w:val="20"/>
          <w:szCs w:val="20"/>
          <w:lang w:val="de-DE"/>
        </w:rPr>
        <w:t xml:space="preserve"> </w:t>
      </w:r>
      <w:r w:rsidRPr="008373C9">
        <w:rPr>
          <w:rFonts w:ascii="Verdana" w:hAnsi="Verdana" w:cs="Arial"/>
          <w:sz w:val="20"/>
          <w:szCs w:val="20"/>
          <w:lang w:val="hr-HR"/>
        </w:rPr>
        <w:t xml:space="preserve">o sufinanciranju troškova prijevoza redovitih učenika srednjih </w:t>
      </w:r>
    </w:p>
    <w:p w14:paraId="1E7E60C8" w14:textId="21406EDC" w:rsidR="008373C9" w:rsidRPr="008373C9" w:rsidRDefault="008373C9" w:rsidP="008373C9">
      <w:pPr>
        <w:jc w:val="both"/>
        <w:rPr>
          <w:rFonts w:ascii="Verdana" w:hAnsi="Verdana" w:cs="Arial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val="hr-HR"/>
        </w:rPr>
        <w:t xml:space="preserve">  </w:t>
      </w:r>
      <w:r w:rsidRPr="008373C9">
        <w:rPr>
          <w:rFonts w:ascii="Verdana" w:hAnsi="Verdana" w:cs="Arial"/>
          <w:sz w:val="20"/>
          <w:szCs w:val="20"/>
          <w:lang w:val="hr-HR"/>
        </w:rPr>
        <w:t>škola s prebivalištem  na području Općine Lasinja</w:t>
      </w:r>
      <w:r>
        <w:rPr>
          <w:rFonts w:ascii="Verdana" w:hAnsi="Verdana" w:cs="Arial"/>
          <w:sz w:val="20"/>
          <w:szCs w:val="20"/>
          <w:lang w:val="hr-HR"/>
        </w:rPr>
        <w:t xml:space="preserve"> </w:t>
      </w:r>
      <w:r w:rsidRPr="008373C9">
        <w:rPr>
          <w:rFonts w:ascii="Verdana" w:hAnsi="Verdana" w:cs="Arial"/>
          <w:sz w:val="20"/>
          <w:szCs w:val="20"/>
          <w:lang w:val="hr-HR"/>
        </w:rPr>
        <w:t>za školsku godinu 2023./24.</w:t>
      </w:r>
      <w:r w:rsidR="000A07A5">
        <w:rPr>
          <w:rFonts w:ascii="Verdana" w:hAnsi="Verdana" w:cs="Arial"/>
          <w:sz w:val="20"/>
          <w:szCs w:val="20"/>
          <w:lang w:val="hr-HR"/>
        </w:rPr>
        <w:t xml:space="preserve"> ......  </w:t>
      </w:r>
      <w:r w:rsidR="00D03270">
        <w:rPr>
          <w:rFonts w:ascii="Verdana" w:hAnsi="Verdana" w:cs="Arial"/>
          <w:sz w:val="20"/>
          <w:szCs w:val="20"/>
          <w:lang w:val="hr-HR"/>
        </w:rPr>
        <w:t>58</w:t>
      </w:r>
    </w:p>
    <w:p w14:paraId="78E4F867" w14:textId="6EDDE8D4" w:rsidR="00621FB6" w:rsidRDefault="000A07A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- Izvješće o radu općinskog načelnika za razdoblje siječanj – lipanj 2023. ...............  </w:t>
      </w:r>
      <w:r w:rsidR="00D03270">
        <w:rPr>
          <w:rFonts w:ascii="Verdana" w:hAnsi="Verdana" w:cs="Arial"/>
          <w:sz w:val="20"/>
          <w:szCs w:val="20"/>
          <w:lang w:val="de-DE"/>
        </w:rPr>
        <w:t>58</w:t>
      </w:r>
    </w:p>
    <w:p w14:paraId="2D755DA1" w14:textId="14C2E0AE" w:rsidR="00621FB6" w:rsidRDefault="001F163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-  VI. izmjene Plana nabave za 2023. godinu .......................................................  </w:t>
      </w:r>
      <w:r w:rsidR="00D03270">
        <w:rPr>
          <w:rFonts w:ascii="Verdana" w:hAnsi="Verdana" w:cs="Arial"/>
          <w:sz w:val="20"/>
          <w:szCs w:val="20"/>
          <w:lang w:val="de-DE"/>
        </w:rPr>
        <w:t>64</w:t>
      </w:r>
    </w:p>
    <w:p w14:paraId="2B7F5834" w14:textId="4F679CE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FA4359" w14:textId="1FF67E7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79F43F4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171D78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418A781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E2D98C3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E0850E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1F378A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B762D52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17AD2A6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5154CA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1E4B49A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A8883F9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BA998CE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BB91A07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4FB34F0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E8D8E7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B793071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ABD5AB4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8916E65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75DEE76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5C79F52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76CB91E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79FED7A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BEA3E15" w14:textId="77777777" w:rsidR="00F94F7E" w:rsidRPr="00CB1108" w:rsidRDefault="00F94F7E" w:rsidP="00F94F7E">
      <w:pPr>
        <w:jc w:val="both"/>
        <w:rPr>
          <w:rFonts w:ascii="Verdana" w:hAnsi="Verdana" w:cs="Arial"/>
          <w:sz w:val="20"/>
          <w:szCs w:val="20"/>
        </w:rPr>
      </w:pPr>
      <w:r w:rsidRPr="00CB1108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CB1108">
        <w:rPr>
          <w:rFonts w:ascii="Verdana" w:hAnsi="Verdana" w:cs="Arial"/>
          <w:sz w:val="20"/>
          <w:szCs w:val="20"/>
        </w:rPr>
        <w:t>temelju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članka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CB1108">
        <w:rPr>
          <w:rFonts w:ascii="Verdana" w:hAnsi="Verdana" w:cs="Arial"/>
          <w:sz w:val="20"/>
          <w:szCs w:val="20"/>
        </w:rPr>
        <w:t>Statuta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CB1108">
        <w:rPr>
          <w:rFonts w:ascii="Verdana" w:hAnsi="Verdana" w:cs="Arial"/>
          <w:sz w:val="20"/>
          <w:szCs w:val="20"/>
        </w:rPr>
        <w:t>Glasnik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CB1108">
        <w:rPr>
          <w:rFonts w:ascii="Verdana" w:hAnsi="Verdana" w:cs="Arial"/>
          <w:sz w:val="20"/>
          <w:szCs w:val="20"/>
        </w:rPr>
        <w:t>Lasinja“ br.</w:t>
      </w:r>
      <w:proofErr w:type="gramEnd"/>
      <w:r w:rsidRPr="00CB1108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CB1108">
        <w:rPr>
          <w:rFonts w:ascii="Verdana" w:hAnsi="Verdana" w:cs="Arial"/>
          <w:sz w:val="20"/>
          <w:szCs w:val="20"/>
        </w:rPr>
        <w:t>Općinsko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vijeće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CB1108">
        <w:rPr>
          <w:rFonts w:ascii="Verdana" w:hAnsi="Verdana" w:cs="Arial"/>
          <w:sz w:val="20"/>
          <w:szCs w:val="20"/>
        </w:rPr>
        <w:t>na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19. </w:t>
      </w:r>
      <w:proofErr w:type="spellStart"/>
      <w:r w:rsidRPr="00CB1108">
        <w:rPr>
          <w:rFonts w:ascii="Verdana" w:hAnsi="Verdana" w:cs="Arial"/>
          <w:sz w:val="20"/>
          <w:szCs w:val="20"/>
        </w:rPr>
        <w:t>redovnoj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sjednici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održanoj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dana 26. </w:t>
      </w:r>
      <w:proofErr w:type="spellStart"/>
      <w:r w:rsidRPr="00CB1108">
        <w:rPr>
          <w:rFonts w:ascii="Verdana" w:hAnsi="Verdana" w:cs="Arial"/>
          <w:sz w:val="20"/>
          <w:szCs w:val="20"/>
        </w:rPr>
        <w:t>rujna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2023. </w:t>
      </w:r>
      <w:proofErr w:type="spellStart"/>
      <w:r w:rsidRPr="00CB1108">
        <w:rPr>
          <w:rFonts w:ascii="Verdana" w:hAnsi="Verdana" w:cs="Arial"/>
          <w:sz w:val="20"/>
          <w:szCs w:val="20"/>
        </w:rPr>
        <w:t>godine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B1108">
        <w:rPr>
          <w:rFonts w:ascii="Verdana" w:hAnsi="Verdana" w:cs="Arial"/>
          <w:sz w:val="20"/>
          <w:szCs w:val="20"/>
        </w:rPr>
        <w:t>donijelo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je </w:t>
      </w:r>
    </w:p>
    <w:p w14:paraId="185B7281" w14:textId="77777777" w:rsidR="00F94F7E" w:rsidRPr="00F94F7E" w:rsidRDefault="00F94F7E" w:rsidP="00F94F7E">
      <w:pPr>
        <w:pStyle w:val="Heading3"/>
        <w:jc w:val="center"/>
        <w:rPr>
          <w:rFonts w:ascii="Verdana" w:hAnsi="Verdana" w:cs="Arial"/>
          <w:color w:val="auto"/>
          <w:sz w:val="20"/>
          <w:szCs w:val="20"/>
        </w:rPr>
      </w:pPr>
      <w:r w:rsidRPr="00F94F7E">
        <w:rPr>
          <w:rFonts w:ascii="Verdana" w:hAnsi="Verdana" w:cs="Arial"/>
          <w:color w:val="auto"/>
          <w:sz w:val="20"/>
          <w:szCs w:val="20"/>
        </w:rPr>
        <w:t>Z A K L J U Č A K</w:t>
      </w:r>
    </w:p>
    <w:p w14:paraId="07448DD7" w14:textId="1A7E5D54" w:rsidR="00F94F7E" w:rsidRPr="00F94F7E" w:rsidRDefault="00F94F7E" w:rsidP="00F94F7E">
      <w:pPr>
        <w:jc w:val="center"/>
        <w:rPr>
          <w:rFonts w:ascii="Verdana" w:hAnsi="Verdana" w:cs="Arial"/>
          <w:b/>
          <w:sz w:val="20"/>
          <w:szCs w:val="20"/>
        </w:rPr>
      </w:pPr>
      <w:r w:rsidRPr="00F94F7E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prihvaćanju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Polugodišnjeg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izvješća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radu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općinskog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načelnika</w:t>
      </w:r>
      <w:proofErr w:type="spellEnd"/>
    </w:p>
    <w:p w14:paraId="6C0235D0" w14:textId="77777777" w:rsidR="00F94F7E" w:rsidRPr="00F94F7E" w:rsidRDefault="00F94F7E" w:rsidP="00F94F7E">
      <w:pPr>
        <w:jc w:val="center"/>
        <w:rPr>
          <w:rFonts w:ascii="Verdana" w:hAnsi="Verdana" w:cs="Arial"/>
          <w:b/>
          <w:sz w:val="20"/>
          <w:szCs w:val="20"/>
        </w:rPr>
      </w:pPr>
      <w:r w:rsidRPr="00F94F7E">
        <w:rPr>
          <w:rFonts w:ascii="Verdana" w:hAnsi="Verdana" w:cs="Arial"/>
          <w:b/>
          <w:sz w:val="20"/>
          <w:szCs w:val="20"/>
        </w:rPr>
        <w:t xml:space="preserve">Općine Lasinja za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razdoblje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1.01. -  30.06.2023.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godine</w:t>
      </w:r>
      <w:proofErr w:type="spellEnd"/>
    </w:p>
    <w:p w14:paraId="2BD75C0F" w14:textId="77777777" w:rsidR="00F94F7E" w:rsidRPr="00CB1108" w:rsidRDefault="00F94F7E" w:rsidP="00F94F7E">
      <w:pPr>
        <w:rPr>
          <w:rFonts w:ascii="Verdana" w:hAnsi="Verdana" w:cs="Arial"/>
          <w:sz w:val="20"/>
          <w:szCs w:val="20"/>
        </w:rPr>
      </w:pPr>
    </w:p>
    <w:p w14:paraId="7FF369B6" w14:textId="77777777" w:rsidR="00F94F7E" w:rsidRPr="00F94F7E" w:rsidRDefault="00F94F7E" w:rsidP="00F94F7E">
      <w:pPr>
        <w:pStyle w:val="Heading3"/>
        <w:jc w:val="center"/>
        <w:rPr>
          <w:rFonts w:ascii="Verdana" w:hAnsi="Verdana" w:cs="Arial"/>
          <w:color w:val="auto"/>
          <w:sz w:val="20"/>
          <w:szCs w:val="20"/>
        </w:rPr>
      </w:pPr>
      <w:r w:rsidRPr="00F94F7E">
        <w:rPr>
          <w:rFonts w:ascii="Verdana" w:hAnsi="Verdana" w:cs="Arial"/>
          <w:color w:val="auto"/>
          <w:sz w:val="20"/>
          <w:szCs w:val="20"/>
        </w:rPr>
        <w:t>I.</w:t>
      </w:r>
    </w:p>
    <w:p w14:paraId="382B6926" w14:textId="77777777" w:rsidR="00F94F7E" w:rsidRPr="00F94F7E" w:rsidRDefault="00F94F7E" w:rsidP="00F94F7E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F94F7E">
        <w:rPr>
          <w:rFonts w:ascii="Verdana" w:hAnsi="Verdana" w:cs="Arial"/>
          <w:sz w:val="20"/>
          <w:szCs w:val="20"/>
        </w:rPr>
        <w:t>Prihvaća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94F7E">
        <w:rPr>
          <w:rFonts w:ascii="Verdana" w:hAnsi="Verdana" w:cs="Arial"/>
          <w:sz w:val="20"/>
          <w:szCs w:val="20"/>
        </w:rPr>
        <w:t>Polugodišnje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izvješće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94F7E">
        <w:rPr>
          <w:rFonts w:ascii="Verdana" w:hAnsi="Verdana" w:cs="Arial"/>
          <w:sz w:val="20"/>
          <w:szCs w:val="20"/>
        </w:rPr>
        <w:t>radu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općinskog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načelnika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Općine Lasinja za </w:t>
      </w:r>
      <w:proofErr w:type="spellStart"/>
      <w:r w:rsidRPr="00F94F7E">
        <w:rPr>
          <w:rFonts w:ascii="Verdana" w:hAnsi="Verdana" w:cs="Arial"/>
          <w:sz w:val="20"/>
          <w:szCs w:val="20"/>
        </w:rPr>
        <w:t>razdoblje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1.01. - 30.06.2023. </w:t>
      </w:r>
      <w:proofErr w:type="spellStart"/>
      <w:r w:rsidRPr="00F94F7E">
        <w:rPr>
          <w:rFonts w:ascii="Verdana" w:hAnsi="Verdana" w:cs="Arial"/>
          <w:sz w:val="20"/>
          <w:szCs w:val="20"/>
        </w:rPr>
        <w:t>godine</w:t>
      </w:r>
      <w:proofErr w:type="spellEnd"/>
      <w:r w:rsidRPr="00F94F7E">
        <w:rPr>
          <w:rFonts w:ascii="Verdana" w:hAnsi="Verdana" w:cs="Arial"/>
          <w:sz w:val="20"/>
          <w:szCs w:val="20"/>
        </w:rPr>
        <w:t>.</w:t>
      </w:r>
    </w:p>
    <w:p w14:paraId="746D9E5C" w14:textId="77777777" w:rsidR="00F94F7E" w:rsidRPr="00F94F7E" w:rsidRDefault="00F94F7E" w:rsidP="00F94F7E">
      <w:pPr>
        <w:jc w:val="both"/>
        <w:rPr>
          <w:rFonts w:ascii="Verdana" w:hAnsi="Verdana" w:cs="Arial"/>
          <w:sz w:val="20"/>
          <w:szCs w:val="20"/>
        </w:rPr>
      </w:pPr>
      <w:r w:rsidRPr="00F94F7E">
        <w:rPr>
          <w:rFonts w:ascii="Verdana" w:hAnsi="Verdana" w:cs="Arial"/>
          <w:sz w:val="20"/>
          <w:szCs w:val="20"/>
        </w:rPr>
        <w:tab/>
      </w:r>
      <w:proofErr w:type="spellStart"/>
      <w:r w:rsidRPr="00F94F7E">
        <w:rPr>
          <w:rFonts w:ascii="Verdana" w:hAnsi="Verdana" w:cs="Arial"/>
          <w:sz w:val="20"/>
          <w:szCs w:val="20"/>
        </w:rPr>
        <w:t>Izvješće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općinskog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načelnika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iz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prethodnog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stavka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sastavni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F94F7E">
        <w:rPr>
          <w:rFonts w:ascii="Verdana" w:hAnsi="Verdana" w:cs="Arial"/>
          <w:sz w:val="20"/>
          <w:szCs w:val="20"/>
        </w:rPr>
        <w:t>dio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ovog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Zaključka</w:t>
      </w:r>
      <w:proofErr w:type="spellEnd"/>
      <w:r w:rsidRPr="00F94F7E">
        <w:rPr>
          <w:rFonts w:ascii="Verdana" w:hAnsi="Verdana" w:cs="Arial"/>
          <w:sz w:val="20"/>
          <w:szCs w:val="20"/>
        </w:rPr>
        <w:t>.</w:t>
      </w:r>
    </w:p>
    <w:p w14:paraId="2C611B2C" w14:textId="77777777" w:rsidR="00F94F7E" w:rsidRPr="00F94F7E" w:rsidRDefault="00F94F7E" w:rsidP="00F94F7E">
      <w:pPr>
        <w:rPr>
          <w:rFonts w:ascii="Verdana" w:hAnsi="Verdana" w:cs="Arial"/>
          <w:sz w:val="20"/>
          <w:szCs w:val="20"/>
        </w:rPr>
      </w:pPr>
    </w:p>
    <w:p w14:paraId="245C2241" w14:textId="77777777" w:rsidR="00F94F7E" w:rsidRPr="00F94F7E" w:rsidRDefault="00F94F7E" w:rsidP="00F94F7E">
      <w:pPr>
        <w:pStyle w:val="Heading3"/>
        <w:jc w:val="center"/>
        <w:rPr>
          <w:rFonts w:ascii="Verdana" w:hAnsi="Verdana" w:cs="Arial"/>
          <w:color w:val="auto"/>
          <w:sz w:val="20"/>
          <w:szCs w:val="20"/>
        </w:rPr>
      </w:pPr>
      <w:r w:rsidRPr="00F94F7E">
        <w:rPr>
          <w:rFonts w:ascii="Verdana" w:hAnsi="Verdana" w:cs="Arial"/>
          <w:color w:val="auto"/>
          <w:sz w:val="20"/>
          <w:szCs w:val="20"/>
        </w:rPr>
        <w:t>II.</w:t>
      </w:r>
    </w:p>
    <w:p w14:paraId="7D9AE516" w14:textId="77777777" w:rsidR="00F94F7E" w:rsidRPr="00CB1108" w:rsidRDefault="00F94F7E" w:rsidP="00F94F7E">
      <w:pPr>
        <w:jc w:val="both"/>
        <w:rPr>
          <w:rFonts w:ascii="Verdana" w:hAnsi="Verdana" w:cs="Arial"/>
          <w:sz w:val="20"/>
          <w:szCs w:val="20"/>
        </w:rPr>
      </w:pPr>
      <w:r w:rsidRPr="00F94F7E">
        <w:rPr>
          <w:rFonts w:ascii="Verdana" w:hAnsi="Verdana" w:cs="Arial"/>
          <w:sz w:val="20"/>
          <w:szCs w:val="20"/>
        </w:rPr>
        <w:tab/>
      </w:r>
      <w:proofErr w:type="spellStart"/>
      <w:r w:rsidRPr="00F94F7E">
        <w:rPr>
          <w:rFonts w:ascii="Verdana" w:hAnsi="Verdana" w:cs="Arial"/>
          <w:sz w:val="20"/>
          <w:szCs w:val="20"/>
        </w:rPr>
        <w:t>Ovaj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Zaključak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F94F7E">
        <w:rPr>
          <w:rFonts w:ascii="Verdana" w:hAnsi="Verdana" w:cs="Arial"/>
          <w:sz w:val="20"/>
          <w:szCs w:val="20"/>
        </w:rPr>
        <w:t>na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snagu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prvog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F94F7E">
        <w:rPr>
          <w:rFonts w:ascii="Verdana" w:hAnsi="Verdana" w:cs="Arial"/>
          <w:sz w:val="20"/>
          <w:szCs w:val="20"/>
        </w:rPr>
        <w:t>donošenja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F94F7E">
        <w:rPr>
          <w:rFonts w:ascii="Verdana" w:hAnsi="Verdana" w:cs="Arial"/>
          <w:sz w:val="20"/>
          <w:szCs w:val="20"/>
        </w:rPr>
        <w:t>a</w:t>
      </w:r>
      <w:proofErr w:type="gram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objavit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će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F94F7E">
        <w:rPr>
          <w:rFonts w:ascii="Verdana" w:hAnsi="Verdana" w:cs="Arial"/>
          <w:sz w:val="20"/>
          <w:szCs w:val="20"/>
        </w:rPr>
        <w:t>Glasniku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r w:rsidRPr="00CB1108">
        <w:rPr>
          <w:rFonts w:ascii="Verdana" w:hAnsi="Verdana" w:cs="Arial"/>
          <w:sz w:val="20"/>
          <w:szCs w:val="20"/>
        </w:rPr>
        <w:t>Općine Lasinja.</w:t>
      </w:r>
    </w:p>
    <w:p w14:paraId="2EE88512" w14:textId="77777777" w:rsidR="00F94F7E" w:rsidRPr="00CB1108" w:rsidRDefault="00F94F7E" w:rsidP="00F94F7E">
      <w:pPr>
        <w:rPr>
          <w:rFonts w:ascii="Verdana" w:hAnsi="Verdana" w:cs="Arial"/>
          <w:b/>
          <w:bCs/>
          <w:sz w:val="20"/>
          <w:szCs w:val="20"/>
        </w:rPr>
      </w:pPr>
    </w:p>
    <w:p w14:paraId="7EA15A24" w14:textId="759ACBDB" w:rsidR="00487A0E" w:rsidRPr="00F94F7E" w:rsidRDefault="00487A0E" w:rsidP="00F94F7E">
      <w:pPr>
        <w:jc w:val="left"/>
        <w:rPr>
          <w:rFonts w:ascii="Verdana" w:hAnsi="Verdana" w:cs="Arial"/>
          <w:b/>
          <w:bCs/>
          <w:sz w:val="20"/>
          <w:szCs w:val="20"/>
        </w:rPr>
      </w:pPr>
      <w:bookmarkStart w:id="1" w:name="_Hlk142476478"/>
      <w:bookmarkStart w:id="2" w:name="_Hlk142476700"/>
      <w:r w:rsidRPr="00487A0E">
        <w:rPr>
          <w:rFonts w:ascii="Verdana" w:hAnsi="Verdana"/>
          <w:sz w:val="20"/>
          <w:szCs w:val="20"/>
        </w:rPr>
        <w:t>KLASA:0</w:t>
      </w:r>
      <w:r w:rsidR="00F94F7E"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>-0</w:t>
      </w:r>
      <w:r w:rsidR="00F94F7E">
        <w:rPr>
          <w:rFonts w:ascii="Verdana" w:hAnsi="Verdana"/>
          <w:sz w:val="20"/>
          <w:szCs w:val="20"/>
        </w:rPr>
        <w:t>5</w:t>
      </w:r>
      <w:r w:rsidRPr="00487A0E">
        <w:rPr>
          <w:rFonts w:ascii="Verdana" w:hAnsi="Verdana"/>
          <w:sz w:val="20"/>
          <w:szCs w:val="20"/>
        </w:rPr>
        <w:t>/23-0</w:t>
      </w:r>
      <w:r w:rsidR="00F94F7E">
        <w:rPr>
          <w:rFonts w:ascii="Verdana" w:hAnsi="Verdana"/>
          <w:sz w:val="20"/>
          <w:szCs w:val="20"/>
        </w:rPr>
        <w:t>3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0F0C1363" w14:textId="58E495B0" w:rsidR="00487A0E" w:rsidRPr="00487A0E" w:rsidRDefault="00487A0E" w:rsidP="00487A0E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-23-</w:t>
      </w:r>
      <w:r w:rsidR="00F94F7E">
        <w:rPr>
          <w:rFonts w:ascii="Verdana" w:hAnsi="Verdana"/>
          <w:sz w:val="20"/>
          <w:szCs w:val="20"/>
        </w:rPr>
        <w:t>2</w:t>
      </w:r>
    </w:p>
    <w:p w14:paraId="5D507DA0" w14:textId="6400162D" w:rsidR="00487A0E" w:rsidRPr="00487A0E" w:rsidRDefault="00487A0E" w:rsidP="00487A0E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 w:rsidR="00F94F7E">
        <w:rPr>
          <w:rFonts w:ascii="Verdana" w:hAnsi="Verdana"/>
          <w:sz w:val="20"/>
          <w:szCs w:val="20"/>
        </w:rPr>
        <w:t>26</w:t>
      </w:r>
      <w:r w:rsidRPr="00487A0E">
        <w:rPr>
          <w:rFonts w:ascii="Verdana" w:hAnsi="Verdana"/>
          <w:sz w:val="20"/>
          <w:szCs w:val="20"/>
        </w:rPr>
        <w:t xml:space="preserve">. </w:t>
      </w:r>
      <w:r w:rsidR="00F94F7E">
        <w:rPr>
          <w:rFonts w:ascii="Verdana" w:hAnsi="Verdana"/>
          <w:sz w:val="20"/>
          <w:szCs w:val="20"/>
        </w:rPr>
        <w:t>rujna</w:t>
      </w:r>
      <w:r w:rsidRPr="00487A0E">
        <w:rPr>
          <w:rFonts w:ascii="Verdana" w:hAnsi="Verdana"/>
          <w:sz w:val="20"/>
          <w:szCs w:val="20"/>
        </w:rPr>
        <w:t xml:space="preserve"> 2023.</w:t>
      </w:r>
    </w:p>
    <w:bookmarkEnd w:id="1"/>
    <w:p w14:paraId="73F059F5" w14:textId="57CA262F" w:rsidR="00487A0E" w:rsidRDefault="00487A0E" w:rsidP="00487A0E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7E617AC6" w14:textId="77777777" w:rsidR="00BD417B" w:rsidRDefault="00487A0E" w:rsidP="00487A0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 w:rsidR="00BD417B"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 w:rsidR="00BD417B"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 w:rsidR="00BD417B">
        <w:rPr>
          <w:rFonts w:ascii="Verdana" w:eastAsia="ArialNarrow" w:hAnsi="Verdana" w:cs="Arial"/>
          <w:sz w:val="20"/>
          <w:szCs w:val="20"/>
        </w:rPr>
        <w:t>.</w:t>
      </w:r>
    </w:p>
    <w:bookmarkEnd w:id="2"/>
    <w:p w14:paraId="240FF563" w14:textId="77777777" w:rsidR="00BD417B" w:rsidRDefault="00BD417B" w:rsidP="00487A0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p w14:paraId="66B80F5A" w14:textId="050175C7" w:rsidR="00487A0E" w:rsidRDefault="00487A0E" w:rsidP="00487A0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</w:t>
      </w:r>
    </w:p>
    <w:p w14:paraId="573E5983" w14:textId="77777777" w:rsidR="00F2686C" w:rsidRDefault="00F2686C" w:rsidP="00F2686C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1B9DC5C" w14:textId="77777777" w:rsidR="00F94F7E" w:rsidRPr="005E5BA8" w:rsidRDefault="00F94F7E" w:rsidP="00F94F7E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E5BA8">
        <w:rPr>
          <w:rFonts w:ascii="Verdana" w:hAnsi="Verdana" w:cs="Arial"/>
          <w:sz w:val="20"/>
          <w:szCs w:val="20"/>
          <w:lang w:val="hr-HR"/>
        </w:rPr>
        <w:tab/>
        <w:t>Na temelju članka 35. Statuta Općine Lasinja („Glasnik Općine Lasinja“ broj 1/18, 1/20 i 1/21) i članka 7. Poslovnika Općinskog vijeća Općine Lasinja („Glasnik Općine Lasinja“ broj 4/18, 1/20 i 1/21), Općinsko vijeće Općine Lasinja na 19. redovnoj sjednici održanoj dana 26.rujna 2023. godine, donijelo je</w:t>
      </w:r>
    </w:p>
    <w:p w14:paraId="224761A2" w14:textId="77777777" w:rsidR="00F94F7E" w:rsidRPr="005E5BA8" w:rsidRDefault="00F94F7E" w:rsidP="00F94F7E">
      <w:pPr>
        <w:rPr>
          <w:rFonts w:ascii="Verdana" w:hAnsi="Verdana" w:cs="Arial"/>
          <w:sz w:val="20"/>
          <w:szCs w:val="20"/>
          <w:lang w:val="hr-HR"/>
        </w:rPr>
      </w:pPr>
    </w:p>
    <w:p w14:paraId="71439810" w14:textId="77777777" w:rsidR="00F94F7E" w:rsidRPr="005E5BA8" w:rsidRDefault="00F94F7E" w:rsidP="00F94F7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E5BA8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492D946C" w14:textId="77777777" w:rsidR="00F94F7E" w:rsidRPr="005E5BA8" w:rsidRDefault="00F94F7E" w:rsidP="00F94F7E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5E5BA8">
        <w:rPr>
          <w:rFonts w:ascii="Verdana" w:hAnsi="Verdana" w:cs="Arial"/>
          <w:b/>
          <w:bCs/>
          <w:sz w:val="20"/>
          <w:szCs w:val="20"/>
          <w:lang w:val="hr-HR"/>
        </w:rPr>
        <w:t>o izmjeni Odluke o izboru Komisije za izbor i imenovanja</w:t>
      </w:r>
    </w:p>
    <w:p w14:paraId="74A3E1C0" w14:textId="77777777" w:rsidR="00F94F7E" w:rsidRPr="005E5BA8" w:rsidRDefault="00F94F7E" w:rsidP="00F94F7E">
      <w:pPr>
        <w:rPr>
          <w:rFonts w:ascii="Verdana" w:hAnsi="Verdana" w:cs="Arial"/>
          <w:sz w:val="20"/>
          <w:szCs w:val="20"/>
          <w:lang w:val="hr-HR"/>
        </w:rPr>
      </w:pPr>
    </w:p>
    <w:p w14:paraId="1CEEC1C4" w14:textId="77777777" w:rsidR="00F94F7E" w:rsidRPr="005E5BA8" w:rsidRDefault="00F94F7E" w:rsidP="00F94F7E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E5BA8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0E8C4CAE" w14:textId="77777777" w:rsidR="00F94F7E" w:rsidRPr="005E5BA8" w:rsidRDefault="00F94F7E" w:rsidP="00F94F7E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5E5BA8">
        <w:rPr>
          <w:rFonts w:ascii="Verdana" w:hAnsi="Verdana" w:cs="Arial"/>
          <w:bCs/>
          <w:sz w:val="20"/>
          <w:szCs w:val="20"/>
          <w:lang w:val="hr-HR"/>
        </w:rPr>
        <w:t xml:space="preserve">         Članak 1. Odluke o izboru Komisije za izbor i imenovanja (Glasnik Općine Lasinja 7/21)  mijenja se i glasi: </w:t>
      </w:r>
    </w:p>
    <w:p w14:paraId="376665D6" w14:textId="77777777" w:rsidR="00F94F7E" w:rsidRPr="005E5BA8" w:rsidRDefault="00F94F7E" w:rsidP="00F94F7E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E5BA8">
        <w:rPr>
          <w:rFonts w:ascii="Verdana" w:hAnsi="Verdana" w:cs="Arial"/>
          <w:sz w:val="20"/>
          <w:szCs w:val="20"/>
          <w:lang w:val="hr-HR"/>
        </w:rPr>
        <w:tab/>
        <w:t>Za članove Komisije za izbor i imenovanja biraju se:</w:t>
      </w:r>
    </w:p>
    <w:p w14:paraId="6E5D862D" w14:textId="77777777" w:rsidR="00F94F7E" w:rsidRPr="005E5BA8" w:rsidRDefault="00F94F7E" w:rsidP="00F94F7E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4F15879" w14:textId="77777777" w:rsidR="00F94F7E" w:rsidRPr="005E5BA8" w:rsidRDefault="00F94F7E" w:rsidP="00F94F7E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E5BA8">
        <w:rPr>
          <w:rFonts w:ascii="Verdana" w:hAnsi="Verdana" w:cs="Arial"/>
          <w:sz w:val="20"/>
          <w:szCs w:val="20"/>
          <w:lang w:val="hr-HR"/>
        </w:rPr>
        <w:t>-  ZRINKA MILOVAC - predsjednica</w:t>
      </w:r>
    </w:p>
    <w:p w14:paraId="09DBD1A2" w14:textId="77777777" w:rsidR="00F94F7E" w:rsidRPr="005E5BA8" w:rsidRDefault="00F94F7E" w:rsidP="00F94F7E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E5BA8">
        <w:rPr>
          <w:rFonts w:ascii="Verdana" w:hAnsi="Verdana" w:cs="Arial"/>
          <w:sz w:val="20"/>
          <w:szCs w:val="20"/>
          <w:lang w:val="hr-HR"/>
        </w:rPr>
        <w:t>-  IVAN MIHALIĆ - član</w:t>
      </w:r>
    </w:p>
    <w:p w14:paraId="5105E5C1" w14:textId="2D245E9F" w:rsidR="00F94F7E" w:rsidRPr="005E5BA8" w:rsidRDefault="00F94F7E" w:rsidP="00F94F7E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E5BA8">
        <w:rPr>
          <w:rFonts w:ascii="Verdana" w:hAnsi="Verdana" w:cs="Arial"/>
          <w:sz w:val="20"/>
          <w:szCs w:val="20"/>
          <w:lang w:val="hr-HR"/>
        </w:rPr>
        <w:t>-  DRAGA PAVEK - članica</w:t>
      </w:r>
    </w:p>
    <w:p w14:paraId="6A4BF5E7" w14:textId="77777777" w:rsidR="00F94F7E" w:rsidRPr="005E5BA8" w:rsidRDefault="00F94F7E" w:rsidP="00F94F7E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CFDCBFB" w14:textId="77777777" w:rsidR="00F94F7E" w:rsidRPr="005E5BA8" w:rsidRDefault="00F94F7E" w:rsidP="00F94F7E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E5BA8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0F874B9B" w14:textId="77777777" w:rsidR="00F94F7E" w:rsidRPr="005E5BA8" w:rsidRDefault="00F94F7E" w:rsidP="00F94F7E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E5BA8">
        <w:rPr>
          <w:rFonts w:ascii="Verdana" w:hAnsi="Verdana" w:cs="Arial"/>
          <w:sz w:val="20"/>
          <w:szCs w:val="20"/>
          <w:lang w:val="hr-HR"/>
        </w:rPr>
        <w:tab/>
        <w:t>Ova Odluka stupa na snagu osmog dana od dana objave u Glasniku Općine Lasinja.</w:t>
      </w:r>
    </w:p>
    <w:p w14:paraId="55918618" w14:textId="25B6DD61" w:rsidR="00F94F7E" w:rsidRPr="005E5BA8" w:rsidRDefault="00F94F7E" w:rsidP="00F94F7E">
      <w:pPr>
        <w:rPr>
          <w:rFonts w:ascii="Verdana" w:hAnsi="Verdana" w:cs="Arial"/>
          <w:sz w:val="20"/>
          <w:szCs w:val="20"/>
          <w:lang w:val="hr-HR"/>
        </w:rPr>
      </w:pPr>
      <w:r w:rsidRPr="005E5BA8">
        <w:rPr>
          <w:rFonts w:ascii="Verdana" w:hAnsi="Verdana" w:cs="Arial"/>
          <w:sz w:val="20"/>
          <w:szCs w:val="20"/>
          <w:lang w:val="hr-HR"/>
        </w:rPr>
        <w:t xml:space="preserve">       </w:t>
      </w:r>
    </w:p>
    <w:p w14:paraId="5A973734" w14:textId="57F7B7A7" w:rsidR="00582635" w:rsidRPr="00487A0E" w:rsidRDefault="00582635" w:rsidP="00582635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KLASA:</w:t>
      </w:r>
      <w:r w:rsidR="00F94F7E">
        <w:rPr>
          <w:rFonts w:ascii="Verdana" w:hAnsi="Verdana"/>
          <w:sz w:val="20"/>
          <w:szCs w:val="20"/>
        </w:rPr>
        <w:t>021</w:t>
      </w:r>
      <w:r w:rsidRPr="00487A0E">
        <w:rPr>
          <w:rFonts w:ascii="Verdana" w:hAnsi="Verdana"/>
          <w:sz w:val="20"/>
          <w:szCs w:val="20"/>
        </w:rPr>
        <w:t>-0</w:t>
      </w:r>
      <w:r w:rsidR="00F94F7E">
        <w:rPr>
          <w:rFonts w:ascii="Verdana" w:hAnsi="Verdana"/>
          <w:sz w:val="20"/>
          <w:szCs w:val="20"/>
        </w:rPr>
        <w:t>5</w:t>
      </w:r>
      <w:r w:rsidRPr="00487A0E">
        <w:rPr>
          <w:rFonts w:ascii="Verdana" w:hAnsi="Verdana"/>
          <w:sz w:val="20"/>
          <w:szCs w:val="20"/>
        </w:rPr>
        <w:t>/</w:t>
      </w:r>
      <w:r w:rsidR="00F94F7E">
        <w:rPr>
          <w:rFonts w:ascii="Verdana" w:hAnsi="Verdana"/>
          <w:sz w:val="20"/>
          <w:szCs w:val="20"/>
        </w:rPr>
        <w:t>21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487A0E">
        <w:rPr>
          <w:rFonts w:ascii="Verdana" w:hAnsi="Verdana"/>
          <w:sz w:val="20"/>
          <w:szCs w:val="20"/>
        </w:rPr>
        <w:t>/</w:t>
      </w:r>
      <w:r w:rsidR="00F94F7E">
        <w:rPr>
          <w:rFonts w:ascii="Verdana" w:hAnsi="Verdana"/>
          <w:sz w:val="20"/>
          <w:szCs w:val="20"/>
        </w:rPr>
        <w:t>13</w:t>
      </w:r>
    </w:p>
    <w:p w14:paraId="762D9A42" w14:textId="1634BF73" w:rsidR="00582635" w:rsidRPr="00487A0E" w:rsidRDefault="00582635" w:rsidP="00582635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-23-</w:t>
      </w:r>
      <w:r w:rsidR="00F94F7E">
        <w:rPr>
          <w:rFonts w:ascii="Verdana" w:hAnsi="Verdana"/>
          <w:sz w:val="20"/>
          <w:szCs w:val="20"/>
        </w:rPr>
        <w:t>2</w:t>
      </w:r>
    </w:p>
    <w:p w14:paraId="4E83C40C" w14:textId="0F9FF368" w:rsidR="00582635" w:rsidRPr="00487A0E" w:rsidRDefault="00582635" w:rsidP="00582635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 w:rsidR="00F94F7E">
        <w:rPr>
          <w:rFonts w:ascii="Verdana" w:hAnsi="Verdana"/>
          <w:sz w:val="20"/>
          <w:szCs w:val="20"/>
        </w:rPr>
        <w:t>26</w:t>
      </w:r>
      <w:r w:rsidRPr="00487A0E">
        <w:rPr>
          <w:rFonts w:ascii="Verdana" w:hAnsi="Verdana"/>
          <w:sz w:val="20"/>
          <w:szCs w:val="20"/>
        </w:rPr>
        <w:t xml:space="preserve">. </w:t>
      </w:r>
      <w:r w:rsidR="00F94F7E">
        <w:rPr>
          <w:rFonts w:ascii="Verdana" w:hAnsi="Verdana"/>
          <w:sz w:val="20"/>
          <w:szCs w:val="20"/>
        </w:rPr>
        <w:t>rujn</w:t>
      </w:r>
      <w:r>
        <w:rPr>
          <w:rFonts w:ascii="Verdana" w:hAnsi="Verdana"/>
          <w:sz w:val="20"/>
          <w:szCs w:val="20"/>
        </w:rPr>
        <w:t>a</w:t>
      </w:r>
      <w:r w:rsidRPr="00487A0E">
        <w:rPr>
          <w:rFonts w:ascii="Verdana" w:hAnsi="Verdana"/>
          <w:sz w:val="20"/>
          <w:szCs w:val="20"/>
        </w:rPr>
        <w:t xml:space="preserve"> 2023.</w:t>
      </w:r>
    </w:p>
    <w:p w14:paraId="3004D3C2" w14:textId="77777777" w:rsidR="00582635" w:rsidRDefault="00582635" w:rsidP="0058263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443C7352" w14:textId="77777777" w:rsidR="00582635" w:rsidRDefault="00582635" w:rsidP="0058263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051813C2" w14:textId="35005B2C" w:rsidR="00582635" w:rsidRDefault="00582635" w:rsidP="0058263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p w14:paraId="098B9CC4" w14:textId="77777777" w:rsidR="006819DB" w:rsidRDefault="006819DB" w:rsidP="00F94F7E">
      <w:pPr>
        <w:ind w:left="-284" w:firstLine="644"/>
        <w:jc w:val="both"/>
        <w:rPr>
          <w:rFonts w:ascii="Verdana" w:hAnsi="Verdana" w:cs="Arial"/>
          <w:sz w:val="20"/>
          <w:szCs w:val="20"/>
        </w:rPr>
      </w:pPr>
    </w:p>
    <w:p w14:paraId="2C6C3051" w14:textId="77777777" w:rsidR="006819DB" w:rsidRDefault="006819DB" w:rsidP="00F94F7E">
      <w:pPr>
        <w:ind w:left="-284" w:firstLine="644"/>
        <w:jc w:val="both"/>
        <w:rPr>
          <w:rFonts w:ascii="Verdana" w:hAnsi="Verdana" w:cs="Arial"/>
          <w:sz w:val="20"/>
          <w:szCs w:val="20"/>
        </w:rPr>
      </w:pPr>
    </w:p>
    <w:p w14:paraId="363ABC7C" w14:textId="77777777" w:rsidR="006819DB" w:rsidRDefault="006819DB" w:rsidP="00F94F7E">
      <w:pPr>
        <w:ind w:left="-284" w:firstLine="644"/>
        <w:jc w:val="both"/>
        <w:rPr>
          <w:rFonts w:ascii="Verdana" w:hAnsi="Verdana" w:cs="Arial"/>
          <w:sz w:val="20"/>
          <w:szCs w:val="20"/>
        </w:rPr>
      </w:pPr>
    </w:p>
    <w:p w14:paraId="524E8094" w14:textId="4D865A15" w:rsidR="00F94F7E" w:rsidRDefault="00F94F7E" w:rsidP="00F94F7E">
      <w:pPr>
        <w:ind w:left="-284" w:firstLine="644"/>
        <w:jc w:val="both"/>
        <w:rPr>
          <w:rFonts w:ascii="Verdana" w:hAnsi="Verdana" w:cs="Arial"/>
          <w:sz w:val="20"/>
          <w:szCs w:val="20"/>
        </w:rPr>
      </w:pPr>
      <w:r w:rsidRPr="00F94F7E">
        <w:rPr>
          <w:rFonts w:ascii="Verdana" w:hAnsi="Verdana" w:cs="Arial"/>
          <w:sz w:val="20"/>
          <w:szCs w:val="20"/>
        </w:rPr>
        <w:lastRenderedPageBreak/>
        <w:t xml:space="preserve">Na </w:t>
      </w:r>
      <w:proofErr w:type="spellStart"/>
      <w:r w:rsidRPr="00F94F7E">
        <w:rPr>
          <w:rFonts w:ascii="Verdana" w:hAnsi="Verdana" w:cs="Arial"/>
          <w:sz w:val="20"/>
          <w:szCs w:val="20"/>
        </w:rPr>
        <w:t>temelju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članka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F94F7E">
        <w:rPr>
          <w:rFonts w:ascii="Verdana" w:hAnsi="Verdana" w:cs="Arial"/>
          <w:sz w:val="20"/>
          <w:szCs w:val="20"/>
        </w:rPr>
        <w:t>Statuta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F94F7E">
        <w:rPr>
          <w:rFonts w:ascii="Verdana" w:hAnsi="Verdana" w:cs="Arial"/>
          <w:sz w:val="20"/>
          <w:szCs w:val="20"/>
        </w:rPr>
        <w:t>Glasnik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F94F7E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F94F7E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F94F7E">
        <w:rPr>
          <w:rFonts w:ascii="Verdana" w:hAnsi="Verdana" w:cs="Arial"/>
          <w:sz w:val="20"/>
          <w:szCs w:val="20"/>
        </w:rPr>
        <w:t xml:space="preserve"> 1/18, 1/20 i 1/21) i </w:t>
      </w:r>
      <w:proofErr w:type="spellStart"/>
      <w:r w:rsidRPr="00F94F7E">
        <w:rPr>
          <w:rFonts w:ascii="Verdana" w:hAnsi="Verdana" w:cs="Arial"/>
          <w:sz w:val="20"/>
          <w:szCs w:val="20"/>
        </w:rPr>
        <w:t>članka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39. </w:t>
      </w:r>
      <w:proofErr w:type="spellStart"/>
      <w:r w:rsidRPr="00F94F7E">
        <w:rPr>
          <w:rFonts w:ascii="Verdana" w:hAnsi="Verdana" w:cs="Arial"/>
          <w:sz w:val="20"/>
          <w:szCs w:val="20"/>
        </w:rPr>
        <w:t>stavak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F94F7E">
        <w:rPr>
          <w:rFonts w:ascii="Verdana" w:hAnsi="Verdana" w:cs="Arial"/>
          <w:sz w:val="20"/>
          <w:szCs w:val="20"/>
        </w:rPr>
        <w:t>Poslovnika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Općinskog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vijeća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F94F7E">
        <w:rPr>
          <w:rFonts w:ascii="Verdana" w:hAnsi="Verdana" w:cs="Arial"/>
          <w:sz w:val="20"/>
          <w:szCs w:val="20"/>
        </w:rPr>
        <w:t>Glasnik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F94F7E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F94F7E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F94F7E">
        <w:rPr>
          <w:rFonts w:ascii="Verdana" w:hAnsi="Verdana" w:cs="Arial"/>
          <w:sz w:val="20"/>
          <w:szCs w:val="20"/>
        </w:rPr>
        <w:t xml:space="preserve"> 4/18, 1/20 i 1/21), </w:t>
      </w:r>
      <w:proofErr w:type="spellStart"/>
      <w:r w:rsidRPr="00F94F7E">
        <w:rPr>
          <w:rFonts w:ascii="Verdana" w:hAnsi="Verdana" w:cs="Arial"/>
          <w:sz w:val="20"/>
          <w:szCs w:val="20"/>
        </w:rPr>
        <w:t>na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prijedlog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Komisije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94F7E">
        <w:rPr>
          <w:rFonts w:ascii="Verdana" w:hAnsi="Verdana" w:cs="Arial"/>
          <w:sz w:val="20"/>
          <w:szCs w:val="20"/>
        </w:rPr>
        <w:t>izbor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94F7E">
        <w:rPr>
          <w:rFonts w:ascii="Verdana" w:hAnsi="Verdana" w:cs="Arial"/>
          <w:sz w:val="20"/>
          <w:szCs w:val="20"/>
        </w:rPr>
        <w:t>imenovanja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94F7E">
        <w:rPr>
          <w:rFonts w:ascii="Verdana" w:hAnsi="Verdana" w:cs="Arial"/>
          <w:sz w:val="20"/>
          <w:szCs w:val="20"/>
        </w:rPr>
        <w:t>Općinsko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vijeće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Općine Lasinja,  </w:t>
      </w:r>
      <w:proofErr w:type="spellStart"/>
      <w:r w:rsidRPr="00F94F7E">
        <w:rPr>
          <w:rFonts w:ascii="Verdana" w:hAnsi="Verdana" w:cs="Arial"/>
          <w:sz w:val="20"/>
          <w:szCs w:val="20"/>
        </w:rPr>
        <w:t>na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19. </w:t>
      </w:r>
      <w:proofErr w:type="spellStart"/>
      <w:r w:rsidRPr="00F94F7E">
        <w:rPr>
          <w:rFonts w:ascii="Verdana" w:hAnsi="Verdana" w:cs="Arial"/>
          <w:sz w:val="20"/>
          <w:szCs w:val="20"/>
        </w:rPr>
        <w:t>redovnoj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sjednici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održanoj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F94F7E">
        <w:rPr>
          <w:rFonts w:ascii="Verdana" w:hAnsi="Verdana" w:cs="Arial"/>
          <w:sz w:val="20"/>
          <w:szCs w:val="20"/>
        </w:rPr>
        <w:t>dana  26</w:t>
      </w:r>
      <w:proofErr w:type="gramEnd"/>
      <w:r w:rsidRPr="00F94F7E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94F7E">
        <w:rPr>
          <w:rFonts w:ascii="Verdana" w:hAnsi="Verdana" w:cs="Arial"/>
          <w:sz w:val="20"/>
          <w:szCs w:val="20"/>
        </w:rPr>
        <w:t>rujna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2023. </w:t>
      </w:r>
      <w:proofErr w:type="spellStart"/>
      <w:r w:rsidRPr="00F94F7E">
        <w:rPr>
          <w:rFonts w:ascii="Verdana" w:hAnsi="Verdana" w:cs="Arial"/>
          <w:sz w:val="20"/>
          <w:szCs w:val="20"/>
        </w:rPr>
        <w:t>godine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donijelo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je  </w:t>
      </w:r>
    </w:p>
    <w:p w14:paraId="4D87ECA6" w14:textId="77777777" w:rsidR="007D19EF" w:rsidRPr="00F94F7E" w:rsidRDefault="007D19EF" w:rsidP="00F94F7E">
      <w:pPr>
        <w:ind w:left="-284" w:firstLine="644"/>
        <w:jc w:val="both"/>
        <w:rPr>
          <w:rFonts w:ascii="Verdana" w:hAnsi="Verdana" w:cs="Arial"/>
          <w:sz w:val="20"/>
          <w:szCs w:val="20"/>
        </w:rPr>
      </w:pPr>
    </w:p>
    <w:p w14:paraId="40AD9897" w14:textId="77777777" w:rsidR="00F94F7E" w:rsidRPr="00F94F7E" w:rsidRDefault="00F94F7E" w:rsidP="007D19EF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F94F7E">
        <w:rPr>
          <w:rFonts w:ascii="Verdana" w:hAnsi="Verdana" w:cs="Arial"/>
          <w:b/>
          <w:sz w:val="20"/>
          <w:szCs w:val="20"/>
          <w:lang w:eastAsia="hr-HR"/>
        </w:rPr>
        <w:t>ODLUKU</w:t>
      </w:r>
    </w:p>
    <w:p w14:paraId="5EC3A8E1" w14:textId="77777777" w:rsidR="00F94F7E" w:rsidRPr="00F94F7E" w:rsidRDefault="00F94F7E" w:rsidP="007D19EF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izmjeni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Odluke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o</w:t>
      </w:r>
    </w:p>
    <w:p w14:paraId="13329948" w14:textId="77777777" w:rsidR="00F94F7E" w:rsidRPr="00F94F7E" w:rsidRDefault="00F94F7E" w:rsidP="00F94F7E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osnivanju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Odbora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za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gospodarstvo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,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komunalnu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djelatnost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,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prostorno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uređenje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, </w:t>
      </w:r>
    </w:p>
    <w:p w14:paraId="172F14F5" w14:textId="77777777" w:rsidR="00F94F7E" w:rsidRPr="00F94F7E" w:rsidRDefault="00F94F7E" w:rsidP="00F94F7E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zaštitu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okoliša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,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promet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i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imenovanje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ulica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i </w:t>
      </w: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trgova</w:t>
      </w:r>
      <w:proofErr w:type="spellEnd"/>
    </w:p>
    <w:p w14:paraId="0443BE85" w14:textId="77777777" w:rsidR="00F94F7E" w:rsidRPr="00F94F7E" w:rsidRDefault="00F94F7E" w:rsidP="00F94F7E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6A6ADF0C" w14:textId="77777777" w:rsidR="00F94F7E" w:rsidRPr="00F94F7E" w:rsidRDefault="00F94F7E" w:rsidP="00F94F7E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F94F7E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F94F7E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761D4714" w14:textId="71E73B7F" w:rsidR="00F94F7E" w:rsidRPr="00F94F7E" w:rsidRDefault="00F94F7E" w:rsidP="00F94F7E">
      <w:pPr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lang w:eastAsia="hr-HR"/>
        </w:rPr>
        <w:t xml:space="preserve">      </w:t>
      </w:r>
      <w:r w:rsidRPr="00F94F7E">
        <w:rPr>
          <w:rFonts w:ascii="Verdana" w:hAnsi="Verdana" w:cs="Arial"/>
          <w:bCs/>
          <w:sz w:val="20"/>
          <w:szCs w:val="20"/>
        </w:rPr>
        <w:t xml:space="preserve">U </w:t>
      </w:r>
      <w:proofErr w:type="spellStart"/>
      <w:r w:rsidRPr="00F94F7E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F94F7E">
        <w:rPr>
          <w:rFonts w:ascii="Verdana" w:hAnsi="Verdana" w:cs="Arial"/>
          <w:bCs/>
          <w:sz w:val="20"/>
          <w:szCs w:val="20"/>
        </w:rPr>
        <w:t xml:space="preserve"> 1. </w:t>
      </w:r>
      <w:proofErr w:type="spellStart"/>
      <w:r w:rsidRPr="00F94F7E">
        <w:rPr>
          <w:rFonts w:ascii="Verdana" w:hAnsi="Verdana" w:cs="Arial"/>
          <w:sz w:val="20"/>
          <w:szCs w:val="20"/>
        </w:rPr>
        <w:t>Odluke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94F7E">
        <w:rPr>
          <w:rFonts w:ascii="Verdana" w:hAnsi="Verdana" w:cs="Arial"/>
          <w:sz w:val="20"/>
          <w:szCs w:val="20"/>
        </w:rPr>
        <w:t>osnivanju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Odbora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94F7E">
        <w:rPr>
          <w:rFonts w:ascii="Verdana" w:hAnsi="Verdana" w:cs="Arial"/>
          <w:sz w:val="20"/>
          <w:szCs w:val="20"/>
        </w:rPr>
        <w:t>gospodarstvo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94F7E">
        <w:rPr>
          <w:rFonts w:ascii="Verdana" w:hAnsi="Verdana" w:cs="Arial"/>
          <w:sz w:val="20"/>
          <w:szCs w:val="20"/>
        </w:rPr>
        <w:t>komunalnu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djelatnost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94F7E">
        <w:rPr>
          <w:rFonts w:ascii="Verdana" w:hAnsi="Verdana" w:cs="Arial"/>
          <w:sz w:val="20"/>
          <w:szCs w:val="20"/>
        </w:rPr>
        <w:t>prostorno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uređenje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94F7E">
        <w:rPr>
          <w:rFonts w:ascii="Verdana" w:hAnsi="Verdana" w:cs="Arial"/>
          <w:sz w:val="20"/>
          <w:szCs w:val="20"/>
        </w:rPr>
        <w:t>zaštitu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okoliša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94F7E">
        <w:rPr>
          <w:rFonts w:ascii="Verdana" w:hAnsi="Verdana" w:cs="Arial"/>
          <w:sz w:val="20"/>
          <w:szCs w:val="20"/>
        </w:rPr>
        <w:t>promet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94F7E">
        <w:rPr>
          <w:rFonts w:ascii="Verdana" w:hAnsi="Verdana" w:cs="Arial"/>
          <w:sz w:val="20"/>
          <w:szCs w:val="20"/>
        </w:rPr>
        <w:t>imenovanje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ulica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94F7E">
        <w:rPr>
          <w:rFonts w:ascii="Verdana" w:hAnsi="Verdana" w:cs="Arial"/>
          <w:sz w:val="20"/>
          <w:szCs w:val="20"/>
        </w:rPr>
        <w:t>trgova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r w:rsidRPr="00F94F7E">
        <w:rPr>
          <w:rFonts w:ascii="Verdana" w:hAnsi="Verdana" w:cs="Arial"/>
          <w:bCs/>
          <w:sz w:val="20"/>
          <w:szCs w:val="20"/>
        </w:rPr>
        <w:t>(</w:t>
      </w:r>
      <w:proofErr w:type="spellStart"/>
      <w:r w:rsidRPr="00F94F7E">
        <w:rPr>
          <w:rFonts w:ascii="Verdana" w:hAnsi="Verdana" w:cs="Arial"/>
          <w:bCs/>
          <w:sz w:val="20"/>
          <w:szCs w:val="20"/>
        </w:rPr>
        <w:t>Glasnik</w:t>
      </w:r>
      <w:proofErr w:type="spellEnd"/>
      <w:r w:rsidRPr="00F94F7E">
        <w:rPr>
          <w:rFonts w:ascii="Verdana" w:hAnsi="Verdana" w:cs="Arial"/>
          <w:bCs/>
          <w:sz w:val="20"/>
          <w:szCs w:val="20"/>
        </w:rPr>
        <w:t xml:space="preserve"> Općine Lasinja 8/21</w:t>
      </w:r>
      <w:proofErr w:type="gramStart"/>
      <w:r w:rsidRPr="00F94F7E">
        <w:rPr>
          <w:rFonts w:ascii="Verdana" w:hAnsi="Verdana" w:cs="Arial"/>
          <w:bCs/>
          <w:sz w:val="20"/>
          <w:szCs w:val="20"/>
        </w:rPr>
        <w:t xml:space="preserve">)  </w:t>
      </w:r>
      <w:proofErr w:type="spellStart"/>
      <w:r w:rsidRPr="00F94F7E">
        <w:rPr>
          <w:rFonts w:ascii="Verdana" w:hAnsi="Verdana" w:cs="Arial"/>
          <w:bCs/>
          <w:sz w:val="20"/>
          <w:szCs w:val="20"/>
        </w:rPr>
        <w:t>umjesto</w:t>
      </w:r>
      <w:proofErr w:type="spellEnd"/>
      <w:proofErr w:type="gramEnd"/>
      <w:r w:rsidRPr="00F94F7E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bCs/>
          <w:sz w:val="20"/>
          <w:szCs w:val="20"/>
        </w:rPr>
        <w:t>članice</w:t>
      </w:r>
      <w:proofErr w:type="spellEnd"/>
      <w:r w:rsidRPr="00F94F7E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bCs/>
          <w:sz w:val="20"/>
          <w:szCs w:val="20"/>
        </w:rPr>
        <w:t>Terezije</w:t>
      </w:r>
      <w:proofErr w:type="spellEnd"/>
      <w:r w:rsidRPr="00F94F7E">
        <w:rPr>
          <w:rFonts w:ascii="Verdana" w:hAnsi="Verdana" w:cs="Arial"/>
          <w:bCs/>
          <w:sz w:val="20"/>
          <w:szCs w:val="20"/>
        </w:rPr>
        <w:t xml:space="preserve"> Vidak </w:t>
      </w:r>
      <w:proofErr w:type="spellStart"/>
      <w:r w:rsidRPr="00F94F7E">
        <w:rPr>
          <w:rFonts w:ascii="Verdana" w:hAnsi="Verdana" w:cs="Arial"/>
          <w:bCs/>
          <w:sz w:val="20"/>
          <w:szCs w:val="20"/>
        </w:rPr>
        <w:t>stavlja</w:t>
      </w:r>
      <w:proofErr w:type="spellEnd"/>
      <w:r w:rsidRPr="00F94F7E">
        <w:rPr>
          <w:rFonts w:ascii="Verdana" w:hAnsi="Verdana" w:cs="Arial"/>
          <w:bCs/>
          <w:sz w:val="20"/>
          <w:szCs w:val="20"/>
        </w:rPr>
        <w:t xml:space="preserve"> se DRAGA PAVEK.</w:t>
      </w:r>
    </w:p>
    <w:p w14:paraId="5C3CBEDA" w14:textId="77777777" w:rsidR="00F94F7E" w:rsidRPr="00F94F7E" w:rsidRDefault="00F94F7E" w:rsidP="00F94F7E">
      <w:pPr>
        <w:pStyle w:val="ListParagraph"/>
        <w:rPr>
          <w:rFonts w:ascii="Verdana" w:hAnsi="Verdana" w:cs="Arial"/>
          <w:sz w:val="20"/>
          <w:szCs w:val="20"/>
          <w:lang w:eastAsia="hr-HR"/>
        </w:rPr>
      </w:pPr>
    </w:p>
    <w:p w14:paraId="2172A350" w14:textId="77777777" w:rsidR="00F94F7E" w:rsidRPr="00F94F7E" w:rsidRDefault="00F94F7E" w:rsidP="00F94F7E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proofErr w:type="spellStart"/>
      <w:r w:rsidRPr="00F94F7E">
        <w:rPr>
          <w:rFonts w:ascii="Verdana" w:hAnsi="Verdana" w:cs="Arial"/>
          <w:b/>
          <w:bCs/>
          <w:sz w:val="20"/>
          <w:szCs w:val="20"/>
          <w:lang w:eastAsia="hr-HR"/>
        </w:rPr>
        <w:t>Članak</w:t>
      </w:r>
      <w:proofErr w:type="spellEnd"/>
      <w:r w:rsidRPr="00F94F7E">
        <w:rPr>
          <w:rFonts w:ascii="Verdana" w:hAnsi="Verdana" w:cs="Arial"/>
          <w:b/>
          <w:bCs/>
          <w:sz w:val="20"/>
          <w:szCs w:val="20"/>
          <w:lang w:eastAsia="hr-HR"/>
        </w:rPr>
        <w:t xml:space="preserve"> 2.</w:t>
      </w:r>
    </w:p>
    <w:p w14:paraId="45F0000A" w14:textId="60D60A45" w:rsidR="00F94F7E" w:rsidRPr="00F94F7E" w:rsidRDefault="00F94F7E" w:rsidP="00F94F7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</w:t>
      </w:r>
      <w:r w:rsidRPr="00F94F7E">
        <w:rPr>
          <w:rFonts w:ascii="Verdana" w:hAnsi="Verdana" w:cs="Arial"/>
          <w:sz w:val="20"/>
          <w:szCs w:val="20"/>
        </w:rPr>
        <w:t xml:space="preserve">Ova </w:t>
      </w:r>
      <w:proofErr w:type="spellStart"/>
      <w:r w:rsidRPr="00F94F7E">
        <w:rPr>
          <w:rFonts w:ascii="Verdana" w:hAnsi="Verdana" w:cs="Arial"/>
          <w:sz w:val="20"/>
          <w:szCs w:val="20"/>
        </w:rPr>
        <w:t>Odluka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F94F7E">
        <w:rPr>
          <w:rFonts w:ascii="Verdana" w:hAnsi="Verdana" w:cs="Arial"/>
          <w:sz w:val="20"/>
          <w:szCs w:val="20"/>
        </w:rPr>
        <w:t>na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snagu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osmog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F94F7E">
        <w:rPr>
          <w:rFonts w:ascii="Verdana" w:hAnsi="Verdana" w:cs="Arial"/>
          <w:sz w:val="20"/>
          <w:szCs w:val="20"/>
        </w:rPr>
        <w:t>objave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F94F7E">
        <w:rPr>
          <w:rFonts w:ascii="Verdana" w:hAnsi="Verdana" w:cs="Arial"/>
          <w:sz w:val="20"/>
          <w:szCs w:val="20"/>
        </w:rPr>
        <w:t xml:space="preserve">u  </w:t>
      </w:r>
      <w:proofErr w:type="spellStart"/>
      <w:r w:rsidRPr="00F94F7E">
        <w:rPr>
          <w:rFonts w:ascii="Verdana" w:hAnsi="Verdana" w:cs="Arial"/>
          <w:sz w:val="20"/>
          <w:szCs w:val="20"/>
        </w:rPr>
        <w:t>Glasniku</w:t>
      </w:r>
      <w:proofErr w:type="spellEnd"/>
      <w:proofErr w:type="gramEnd"/>
      <w:r w:rsidRPr="00F94F7E">
        <w:rPr>
          <w:rFonts w:ascii="Verdana" w:hAnsi="Verdana" w:cs="Arial"/>
          <w:sz w:val="20"/>
          <w:szCs w:val="20"/>
        </w:rPr>
        <w:t xml:space="preserve"> Općine Lasinja.</w:t>
      </w:r>
    </w:p>
    <w:p w14:paraId="05D86371" w14:textId="77777777" w:rsidR="00582635" w:rsidRDefault="00582635" w:rsidP="00582635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C7773B0" w14:textId="2F538CAC" w:rsidR="00582635" w:rsidRPr="00487A0E" w:rsidRDefault="00582635" w:rsidP="00582635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</w:t>
      </w:r>
      <w:r w:rsidR="00F94F7E"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-0</w:t>
      </w:r>
      <w:r w:rsidR="00F94F7E">
        <w:rPr>
          <w:rFonts w:ascii="Verdana" w:hAnsi="Verdana"/>
          <w:sz w:val="20"/>
          <w:szCs w:val="20"/>
        </w:rPr>
        <w:t>5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F94F7E"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487A0E">
        <w:rPr>
          <w:rFonts w:ascii="Verdana" w:hAnsi="Verdana"/>
          <w:sz w:val="20"/>
          <w:szCs w:val="20"/>
        </w:rPr>
        <w:t>/</w:t>
      </w:r>
      <w:r w:rsidR="00F94F7E">
        <w:rPr>
          <w:rFonts w:ascii="Verdana" w:hAnsi="Verdana"/>
          <w:sz w:val="20"/>
          <w:szCs w:val="20"/>
        </w:rPr>
        <w:t>21</w:t>
      </w:r>
    </w:p>
    <w:p w14:paraId="3D9E15D5" w14:textId="7DF0582B" w:rsidR="00582635" w:rsidRPr="00487A0E" w:rsidRDefault="00582635" w:rsidP="00582635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-23-</w:t>
      </w:r>
      <w:r w:rsidR="00F94F7E">
        <w:rPr>
          <w:rFonts w:ascii="Verdana" w:hAnsi="Verdana"/>
          <w:sz w:val="20"/>
          <w:szCs w:val="20"/>
        </w:rPr>
        <w:t>2</w:t>
      </w:r>
    </w:p>
    <w:p w14:paraId="74B85F9F" w14:textId="7616FF41" w:rsidR="00582635" w:rsidRPr="00487A0E" w:rsidRDefault="00582635" w:rsidP="00582635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 w:rsidR="00F94F7E">
        <w:rPr>
          <w:rFonts w:ascii="Verdana" w:hAnsi="Verdana"/>
          <w:sz w:val="20"/>
          <w:szCs w:val="20"/>
        </w:rPr>
        <w:t>26</w:t>
      </w:r>
      <w:r w:rsidRPr="00487A0E">
        <w:rPr>
          <w:rFonts w:ascii="Verdana" w:hAnsi="Verdana"/>
          <w:sz w:val="20"/>
          <w:szCs w:val="20"/>
        </w:rPr>
        <w:t xml:space="preserve">. </w:t>
      </w:r>
      <w:r w:rsidR="00F94F7E">
        <w:rPr>
          <w:rFonts w:ascii="Verdana" w:hAnsi="Verdana"/>
          <w:sz w:val="20"/>
          <w:szCs w:val="20"/>
        </w:rPr>
        <w:t>rujn</w:t>
      </w:r>
      <w:r>
        <w:rPr>
          <w:rFonts w:ascii="Verdana" w:hAnsi="Verdana"/>
          <w:sz w:val="20"/>
          <w:szCs w:val="20"/>
        </w:rPr>
        <w:t>a</w:t>
      </w:r>
      <w:r w:rsidRPr="00487A0E">
        <w:rPr>
          <w:rFonts w:ascii="Verdana" w:hAnsi="Verdana"/>
          <w:sz w:val="20"/>
          <w:szCs w:val="20"/>
        </w:rPr>
        <w:t xml:space="preserve"> 2023.</w:t>
      </w:r>
    </w:p>
    <w:p w14:paraId="60394F65" w14:textId="77777777" w:rsidR="00582635" w:rsidRDefault="00582635" w:rsidP="0058263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1A7C09E" w14:textId="77777777" w:rsidR="00582635" w:rsidRDefault="00582635" w:rsidP="0058263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6B952897" w14:textId="77777777" w:rsidR="00582635" w:rsidRDefault="00582635" w:rsidP="0058263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p w14:paraId="5674283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2E39ADF" w14:textId="77777777" w:rsidR="00463D21" w:rsidRDefault="00463D21" w:rsidP="00F94F7E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DE57097" w14:textId="77777777" w:rsidR="00F94F7E" w:rsidRPr="00A01CC5" w:rsidRDefault="00F94F7E" w:rsidP="00F94F7E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A01CC5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A01CC5">
        <w:rPr>
          <w:rFonts w:ascii="Verdana" w:hAnsi="Verdana" w:cs="Arial"/>
          <w:sz w:val="20"/>
          <w:szCs w:val="20"/>
        </w:rPr>
        <w:t>temelju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članka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54. </w:t>
      </w:r>
      <w:proofErr w:type="spellStart"/>
      <w:r w:rsidRPr="00A01CC5">
        <w:rPr>
          <w:rFonts w:ascii="Verdana" w:hAnsi="Verdana" w:cs="Arial"/>
          <w:sz w:val="20"/>
          <w:szCs w:val="20"/>
        </w:rPr>
        <w:t>Zakona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01CC5">
        <w:rPr>
          <w:rFonts w:ascii="Verdana" w:hAnsi="Verdana" w:cs="Arial"/>
          <w:sz w:val="20"/>
          <w:szCs w:val="20"/>
        </w:rPr>
        <w:t>lokalnoj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01CC5">
        <w:rPr>
          <w:rFonts w:ascii="Verdana" w:hAnsi="Verdana" w:cs="Arial"/>
          <w:sz w:val="20"/>
          <w:szCs w:val="20"/>
        </w:rPr>
        <w:t>područnoj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A01CC5">
        <w:rPr>
          <w:rFonts w:ascii="Verdana" w:hAnsi="Verdana" w:cs="Arial"/>
          <w:sz w:val="20"/>
          <w:szCs w:val="20"/>
        </w:rPr>
        <w:t>regionalnoj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A01CC5">
        <w:rPr>
          <w:rFonts w:ascii="Verdana" w:hAnsi="Verdana" w:cs="Arial"/>
          <w:sz w:val="20"/>
          <w:szCs w:val="20"/>
        </w:rPr>
        <w:t>samoupravi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A01CC5">
        <w:rPr>
          <w:rFonts w:ascii="Verdana" w:hAnsi="Verdana" w:cs="Arial"/>
          <w:sz w:val="20"/>
          <w:szCs w:val="20"/>
        </w:rPr>
        <w:t>Narodne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novine br. 33/01, 60/01, 129/05, 109/07, 125/08, 36/09, 150/11, 144/12, 123/17, 98/19 i 144/20), </w:t>
      </w:r>
      <w:proofErr w:type="spellStart"/>
      <w:r w:rsidRPr="00A01CC5">
        <w:rPr>
          <w:rFonts w:ascii="Verdana" w:hAnsi="Verdana" w:cs="Arial"/>
          <w:sz w:val="20"/>
          <w:szCs w:val="20"/>
        </w:rPr>
        <w:t>članka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2., </w:t>
      </w:r>
      <w:proofErr w:type="spellStart"/>
      <w:r w:rsidRPr="00A01CC5">
        <w:rPr>
          <w:rFonts w:ascii="Verdana" w:hAnsi="Verdana" w:cs="Arial"/>
          <w:sz w:val="20"/>
          <w:szCs w:val="20"/>
        </w:rPr>
        <w:t>stavka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A01CC5">
        <w:rPr>
          <w:rFonts w:ascii="Verdana" w:hAnsi="Verdana" w:cs="Arial"/>
          <w:sz w:val="20"/>
          <w:szCs w:val="20"/>
        </w:rPr>
        <w:t>Zakona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01CC5">
        <w:rPr>
          <w:rFonts w:ascii="Verdana" w:hAnsi="Verdana" w:cs="Arial"/>
          <w:sz w:val="20"/>
          <w:szCs w:val="20"/>
        </w:rPr>
        <w:t>predškolskom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odgoju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01CC5">
        <w:rPr>
          <w:rFonts w:ascii="Verdana" w:hAnsi="Verdana" w:cs="Arial"/>
          <w:sz w:val="20"/>
          <w:szCs w:val="20"/>
        </w:rPr>
        <w:t>obrazovanju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A01CC5">
        <w:rPr>
          <w:rFonts w:ascii="Verdana" w:hAnsi="Verdana" w:cs="Arial"/>
          <w:sz w:val="20"/>
          <w:szCs w:val="20"/>
        </w:rPr>
        <w:t>Narodne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novine br. 10/97, 107/07, 94/13, 98/19 i 57/22) i </w:t>
      </w:r>
      <w:proofErr w:type="spellStart"/>
      <w:r w:rsidRPr="00A01CC5">
        <w:rPr>
          <w:rFonts w:ascii="Verdana" w:hAnsi="Verdana" w:cs="Arial"/>
          <w:sz w:val="20"/>
          <w:szCs w:val="20"/>
        </w:rPr>
        <w:t>članka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A01CC5">
        <w:rPr>
          <w:rFonts w:ascii="Verdana" w:hAnsi="Verdana" w:cs="Arial"/>
          <w:sz w:val="20"/>
          <w:szCs w:val="20"/>
        </w:rPr>
        <w:t>Statuta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A01CC5">
        <w:rPr>
          <w:rFonts w:ascii="Verdana" w:hAnsi="Verdana" w:cs="Arial"/>
          <w:sz w:val="20"/>
          <w:szCs w:val="20"/>
        </w:rPr>
        <w:t>Glasnik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A01CC5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A01CC5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A01CC5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A01CC5">
        <w:rPr>
          <w:rFonts w:ascii="Verdana" w:hAnsi="Verdana" w:cs="Arial"/>
          <w:sz w:val="20"/>
          <w:szCs w:val="20"/>
        </w:rPr>
        <w:t>Općinsko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vijeće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Općine Lasinja, </w:t>
      </w:r>
      <w:proofErr w:type="spellStart"/>
      <w:r w:rsidRPr="00A01CC5">
        <w:rPr>
          <w:rFonts w:ascii="Verdana" w:hAnsi="Verdana" w:cs="Arial"/>
          <w:sz w:val="20"/>
          <w:szCs w:val="20"/>
        </w:rPr>
        <w:t>na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svojoj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19. </w:t>
      </w:r>
      <w:proofErr w:type="spellStart"/>
      <w:r w:rsidRPr="00A01CC5">
        <w:rPr>
          <w:rFonts w:ascii="Verdana" w:hAnsi="Verdana" w:cs="Arial"/>
          <w:sz w:val="20"/>
          <w:szCs w:val="20"/>
        </w:rPr>
        <w:t>sjednici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01CC5">
        <w:rPr>
          <w:rFonts w:ascii="Verdana" w:hAnsi="Verdana" w:cs="Arial"/>
          <w:sz w:val="20"/>
          <w:szCs w:val="20"/>
        </w:rPr>
        <w:t>održanoj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A01CC5">
        <w:rPr>
          <w:rFonts w:ascii="Verdana" w:hAnsi="Verdana" w:cs="Arial"/>
          <w:sz w:val="20"/>
          <w:szCs w:val="20"/>
        </w:rPr>
        <w:t>dana  26</w:t>
      </w:r>
      <w:proofErr w:type="gramEnd"/>
      <w:r w:rsidRPr="00A01CC5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A01CC5">
        <w:rPr>
          <w:rFonts w:ascii="Verdana" w:hAnsi="Verdana" w:cs="Arial"/>
          <w:sz w:val="20"/>
          <w:szCs w:val="20"/>
        </w:rPr>
        <w:t>rujna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2023. </w:t>
      </w:r>
      <w:proofErr w:type="spellStart"/>
      <w:r w:rsidRPr="00A01CC5">
        <w:rPr>
          <w:rFonts w:ascii="Verdana" w:hAnsi="Verdana" w:cs="Arial"/>
          <w:sz w:val="20"/>
          <w:szCs w:val="20"/>
        </w:rPr>
        <w:t>godine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donosi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sljedeću</w:t>
      </w:r>
      <w:proofErr w:type="spellEnd"/>
    </w:p>
    <w:p w14:paraId="161D479F" w14:textId="77777777" w:rsidR="00F94F7E" w:rsidRPr="00A01CC5" w:rsidRDefault="00F94F7E" w:rsidP="00F94F7E">
      <w:pPr>
        <w:ind w:firstLine="708"/>
        <w:rPr>
          <w:rFonts w:ascii="Verdana" w:hAnsi="Verdana" w:cs="Arial"/>
          <w:sz w:val="20"/>
          <w:szCs w:val="20"/>
        </w:rPr>
      </w:pPr>
    </w:p>
    <w:p w14:paraId="7C515CE0" w14:textId="77777777" w:rsidR="00F94F7E" w:rsidRPr="00A01CC5" w:rsidRDefault="00F94F7E" w:rsidP="00F94F7E">
      <w:pPr>
        <w:pStyle w:val="NoSpacing"/>
        <w:jc w:val="center"/>
        <w:rPr>
          <w:rFonts w:ascii="Verdana" w:hAnsi="Verdana" w:cs="Arial"/>
          <w:b/>
          <w:sz w:val="20"/>
          <w:szCs w:val="20"/>
        </w:rPr>
      </w:pPr>
      <w:r w:rsidRPr="00A01CC5">
        <w:rPr>
          <w:rFonts w:ascii="Verdana" w:hAnsi="Verdana" w:cs="Arial"/>
          <w:b/>
          <w:sz w:val="20"/>
          <w:szCs w:val="20"/>
        </w:rPr>
        <w:t>O D L U K U</w:t>
      </w:r>
    </w:p>
    <w:p w14:paraId="5864ED77" w14:textId="77777777" w:rsidR="00F94F7E" w:rsidRPr="00A01CC5" w:rsidRDefault="00F94F7E" w:rsidP="00F94F7E">
      <w:pPr>
        <w:pStyle w:val="NoSpacing"/>
        <w:jc w:val="center"/>
        <w:rPr>
          <w:rFonts w:ascii="Verdana" w:hAnsi="Verdana" w:cs="Arial"/>
          <w:b/>
          <w:sz w:val="20"/>
          <w:szCs w:val="20"/>
        </w:rPr>
      </w:pPr>
      <w:r w:rsidRPr="00A01CC5">
        <w:rPr>
          <w:rFonts w:ascii="Verdana" w:hAnsi="Verdana" w:cs="Arial"/>
          <w:b/>
          <w:sz w:val="20"/>
          <w:szCs w:val="20"/>
        </w:rPr>
        <w:t>o zajedničkom obavljanju poslova predškolskog odgoja i obrazovanja</w:t>
      </w:r>
    </w:p>
    <w:p w14:paraId="32F6E43E" w14:textId="77777777" w:rsidR="00F94F7E" w:rsidRPr="00A01CC5" w:rsidRDefault="00F94F7E" w:rsidP="00F94F7E">
      <w:pPr>
        <w:pStyle w:val="NoSpacing"/>
        <w:jc w:val="center"/>
        <w:rPr>
          <w:rFonts w:ascii="Verdana" w:hAnsi="Verdana" w:cs="Arial"/>
          <w:b/>
          <w:sz w:val="20"/>
          <w:szCs w:val="20"/>
        </w:rPr>
      </w:pPr>
    </w:p>
    <w:p w14:paraId="449EFB96" w14:textId="77777777" w:rsidR="00F94F7E" w:rsidRPr="00A01CC5" w:rsidRDefault="00F94F7E" w:rsidP="00F94F7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A01CC5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A01CC5">
        <w:rPr>
          <w:rFonts w:ascii="Verdana" w:hAnsi="Verdana" w:cs="Arial"/>
          <w:b/>
          <w:sz w:val="20"/>
          <w:szCs w:val="20"/>
        </w:rPr>
        <w:t xml:space="preserve"> 1.</w:t>
      </w:r>
    </w:p>
    <w:p w14:paraId="222673E6" w14:textId="77777777" w:rsidR="00F94F7E" w:rsidRPr="00A01CC5" w:rsidRDefault="00F94F7E" w:rsidP="00F94F7E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A01CC5">
        <w:rPr>
          <w:rFonts w:ascii="Verdana" w:hAnsi="Verdana" w:cs="Arial"/>
          <w:sz w:val="20"/>
          <w:szCs w:val="20"/>
        </w:rPr>
        <w:t xml:space="preserve">Općina Lasinja, </w:t>
      </w:r>
      <w:proofErr w:type="spellStart"/>
      <w:r w:rsidRPr="00A01CC5">
        <w:rPr>
          <w:rFonts w:ascii="Verdana" w:hAnsi="Verdana" w:cs="Arial"/>
          <w:sz w:val="20"/>
          <w:szCs w:val="20"/>
        </w:rPr>
        <w:t>zajedno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sa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Općinom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Pisarovina, </w:t>
      </w:r>
      <w:proofErr w:type="spellStart"/>
      <w:r w:rsidRPr="00A01CC5">
        <w:rPr>
          <w:rFonts w:ascii="Verdana" w:hAnsi="Verdana" w:cs="Arial"/>
          <w:sz w:val="20"/>
          <w:szCs w:val="20"/>
        </w:rPr>
        <w:t>ustrojava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01CC5">
        <w:rPr>
          <w:rFonts w:ascii="Verdana" w:hAnsi="Verdana" w:cs="Arial"/>
          <w:sz w:val="20"/>
          <w:szCs w:val="20"/>
        </w:rPr>
        <w:t>zajednički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organizira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obavljanje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poslova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predškolskog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odgoja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01CC5">
        <w:rPr>
          <w:rFonts w:ascii="Verdana" w:hAnsi="Verdana" w:cs="Arial"/>
          <w:sz w:val="20"/>
          <w:szCs w:val="20"/>
        </w:rPr>
        <w:t>obrazovanja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01CC5">
        <w:rPr>
          <w:rFonts w:ascii="Verdana" w:hAnsi="Verdana" w:cs="Arial"/>
          <w:sz w:val="20"/>
          <w:szCs w:val="20"/>
        </w:rPr>
        <w:t>Dječjem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vrtiću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Potočić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Pisarovina, </w:t>
      </w:r>
      <w:proofErr w:type="spellStart"/>
      <w:r w:rsidRPr="00A01CC5">
        <w:rPr>
          <w:rFonts w:ascii="Verdana" w:hAnsi="Verdana" w:cs="Arial"/>
          <w:sz w:val="20"/>
          <w:szCs w:val="20"/>
        </w:rPr>
        <w:t>čiji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A01CC5">
        <w:rPr>
          <w:rFonts w:ascii="Verdana" w:hAnsi="Verdana" w:cs="Arial"/>
          <w:sz w:val="20"/>
          <w:szCs w:val="20"/>
        </w:rPr>
        <w:t>jedini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osnivač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Općina Pisarovina.</w:t>
      </w:r>
    </w:p>
    <w:p w14:paraId="38390031" w14:textId="77777777" w:rsidR="00F94F7E" w:rsidRPr="00A01CC5" w:rsidRDefault="00F94F7E" w:rsidP="00F94F7E">
      <w:pPr>
        <w:ind w:firstLine="708"/>
        <w:rPr>
          <w:rFonts w:ascii="Verdana" w:hAnsi="Verdana" w:cs="Arial"/>
          <w:sz w:val="20"/>
          <w:szCs w:val="20"/>
        </w:rPr>
      </w:pPr>
    </w:p>
    <w:p w14:paraId="7DC93622" w14:textId="77777777" w:rsidR="00F94F7E" w:rsidRPr="00A01CC5" w:rsidRDefault="00F94F7E" w:rsidP="00F94F7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A01CC5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A01CC5">
        <w:rPr>
          <w:rFonts w:ascii="Verdana" w:hAnsi="Verdana" w:cs="Arial"/>
          <w:b/>
          <w:sz w:val="20"/>
          <w:szCs w:val="20"/>
        </w:rPr>
        <w:t xml:space="preserve"> 2.</w:t>
      </w:r>
    </w:p>
    <w:p w14:paraId="2B2EAA7E" w14:textId="77777777" w:rsidR="00F94F7E" w:rsidRPr="00A01CC5" w:rsidRDefault="00F94F7E" w:rsidP="00F94F7E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A01CC5">
        <w:rPr>
          <w:rFonts w:ascii="Verdana" w:hAnsi="Verdana" w:cs="Arial"/>
          <w:sz w:val="20"/>
          <w:szCs w:val="20"/>
        </w:rPr>
        <w:t>Obavljanje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poslova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predškolskog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odgoja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01CC5">
        <w:rPr>
          <w:rFonts w:ascii="Verdana" w:hAnsi="Verdana" w:cs="Arial"/>
          <w:sz w:val="20"/>
          <w:szCs w:val="20"/>
        </w:rPr>
        <w:t>obrazovanja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01CC5">
        <w:rPr>
          <w:rFonts w:ascii="Verdana" w:hAnsi="Verdana" w:cs="Arial"/>
          <w:sz w:val="20"/>
          <w:szCs w:val="20"/>
        </w:rPr>
        <w:t>Dječjem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vrtiću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Potočić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Pisarovina </w:t>
      </w:r>
      <w:proofErr w:type="spellStart"/>
      <w:r w:rsidRPr="00A01CC5">
        <w:rPr>
          <w:rFonts w:ascii="Verdana" w:hAnsi="Verdana" w:cs="Arial"/>
          <w:sz w:val="20"/>
          <w:szCs w:val="20"/>
        </w:rPr>
        <w:t>podrazumijeva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organiziranje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01CC5">
        <w:rPr>
          <w:rFonts w:ascii="Verdana" w:hAnsi="Verdana" w:cs="Arial"/>
          <w:sz w:val="20"/>
          <w:szCs w:val="20"/>
        </w:rPr>
        <w:t>provođenje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programa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odgoja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01CC5">
        <w:rPr>
          <w:rFonts w:ascii="Verdana" w:hAnsi="Verdana" w:cs="Arial"/>
          <w:sz w:val="20"/>
          <w:szCs w:val="20"/>
        </w:rPr>
        <w:t>obrazovanja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01CC5">
        <w:rPr>
          <w:rFonts w:ascii="Verdana" w:hAnsi="Verdana" w:cs="Arial"/>
          <w:sz w:val="20"/>
          <w:szCs w:val="20"/>
        </w:rPr>
        <w:t>zdravstvene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zaštite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01CC5">
        <w:rPr>
          <w:rFonts w:ascii="Verdana" w:hAnsi="Verdana" w:cs="Arial"/>
          <w:sz w:val="20"/>
          <w:szCs w:val="20"/>
        </w:rPr>
        <w:t>prehrane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01CC5">
        <w:rPr>
          <w:rFonts w:ascii="Verdana" w:hAnsi="Verdana" w:cs="Arial"/>
          <w:sz w:val="20"/>
          <w:szCs w:val="20"/>
        </w:rPr>
        <w:t>socijalne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skrbi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01CC5">
        <w:rPr>
          <w:rFonts w:ascii="Verdana" w:hAnsi="Verdana" w:cs="Arial"/>
          <w:sz w:val="20"/>
          <w:szCs w:val="20"/>
        </w:rPr>
        <w:t>skladu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A01CC5">
        <w:rPr>
          <w:rFonts w:ascii="Verdana" w:hAnsi="Verdana" w:cs="Arial"/>
          <w:sz w:val="20"/>
          <w:szCs w:val="20"/>
        </w:rPr>
        <w:t>pozitivnim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propisima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RH </w:t>
      </w:r>
      <w:proofErr w:type="spellStart"/>
      <w:r w:rsidRPr="00A01CC5">
        <w:rPr>
          <w:rFonts w:ascii="Verdana" w:hAnsi="Verdana" w:cs="Arial"/>
          <w:sz w:val="20"/>
          <w:szCs w:val="20"/>
        </w:rPr>
        <w:t>te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ostalim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općim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aktima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jedinica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lokalne </w:t>
      </w:r>
      <w:proofErr w:type="spellStart"/>
      <w:r w:rsidRPr="00A01CC5">
        <w:rPr>
          <w:rFonts w:ascii="Verdana" w:hAnsi="Verdana" w:cs="Arial"/>
          <w:sz w:val="20"/>
          <w:szCs w:val="20"/>
        </w:rPr>
        <w:t>samouprave</w:t>
      </w:r>
      <w:proofErr w:type="spellEnd"/>
      <w:r w:rsidRPr="00A01CC5">
        <w:rPr>
          <w:rFonts w:ascii="Verdana" w:hAnsi="Verdana" w:cs="Arial"/>
          <w:sz w:val="20"/>
          <w:szCs w:val="20"/>
        </w:rPr>
        <w:t>.</w:t>
      </w:r>
    </w:p>
    <w:p w14:paraId="384F6C3B" w14:textId="77777777" w:rsidR="00F94F7E" w:rsidRPr="00A01CC5" w:rsidRDefault="00F94F7E" w:rsidP="00F94F7E">
      <w:pPr>
        <w:ind w:firstLine="708"/>
        <w:rPr>
          <w:rFonts w:ascii="Verdana" w:hAnsi="Verdana" w:cs="Arial"/>
          <w:sz w:val="20"/>
          <w:szCs w:val="20"/>
        </w:rPr>
      </w:pPr>
    </w:p>
    <w:p w14:paraId="59F7DFB6" w14:textId="77777777" w:rsidR="00F94F7E" w:rsidRPr="00A01CC5" w:rsidRDefault="00F94F7E" w:rsidP="00F94F7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A01CC5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A01CC5">
        <w:rPr>
          <w:rFonts w:ascii="Verdana" w:hAnsi="Verdana" w:cs="Arial"/>
          <w:b/>
          <w:sz w:val="20"/>
          <w:szCs w:val="20"/>
        </w:rPr>
        <w:t xml:space="preserve"> 3.</w:t>
      </w:r>
    </w:p>
    <w:p w14:paraId="154E1F83" w14:textId="77777777" w:rsidR="00F94F7E" w:rsidRPr="00A01CC5" w:rsidRDefault="00F94F7E" w:rsidP="00F94F7E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A01CC5">
        <w:rPr>
          <w:rFonts w:ascii="Verdana" w:hAnsi="Verdana" w:cs="Arial"/>
          <w:sz w:val="20"/>
          <w:szCs w:val="20"/>
        </w:rPr>
        <w:t>Međusobni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odnosi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jedinica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lokalne </w:t>
      </w:r>
      <w:proofErr w:type="spellStart"/>
      <w:r w:rsidRPr="00A01CC5">
        <w:rPr>
          <w:rFonts w:ascii="Verdana" w:hAnsi="Verdana" w:cs="Arial"/>
          <w:sz w:val="20"/>
          <w:szCs w:val="20"/>
        </w:rPr>
        <w:t>samouprave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glede </w:t>
      </w:r>
      <w:proofErr w:type="spellStart"/>
      <w:r w:rsidRPr="00A01CC5">
        <w:rPr>
          <w:rFonts w:ascii="Verdana" w:hAnsi="Verdana" w:cs="Arial"/>
          <w:sz w:val="20"/>
          <w:szCs w:val="20"/>
        </w:rPr>
        <w:t>organizacije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01CC5">
        <w:rPr>
          <w:rFonts w:ascii="Verdana" w:hAnsi="Verdana" w:cs="Arial"/>
          <w:sz w:val="20"/>
          <w:szCs w:val="20"/>
        </w:rPr>
        <w:t>načina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upravljanja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01CC5">
        <w:rPr>
          <w:rFonts w:ascii="Verdana" w:hAnsi="Verdana" w:cs="Arial"/>
          <w:sz w:val="20"/>
          <w:szCs w:val="20"/>
        </w:rPr>
        <w:t>financiranja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01CC5">
        <w:rPr>
          <w:rFonts w:ascii="Verdana" w:hAnsi="Verdana" w:cs="Arial"/>
          <w:sz w:val="20"/>
          <w:szCs w:val="20"/>
        </w:rPr>
        <w:t>odgovornosti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01CC5">
        <w:rPr>
          <w:rFonts w:ascii="Verdana" w:hAnsi="Verdana" w:cs="Arial"/>
          <w:sz w:val="20"/>
          <w:szCs w:val="20"/>
        </w:rPr>
        <w:t>statusnih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01CC5">
        <w:rPr>
          <w:rFonts w:ascii="Verdana" w:hAnsi="Verdana" w:cs="Arial"/>
          <w:sz w:val="20"/>
          <w:szCs w:val="20"/>
        </w:rPr>
        <w:t>drugih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pitanja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vezanih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uz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DV </w:t>
      </w:r>
      <w:proofErr w:type="spellStart"/>
      <w:r w:rsidRPr="00A01CC5">
        <w:rPr>
          <w:rFonts w:ascii="Verdana" w:hAnsi="Verdana" w:cs="Arial"/>
          <w:sz w:val="20"/>
          <w:szCs w:val="20"/>
        </w:rPr>
        <w:t>Potočić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Pisarovina </w:t>
      </w:r>
      <w:proofErr w:type="spellStart"/>
      <w:r w:rsidRPr="00A01CC5">
        <w:rPr>
          <w:rFonts w:ascii="Verdana" w:hAnsi="Verdana" w:cs="Arial"/>
          <w:sz w:val="20"/>
          <w:szCs w:val="20"/>
        </w:rPr>
        <w:t>urediti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će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A01CC5">
        <w:rPr>
          <w:rFonts w:ascii="Verdana" w:hAnsi="Verdana" w:cs="Arial"/>
          <w:sz w:val="20"/>
          <w:szCs w:val="20"/>
        </w:rPr>
        <w:t>Sporazumom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A01CC5">
        <w:rPr>
          <w:rFonts w:ascii="Verdana" w:hAnsi="Verdana" w:cs="Arial"/>
          <w:sz w:val="20"/>
          <w:szCs w:val="20"/>
        </w:rPr>
        <w:t>čini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sastavni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dio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ove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Odluke</w:t>
      </w:r>
      <w:proofErr w:type="spellEnd"/>
      <w:r w:rsidRPr="00A01CC5">
        <w:rPr>
          <w:rFonts w:ascii="Verdana" w:hAnsi="Verdana" w:cs="Arial"/>
          <w:sz w:val="20"/>
          <w:szCs w:val="20"/>
        </w:rPr>
        <w:t>.</w:t>
      </w:r>
    </w:p>
    <w:p w14:paraId="711BA89F" w14:textId="77777777" w:rsidR="00F94F7E" w:rsidRPr="00A01CC5" w:rsidRDefault="00F94F7E" w:rsidP="00F94F7E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A01CC5">
        <w:rPr>
          <w:rFonts w:ascii="Verdana" w:hAnsi="Verdana" w:cs="Arial"/>
          <w:sz w:val="20"/>
          <w:szCs w:val="20"/>
        </w:rPr>
        <w:t>Ovlašćuje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A01CC5">
        <w:rPr>
          <w:rFonts w:ascii="Verdana" w:hAnsi="Verdana" w:cs="Arial"/>
          <w:sz w:val="20"/>
          <w:szCs w:val="20"/>
        </w:rPr>
        <w:t>Općinski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A01CC5">
        <w:rPr>
          <w:rFonts w:ascii="Verdana" w:hAnsi="Verdana" w:cs="Arial"/>
          <w:sz w:val="20"/>
          <w:szCs w:val="20"/>
        </w:rPr>
        <w:t>na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potpisivanje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Sporazuma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iz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stavka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A01CC5">
        <w:rPr>
          <w:rFonts w:ascii="Verdana" w:hAnsi="Verdana" w:cs="Arial"/>
          <w:sz w:val="20"/>
          <w:szCs w:val="20"/>
        </w:rPr>
        <w:t>ovog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članka</w:t>
      </w:r>
      <w:proofErr w:type="spellEnd"/>
      <w:r w:rsidRPr="00A01CC5">
        <w:rPr>
          <w:rFonts w:ascii="Verdana" w:hAnsi="Verdana" w:cs="Arial"/>
          <w:sz w:val="20"/>
          <w:szCs w:val="20"/>
        </w:rPr>
        <w:t>.</w:t>
      </w:r>
    </w:p>
    <w:p w14:paraId="4D20D944" w14:textId="77777777" w:rsidR="00F94F7E" w:rsidRPr="00A01CC5" w:rsidRDefault="00F94F7E" w:rsidP="00F94F7E">
      <w:pPr>
        <w:ind w:firstLine="708"/>
        <w:rPr>
          <w:rFonts w:ascii="Verdana" w:hAnsi="Verdana" w:cs="Arial"/>
          <w:sz w:val="20"/>
          <w:szCs w:val="20"/>
        </w:rPr>
      </w:pPr>
    </w:p>
    <w:p w14:paraId="003BE923" w14:textId="77777777" w:rsidR="00F94F7E" w:rsidRPr="00A01CC5" w:rsidRDefault="00F94F7E" w:rsidP="00F94F7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A01CC5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A01CC5">
        <w:rPr>
          <w:rFonts w:ascii="Verdana" w:hAnsi="Verdana" w:cs="Arial"/>
          <w:b/>
          <w:sz w:val="20"/>
          <w:szCs w:val="20"/>
        </w:rPr>
        <w:t xml:space="preserve"> 4.</w:t>
      </w:r>
    </w:p>
    <w:p w14:paraId="156B989E" w14:textId="77777777" w:rsidR="00F94F7E" w:rsidRDefault="00F94F7E" w:rsidP="00F94F7E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A01CC5">
        <w:rPr>
          <w:rFonts w:ascii="Verdana" w:hAnsi="Verdana" w:cs="Arial"/>
          <w:sz w:val="20"/>
          <w:szCs w:val="20"/>
        </w:rPr>
        <w:t xml:space="preserve">Ova </w:t>
      </w:r>
      <w:proofErr w:type="spellStart"/>
      <w:r w:rsidRPr="00A01CC5">
        <w:rPr>
          <w:rFonts w:ascii="Verdana" w:hAnsi="Verdana" w:cs="Arial"/>
          <w:sz w:val="20"/>
          <w:szCs w:val="20"/>
        </w:rPr>
        <w:t>Odluka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A01CC5">
        <w:rPr>
          <w:rFonts w:ascii="Verdana" w:hAnsi="Verdana" w:cs="Arial"/>
          <w:sz w:val="20"/>
          <w:szCs w:val="20"/>
        </w:rPr>
        <w:t>na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snagu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01CC5">
        <w:rPr>
          <w:rFonts w:ascii="Verdana" w:hAnsi="Verdana" w:cs="Arial"/>
          <w:sz w:val="20"/>
          <w:szCs w:val="20"/>
        </w:rPr>
        <w:t>osmog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A01CC5">
        <w:rPr>
          <w:rFonts w:ascii="Verdana" w:hAnsi="Verdana" w:cs="Arial"/>
          <w:sz w:val="20"/>
          <w:szCs w:val="20"/>
        </w:rPr>
        <w:t>objave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u „</w:t>
      </w:r>
      <w:proofErr w:type="spellStart"/>
      <w:r w:rsidRPr="00A01CC5">
        <w:rPr>
          <w:rFonts w:ascii="Verdana" w:hAnsi="Verdana" w:cs="Arial"/>
          <w:sz w:val="20"/>
          <w:szCs w:val="20"/>
        </w:rPr>
        <w:t>Glasniku</w:t>
      </w:r>
      <w:proofErr w:type="spellEnd"/>
      <w:r w:rsidRPr="00A01CC5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A01CC5">
        <w:rPr>
          <w:rFonts w:ascii="Verdana" w:hAnsi="Verdana" w:cs="Arial"/>
          <w:sz w:val="20"/>
          <w:szCs w:val="20"/>
        </w:rPr>
        <w:t>Lasinja“</w:t>
      </w:r>
      <w:proofErr w:type="gramEnd"/>
      <w:r w:rsidRPr="00A01CC5">
        <w:rPr>
          <w:rFonts w:ascii="Verdana" w:hAnsi="Verdana" w:cs="Arial"/>
          <w:sz w:val="20"/>
          <w:szCs w:val="20"/>
        </w:rPr>
        <w:t>.</w:t>
      </w:r>
    </w:p>
    <w:p w14:paraId="4DFE3DB1" w14:textId="46B13163" w:rsidR="00F94F7E" w:rsidRPr="00F94F7E" w:rsidRDefault="00F94F7E" w:rsidP="00F94F7E">
      <w:pPr>
        <w:jc w:val="left"/>
        <w:rPr>
          <w:rFonts w:ascii="Verdana" w:hAnsi="Verdana" w:cs="Arial"/>
          <w:b/>
          <w:bCs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lastRenderedPageBreak/>
        <w:t>KLASA:0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/23-0</w:t>
      </w:r>
      <w:r>
        <w:rPr>
          <w:rFonts w:ascii="Verdana" w:hAnsi="Verdana"/>
          <w:sz w:val="20"/>
          <w:szCs w:val="20"/>
        </w:rPr>
        <w:t>2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8</w:t>
      </w:r>
    </w:p>
    <w:p w14:paraId="2D917ECD" w14:textId="744F5C2C" w:rsidR="00F94F7E" w:rsidRPr="00487A0E" w:rsidRDefault="00F94F7E" w:rsidP="00F94F7E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-23-</w:t>
      </w:r>
      <w:r>
        <w:rPr>
          <w:rFonts w:ascii="Verdana" w:hAnsi="Verdana"/>
          <w:sz w:val="20"/>
          <w:szCs w:val="20"/>
        </w:rPr>
        <w:t>1</w:t>
      </w:r>
    </w:p>
    <w:p w14:paraId="41BA4D99" w14:textId="77777777" w:rsidR="00F94F7E" w:rsidRPr="00487A0E" w:rsidRDefault="00F94F7E" w:rsidP="00F94F7E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487A0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rujna</w:t>
      </w:r>
      <w:r w:rsidRPr="00487A0E">
        <w:rPr>
          <w:rFonts w:ascii="Verdana" w:hAnsi="Verdana"/>
          <w:sz w:val="20"/>
          <w:szCs w:val="20"/>
        </w:rPr>
        <w:t xml:space="preserve"> 2023.</w:t>
      </w:r>
    </w:p>
    <w:p w14:paraId="233FB93B" w14:textId="77777777" w:rsidR="00F94F7E" w:rsidRDefault="00F94F7E" w:rsidP="00F94F7E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5EB1CD52" w14:textId="77777777" w:rsidR="00F94F7E" w:rsidRDefault="00F94F7E" w:rsidP="00F94F7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67C0EE63" w14:textId="41E81817" w:rsidR="00F94F7E" w:rsidRDefault="00F94F7E" w:rsidP="00F94F7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p w14:paraId="5BC20944" w14:textId="77777777" w:rsidR="00F94F7E" w:rsidRDefault="00F94F7E" w:rsidP="00F94F7E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44FC43B" w14:textId="77777777" w:rsidR="00F94F7E" w:rsidRDefault="00F94F7E" w:rsidP="00F94F7E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9C11307" w14:textId="77777777" w:rsidR="00F2686C" w:rsidRPr="00475A2C" w:rsidRDefault="00F2686C" w:rsidP="00F2686C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475A2C">
        <w:rPr>
          <w:rFonts w:ascii="Verdana" w:hAnsi="Verdana" w:cs="Arial"/>
          <w:sz w:val="20"/>
          <w:szCs w:val="20"/>
        </w:rPr>
        <w:t>temelju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članka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76 - 90.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Zakona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proračunu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Narodne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novine br. 144/21.), </w:t>
      </w:r>
      <w:proofErr w:type="spellStart"/>
      <w:r w:rsidRPr="00475A2C">
        <w:rPr>
          <w:rFonts w:ascii="Verdana" w:hAnsi="Verdana" w:cs="Arial"/>
          <w:sz w:val="20"/>
          <w:szCs w:val="20"/>
        </w:rPr>
        <w:t>članka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16. </w:t>
      </w:r>
      <w:proofErr w:type="spellStart"/>
      <w:r w:rsidRPr="00475A2C">
        <w:rPr>
          <w:rFonts w:ascii="Verdana" w:hAnsi="Verdana" w:cs="Arial"/>
          <w:sz w:val="20"/>
          <w:szCs w:val="20"/>
        </w:rPr>
        <w:t>Pravilnika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godišnjem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Narodne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novine br. 24/13, 102/17, 01/20, 147/20 i 85/23.) i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temelju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članka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475A2C">
        <w:rPr>
          <w:rFonts w:ascii="Verdana" w:hAnsi="Verdana" w:cs="Arial"/>
          <w:sz w:val="20"/>
          <w:szCs w:val="20"/>
        </w:rPr>
        <w:t>Statuta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(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Glasnik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Općine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Lasinja br. 1/18, 1/20 i 1/21), </w:t>
      </w:r>
      <w:proofErr w:type="spellStart"/>
      <w:r w:rsidRPr="00475A2C">
        <w:rPr>
          <w:rFonts w:ascii="Verdana" w:hAnsi="Verdana" w:cs="Arial"/>
          <w:sz w:val="20"/>
          <w:szCs w:val="20"/>
        </w:rPr>
        <w:t>Općinsko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vijeće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r w:rsidRPr="00475A2C">
        <w:rPr>
          <w:rFonts w:ascii="Verdana" w:hAnsi="Verdana" w:cs="Arial"/>
          <w:b/>
          <w:sz w:val="20"/>
          <w:szCs w:val="20"/>
        </w:rPr>
        <w:t>19</w:t>
      </w:r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redovnoj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sjednici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održanoj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dana </w:t>
      </w:r>
      <w:r w:rsidRPr="00475A2C">
        <w:rPr>
          <w:rFonts w:ascii="Verdana" w:hAnsi="Verdana" w:cs="Arial"/>
          <w:b/>
          <w:sz w:val="20"/>
          <w:szCs w:val="20"/>
        </w:rPr>
        <w:t xml:space="preserve">26. </w:t>
      </w:r>
      <w:proofErr w:type="spellStart"/>
      <w:r w:rsidRPr="00475A2C">
        <w:rPr>
          <w:rFonts w:ascii="Verdana" w:hAnsi="Verdana" w:cs="Arial"/>
          <w:b/>
          <w:sz w:val="20"/>
          <w:szCs w:val="20"/>
        </w:rPr>
        <w:t>rujna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2023.</w:t>
      </w:r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donijelo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</w:p>
    <w:p w14:paraId="7F03FB89" w14:textId="77777777" w:rsidR="00F2686C" w:rsidRPr="00475A2C" w:rsidRDefault="00F2686C" w:rsidP="00F2686C">
      <w:pPr>
        <w:jc w:val="both"/>
        <w:rPr>
          <w:rFonts w:ascii="Verdana" w:hAnsi="Verdana" w:cs="Arial"/>
          <w:sz w:val="20"/>
          <w:szCs w:val="20"/>
        </w:rPr>
      </w:pPr>
    </w:p>
    <w:p w14:paraId="0765152F" w14:textId="77777777" w:rsidR="00F2686C" w:rsidRPr="00475A2C" w:rsidRDefault="00F2686C" w:rsidP="00F26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 xml:space="preserve">   POLUGODIŠNJI IZVJEŠTAJ O IZVRŠENJU PRORAČUNA </w:t>
      </w:r>
    </w:p>
    <w:p w14:paraId="4BEA5F1A" w14:textId="77777777" w:rsidR="00F2686C" w:rsidRPr="00475A2C" w:rsidRDefault="00F2686C" w:rsidP="00F26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OPĆINE LASINJA ZA 2023. GODINU</w:t>
      </w:r>
    </w:p>
    <w:p w14:paraId="794F36AB" w14:textId="77777777" w:rsidR="00F2686C" w:rsidRPr="00475A2C" w:rsidRDefault="00F2686C" w:rsidP="00F2686C">
      <w:pPr>
        <w:jc w:val="center"/>
        <w:rPr>
          <w:rFonts w:ascii="Verdana" w:hAnsi="Verdana" w:cs="Arial"/>
          <w:b/>
          <w:sz w:val="20"/>
          <w:szCs w:val="20"/>
        </w:rPr>
      </w:pPr>
    </w:p>
    <w:p w14:paraId="6EF1303C" w14:textId="77777777" w:rsidR="00F2686C" w:rsidRPr="00475A2C" w:rsidRDefault="00F2686C" w:rsidP="00F2686C">
      <w:pPr>
        <w:jc w:val="center"/>
        <w:rPr>
          <w:rFonts w:ascii="Verdana" w:hAnsi="Verdana" w:cs="Arial"/>
          <w:b/>
          <w:sz w:val="20"/>
          <w:szCs w:val="20"/>
        </w:rPr>
      </w:pPr>
    </w:p>
    <w:p w14:paraId="35D46037" w14:textId="77777777" w:rsidR="00F2686C" w:rsidRPr="00475A2C" w:rsidRDefault="00F2686C" w:rsidP="00F2686C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1. </w:t>
      </w:r>
    </w:p>
    <w:p w14:paraId="2F7BDF8B" w14:textId="77777777" w:rsidR="00F2686C" w:rsidRPr="00475A2C" w:rsidRDefault="00F2686C" w:rsidP="00F2686C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Polugodišnji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za 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sastoji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od:</w:t>
      </w:r>
    </w:p>
    <w:p w14:paraId="3E3BAEDD" w14:textId="77777777" w:rsidR="00F2686C" w:rsidRPr="00475A2C" w:rsidRDefault="00F2686C" w:rsidP="00F2686C">
      <w:pPr>
        <w:jc w:val="both"/>
        <w:rPr>
          <w:rFonts w:ascii="Verdana" w:hAnsi="Verdana" w:cs="Arial"/>
          <w:b/>
          <w:sz w:val="20"/>
          <w:szCs w:val="20"/>
        </w:rPr>
      </w:pPr>
    </w:p>
    <w:p w14:paraId="12B0262F" w14:textId="77777777" w:rsidR="00F2686C" w:rsidRPr="00475A2C" w:rsidRDefault="00F2686C" w:rsidP="00F2686C">
      <w:pPr>
        <w:pStyle w:val="ListParagraph"/>
        <w:widowControl w:val="0"/>
        <w:numPr>
          <w:ilvl w:val="0"/>
          <w:numId w:val="97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u w:val="single"/>
          <w:lang w:eastAsia="ar-SA"/>
        </w:rPr>
        <w:t xml:space="preserve">OPĆEG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  <w:lang w:eastAsia="ar-SA"/>
        </w:rPr>
        <w:t>dijela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koji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sadrži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>:</w:t>
      </w:r>
    </w:p>
    <w:p w14:paraId="0AB5A102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74EE8B96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1.1.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Sažetak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Računa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Računa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, </w:t>
      </w:r>
    </w:p>
    <w:p w14:paraId="7E6DECBA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1.2.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Račun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iskazanih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prema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izvorima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ekonomskoj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prema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funkcijskoj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Račun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 </w:t>
      </w:r>
    </w:p>
    <w:p w14:paraId="5A1FA9DC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      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ekonomskoj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>.</w:t>
      </w:r>
    </w:p>
    <w:p w14:paraId="0BC4345E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0119ACA7" w14:textId="77777777" w:rsidR="00F2686C" w:rsidRPr="00475A2C" w:rsidRDefault="00F2686C" w:rsidP="00F2686C">
      <w:pPr>
        <w:pStyle w:val="ListParagraph"/>
        <w:widowControl w:val="0"/>
        <w:numPr>
          <w:ilvl w:val="0"/>
          <w:numId w:val="97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u w:val="single"/>
          <w:lang w:eastAsia="ar-SA"/>
        </w:rPr>
        <w:t xml:space="preserve">POSEBNOG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  <w:lang w:eastAsia="ar-SA"/>
        </w:rPr>
        <w:t>dijela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koji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  <w:lang w:eastAsia="ar-SA"/>
        </w:rPr>
        <w:t>sadrži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:</w:t>
      </w:r>
      <w:proofErr w:type="gramEnd"/>
    </w:p>
    <w:p w14:paraId="5101467A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38F99EEC" w14:textId="77777777" w:rsidR="00F2686C" w:rsidRPr="00475A2C" w:rsidRDefault="00F2686C" w:rsidP="00F2686C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2.1.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Izvršenje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izdataka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izvorima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ekonomskoj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raspoređenih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programe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koji se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sastoje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projekata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>,</w:t>
      </w:r>
    </w:p>
    <w:p w14:paraId="5B52988D" w14:textId="77777777" w:rsidR="00F2686C" w:rsidRPr="00475A2C" w:rsidRDefault="00F2686C" w:rsidP="00F2686C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0AB34ABE" w14:textId="77777777" w:rsidR="00F2686C" w:rsidRPr="00475A2C" w:rsidRDefault="00F2686C" w:rsidP="00F2686C">
      <w:pPr>
        <w:pStyle w:val="ListParagraph"/>
        <w:widowControl w:val="0"/>
        <w:numPr>
          <w:ilvl w:val="0"/>
          <w:numId w:val="97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u w:val="single"/>
          <w:lang w:eastAsia="ar-SA"/>
        </w:rPr>
        <w:t>OBRAZLOŽENJE</w:t>
      </w:r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  <w:lang w:eastAsia="ar-SA"/>
        </w:rPr>
        <w:t>koje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sadrži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  <w:lang w:eastAsia="ar-SA"/>
        </w:rPr>
        <w:t>:</w:t>
      </w:r>
    </w:p>
    <w:p w14:paraId="1B47159F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111529E4" w14:textId="77777777" w:rsidR="00F2686C" w:rsidRPr="00475A2C" w:rsidRDefault="00F2686C" w:rsidP="00F2686C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3.1.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Općeg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dijela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ostvarenja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primitaka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izdataka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, </w:t>
      </w:r>
    </w:p>
    <w:p w14:paraId="73F4BAFC" w14:textId="77777777" w:rsidR="00F2686C" w:rsidRPr="00475A2C" w:rsidRDefault="00F2686C" w:rsidP="00F2686C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3.2.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Prikaz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manjka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odnosno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viška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>,</w:t>
      </w:r>
    </w:p>
    <w:p w14:paraId="0EB6475E" w14:textId="77777777" w:rsidR="00F2686C" w:rsidRPr="00475A2C" w:rsidRDefault="00F2686C" w:rsidP="00F2686C">
      <w:pPr>
        <w:widowControl w:val="0"/>
        <w:tabs>
          <w:tab w:val="left" w:pos="720"/>
        </w:tabs>
        <w:suppressAutoHyphens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             3.3.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Posebnog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dijela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izvršenja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s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ciljevima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koji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ostvareni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provedbom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pokazateljima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uspješnosti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realizacije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tih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ciljeva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>.</w:t>
      </w:r>
    </w:p>
    <w:p w14:paraId="01DC9155" w14:textId="77777777" w:rsidR="00F2686C" w:rsidRPr="00475A2C" w:rsidRDefault="00F2686C" w:rsidP="00F2686C">
      <w:pPr>
        <w:widowControl w:val="0"/>
        <w:tabs>
          <w:tab w:val="left" w:pos="720"/>
        </w:tabs>
        <w:suppressAutoHyphens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05C0157E" w14:textId="77777777" w:rsidR="00F2686C" w:rsidRPr="00475A2C" w:rsidRDefault="00F2686C" w:rsidP="00F2686C">
      <w:pPr>
        <w:pStyle w:val="ListParagraph"/>
        <w:widowControl w:val="0"/>
        <w:numPr>
          <w:ilvl w:val="0"/>
          <w:numId w:val="97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u w:val="single"/>
          <w:lang w:eastAsia="ar-SA"/>
        </w:rPr>
        <w:t>POSEBNI IZVJEŠTAJI</w:t>
      </w:r>
      <w:r w:rsidRPr="00475A2C">
        <w:rPr>
          <w:rFonts w:ascii="Verdana" w:hAnsi="Verdana" w:cs="Arial"/>
          <w:sz w:val="20"/>
          <w:szCs w:val="20"/>
          <w:lang w:eastAsia="ar-SA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polugodišnjem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izvještaju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izvršenju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koji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sadrži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>:</w:t>
      </w:r>
    </w:p>
    <w:p w14:paraId="35052B50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225B70CD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4.1.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korištenju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proračunske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zalihe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>,</w:t>
      </w:r>
    </w:p>
    <w:p w14:paraId="29031D69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4.2.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zaduživanju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domaćem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stranom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tržištu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novca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kapitala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>,</w:t>
      </w:r>
    </w:p>
    <w:p w14:paraId="778C186D" w14:textId="77777777" w:rsidR="00F2686C" w:rsidRPr="00475A2C" w:rsidRDefault="00F2686C" w:rsidP="00F2686C">
      <w:pPr>
        <w:pStyle w:val="ListParagraph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4.3.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danim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jamstvima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plaćanjima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protestiranim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jamstvima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>,</w:t>
      </w:r>
    </w:p>
    <w:p w14:paraId="5491F689" w14:textId="77777777" w:rsidR="00F2686C" w:rsidRPr="00475A2C" w:rsidRDefault="00F2686C" w:rsidP="00F2686C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475A2C">
        <w:rPr>
          <w:rFonts w:ascii="Verdana" w:hAnsi="Verdana" w:cs="Arial"/>
          <w:sz w:val="20"/>
          <w:szCs w:val="20"/>
          <w:lang w:eastAsia="ar-SA"/>
        </w:rPr>
        <w:t xml:space="preserve">4.4.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Izvješće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stanju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nenaplaćenih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potraživanja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općinske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lang w:eastAsia="ar-SA"/>
        </w:rPr>
        <w:t>prihode</w:t>
      </w:r>
      <w:proofErr w:type="spellEnd"/>
      <w:r w:rsidRPr="00475A2C">
        <w:rPr>
          <w:rFonts w:ascii="Verdana" w:hAnsi="Verdana" w:cs="Arial"/>
          <w:sz w:val="20"/>
          <w:szCs w:val="20"/>
          <w:lang w:eastAsia="ar-SA"/>
        </w:rPr>
        <w:t>,</w:t>
      </w:r>
    </w:p>
    <w:p w14:paraId="2D28162D" w14:textId="4971D787" w:rsidR="00F94F7E" w:rsidRPr="00A01CC5" w:rsidRDefault="006819DB" w:rsidP="00F2686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ar-SA"/>
        </w:rPr>
        <w:t xml:space="preserve">           </w:t>
      </w:r>
      <w:r w:rsidR="00F2686C" w:rsidRPr="00475A2C">
        <w:rPr>
          <w:rFonts w:ascii="Verdana" w:hAnsi="Verdana" w:cs="Arial"/>
          <w:sz w:val="20"/>
          <w:szCs w:val="20"/>
          <w:lang w:eastAsia="ar-SA"/>
        </w:rPr>
        <w:t xml:space="preserve">4.5. </w:t>
      </w:r>
      <w:proofErr w:type="spellStart"/>
      <w:r w:rsidR="00F2686C" w:rsidRPr="00475A2C">
        <w:rPr>
          <w:rFonts w:ascii="Verdana" w:hAnsi="Verdana" w:cs="Arial"/>
          <w:sz w:val="20"/>
          <w:szCs w:val="20"/>
          <w:lang w:eastAsia="ar-SA"/>
        </w:rPr>
        <w:t>Izvješće</w:t>
      </w:r>
      <w:proofErr w:type="spellEnd"/>
      <w:r w:rsidR="00F2686C" w:rsidRPr="00475A2C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="00F2686C" w:rsidRPr="00475A2C">
        <w:rPr>
          <w:rFonts w:ascii="Verdana" w:hAnsi="Verdana" w:cs="Arial"/>
          <w:sz w:val="20"/>
          <w:szCs w:val="20"/>
          <w:lang w:eastAsia="ar-SA"/>
        </w:rPr>
        <w:t>stanju</w:t>
      </w:r>
      <w:proofErr w:type="spellEnd"/>
      <w:r w:rsidR="00F2686C"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="00F2686C" w:rsidRPr="00475A2C">
        <w:rPr>
          <w:rFonts w:ascii="Verdana" w:hAnsi="Verdana" w:cs="Arial"/>
          <w:sz w:val="20"/>
          <w:szCs w:val="20"/>
          <w:lang w:eastAsia="ar-SA"/>
        </w:rPr>
        <w:t>nepodmirenih</w:t>
      </w:r>
      <w:proofErr w:type="spellEnd"/>
      <w:r w:rsidR="00F2686C"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="00F2686C" w:rsidRPr="00475A2C">
        <w:rPr>
          <w:rFonts w:ascii="Verdana" w:hAnsi="Verdana" w:cs="Arial"/>
          <w:sz w:val="20"/>
          <w:szCs w:val="20"/>
          <w:lang w:eastAsia="ar-SA"/>
        </w:rPr>
        <w:t>dospjelih</w:t>
      </w:r>
      <w:proofErr w:type="spellEnd"/>
      <w:r w:rsidR="00F2686C"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="00F2686C" w:rsidRPr="00475A2C">
        <w:rPr>
          <w:rFonts w:ascii="Verdana" w:hAnsi="Verdana" w:cs="Arial"/>
          <w:sz w:val="20"/>
          <w:szCs w:val="20"/>
          <w:lang w:eastAsia="ar-SA"/>
        </w:rPr>
        <w:t>općinskih</w:t>
      </w:r>
      <w:proofErr w:type="spellEnd"/>
      <w:r w:rsidR="00F2686C" w:rsidRPr="00475A2C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="00F2686C" w:rsidRPr="00475A2C">
        <w:rPr>
          <w:rFonts w:ascii="Verdana" w:hAnsi="Verdana" w:cs="Arial"/>
          <w:sz w:val="20"/>
          <w:szCs w:val="20"/>
          <w:lang w:eastAsia="ar-SA"/>
        </w:rPr>
        <w:t>obveza</w:t>
      </w:r>
      <w:proofErr w:type="spellEnd"/>
      <w:r>
        <w:rPr>
          <w:rFonts w:ascii="Verdana" w:hAnsi="Verdana" w:cs="Arial"/>
          <w:sz w:val="20"/>
          <w:szCs w:val="20"/>
          <w:lang w:eastAsia="ar-SA"/>
        </w:rPr>
        <w:t>.</w:t>
      </w:r>
    </w:p>
    <w:p w14:paraId="5BCAA204" w14:textId="77777777" w:rsidR="00F94F7E" w:rsidRPr="00A01CC5" w:rsidRDefault="00F94F7E" w:rsidP="00F2686C">
      <w:pPr>
        <w:jc w:val="both"/>
        <w:rPr>
          <w:rFonts w:ascii="Verdana" w:hAnsi="Verdana" w:cs="Arial"/>
          <w:sz w:val="20"/>
          <w:szCs w:val="20"/>
        </w:rPr>
      </w:pPr>
    </w:p>
    <w:p w14:paraId="6F1DA74C" w14:textId="77777777" w:rsidR="00C77759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B532A12" w14:textId="77777777" w:rsidR="00C77759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F474BDE" w14:textId="77777777" w:rsidR="00C77759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8854366" w14:textId="77777777" w:rsidR="00C77759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799724F" w14:textId="77777777" w:rsidR="00C77759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8B63626" w14:textId="77777777" w:rsidR="00C77759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A2684F9" w14:textId="77777777" w:rsidR="0039254E" w:rsidRDefault="0039254E" w:rsidP="0039254E">
      <w:pPr>
        <w:rPr>
          <w:rFonts w:ascii="Verdana" w:hAnsi="Verdana" w:cs="Arial"/>
          <w:b/>
          <w:sz w:val="20"/>
          <w:szCs w:val="20"/>
        </w:rPr>
        <w:sectPr w:rsidR="0039254E" w:rsidSect="006F74F1">
          <w:headerReference w:type="default" r:id="rId10"/>
          <w:footerReference w:type="default" r:id="rId11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878EEDA" w14:textId="77777777" w:rsidR="0039254E" w:rsidRPr="00475A2C" w:rsidRDefault="0039254E" w:rsidP="0039254E">
      <w:pPr>
        <w:jc w:val="left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lastRenderedPageBreak/>
        <w:t>I. OPĆI DIO</w:t>
      </w:r>
    </w:p>
    <w:p w14:paraId="426FDBF0" w14:textId="77777777" w:rsidR="0039254E" w:rsidRPr="00475A2C" w:rsidRDefault="0039254E" w:rsidP="0039254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2.</w:t>
      </w:r>
    </w:p>
    <w:p w14:paraId="58556F9C" w14:textId="77777777" w:rsidR="0039254E" w:rsidRPr="00475A2C" w:rsidRDefault="0039254E" w:rsidP="0039254E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Opći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dio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sažetak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475A2C">
        <w:rPr>
          <w:rFonts w:ascii="Verdana" w:hAnsi="Verdana" w:cs="Arial"/>
          <w:sz w:val="20"/>
          <w:szCs w:val="20"/>
        </w:rPr>
        <w:t>prikazuju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primitke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izdatke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razini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razreda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ekonomske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klasifikacije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slijedi</w:t>
      </w:r>
      <w:proofErr w:type="spellEnd"/>
      <w:r w:rsidRPr="00475A2C">
        <w:rPr>
          <w:rFonts w:ascii="Verdana" w:hAnsi="Verdana" w:cs="Arial"/>
          <w:sz w:val="20"/>
          <w:szCs w:val="20"/>
        </w:rPr>
        <w:t>:</w:t>
      </w:r>
    </w:p>
    <w:p w14:paraId="60A7A350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razdoblje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01.01 – 30.06.2023.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4873"/>
        <w:gridCol w:w="1872"/>
        <w:gridCol w:w="2095"/>
        <w:gridCol w:w="1841"/>
        <w:gridCol w:w="1699"/>
        <w:gridCol w:w="1573"/>
      </w:tblGrid>
      <w:tr w:rsidR="0039254E" w:rsidRPr="00475A2C" w14:paraId="57F582FA" w14:textId="77777777" w:rsidTr="00D03270">
        <w:trPr>
          <w:trHeight w:val="255"/>
        </w:trPr>
        <w:tc>
          <w:tcPr>
            <w:tcW w:w="359" w:type="dxa"/>
            <w:shd w:val="clear" w:color="000000" w:fill="C0C0C0"/>
            <w:vAlign w:val="bottom"/>
            <w:hideMark/>
          </w:tcPr>
          <w:p w14:paraId="1A3126A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3" w:name="_Hlk141179085"/>
          </w:p>
        </w:tc>
        <w:tc>
          <w:tcPr>
            <w:tcW w:w="4873" w:type="dxa"/>
            <w:shd w:val="clear" w:color="000000" w:fill="C0C0C0"/>
            <w:vAlign w:val="bottom"/>
            <w:hideMark/>
          </w:tcPr>
          <w:p w14:paraId="6AA3BDE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72" w:type="dxa"/>
            <w:shd w:val="clear" w:color="000000" w:fill="C0C0C0"/>
            <w:vAlign w:val="bottom"/>
            <w:hideMark/>
          </w:tcPr>
          <w:p w14:paraId="26B982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2022. (€)</w:t>
            </w:r>
          </w:p>
        </w:tc>
        <w:tc>
          <w:tcPr>
            <w:tcW w:w="2095" w:type="dxa"/>
            <w:shd w:val="clear" w:color="000000" w:fill="C0C0C0"/>
            <w:vAlign w:val="bottom"/>
            <w:hideMark/>
          </w:tcPr>
          <w:p w14:paraId="35C35C0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plan 2023. (€)</w:t>
            </w:r>
          </w:p>
        </w:tc>
        <w:tc>
          <w:tcPr>
            <w:tcW w:w="1841" w:type="dxa"/>
            <w:shd w:val="clear" w:color="000000" w:fill="C0C0C0"/>
            <w:vAlign w:val="bottom"/>
            <w:hideMark/>
          </w:tcPr>
          <w:p w14:paraId="22AE390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2023. (€)</w:t>
            </w:r>
          </w:p>
        </w:tc>
        <w:tc>
          <w:tcPr>
            <w:tcW w:w="1699" w:type="dxa"/>
            <w:shd w:val="clear" w:color="000000" w:fill="C0C0C0"/>
            <w:vAlign w:val="bottom"/>
            <w:hideMark/>
          </w:tcPr>
          <w:p w14:paraId="10CFB6F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Index </w:t>
            </w:r>
            <w:proofErr w:type="gram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2023./</w:t>
            </w:r>
            <w:proofErr w:type="gram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573" w:type="dxa"/>
            <w:shd w:val="clear" w:color="000000" w:fill="C0C0C0"/>
            <w:vAlign w:val="bottom"/>
            <w:hideMark/>
          </w:tcPr>
          <w:p w14:paraId="0BABC6C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Index</w:t>
            </w:r>
          </w:p>
        </w:tc>
      </w:tr>
      <w:tr w:rsidR="0039254E" w:rsidRPr="00475A2C" w14:paraId="3D5685FB" w14:textId="77777777" w:rsidTr="00D03270">
        <w:trPr>
          <w:trHeight w:val="255"/>
        </w:trPr>
        <w:tc>
          <w:tcPr>
            <w:tcW w:w="5232" w:type="dxa"/>
            <w:gridSpan w:val="2"/>
            <w:shd w:val="clear" w:color="000000" w:fill="808080"/>
            <w:noWrap/>
            <w:vAlign w:val="bottom"/>
            <w:hideMark/>
          </w:tcPr>
          <w:p w14:paraId="00AEA3F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872" w:type="dxa"/>
            <w:shd w:val="clear" w:color="000000" w:fill="808080"/>
            <w:noWrap/>
            <w:vAlign w:val="bottom"/>
            <w:hideMark/>
          </w:tcPr>
          <w:p w14:paraId="46D5DB5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5" w:type="dxa"/>
            <w:shd w:val="clear" w:color="000000" w:fill="808080"/>
            <w:noWrap/>
            <w:vAlign w:val="bottom"/>
            <w:hideMark/>
          </w:tcPr>
          <w:p w14:paraId="154CFF9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1" w:type="dxa"/>
            <w:shd w:val="clear" w:color="000000" w:fill="808080"/>
            <w:noWrap/>
            <w:vAlign w:val="bottom"/>
            <w:hideMark/>
          </w:tcPr>
          <w:p w14:paraId="45F6E8E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9" w:type="dxa"/>
            <w:shd w:val="clear" w:color="000000" w:fill="808080"/>
            <w:noWrap/>
            <w:vAlign w:val="bottom"/>
            <w:hideMark/>
          </w:tcPr>
          <w:p w14:paraId="2C51A8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3" w:type="dxa"/>
            <w:shd w:val="clear" w:color="000000" w:fill="808080"/>
            <w:noWrap/>
            <w:vAlign w:val="bottom"/>
            <w:hideMark/>
          </w:tcPr>
          <w:p w14:paraId="53BE0F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5B65A882" w14:textId="77777777" w:rsidTr="00D03270">
        <w:trPr>
          <w:trHeight w:val="25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3B5EBBB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3C54F51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224A318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383.839,12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135A727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2.430.417,59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FE60D1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90ADE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174.05%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546C57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27.49%</w:t>
            </w:r>
          </w:p>
        </w:tc>
      </w:tr>
      <w:tr w:rsidR="0039254E" w:rsidRPr="00475A2C" w14:paraId="14B1ADB6" w14:textId="77777777" w:rsidTr="00D03270">
        <w:trPr>
          <w:trHeight w:val="34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65FE695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6C1C91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1F0C024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2AC0B64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E1CF8F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887E04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FB4587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0359EA8E" w14:textId="77777777" w:rsidTr="00D03270">
        <w:trPr>
          <w:trHeight w:val="25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7F61DD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687F6FE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7BF3EC3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262.398,95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57BA063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634.340,97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68E79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296.447,57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E8472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112.98%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53FF47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46.73%</w:t>
            </w:r>
          </w:p>
        </w:tc>
      </w:tr>
      <w:tr w:rsidR="0039254E" w:rsidRPr="00475A2C" w14:paraId="61066F1B" w14:textId="77777777" w:rsidTr="00D03270">
        <w:trPr>
          <w:trHeight w:val="292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2B880A5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1D00E99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470E451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84.123,96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097D20C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1.905.659,03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06041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1.058.719,46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7AD3F4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1258.52%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3C609A2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55.56%</w:t>
            </w:r>
          </w:p>
        </w:tc>
      </w:tr>
      <w:tr w:rsidR="0039254E" w:rsidRPr="00475A2C" w14:paraId="2019DC6B" w14:textId="77777777" w:rsidTr="00D03270">
        <w:trPr>
          <w:trHeight w:val="25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4EE14DB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346EC5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18A0D0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37.581,66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6C6B0FD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-108.255,18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24ABEE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-687.104,64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8ABF6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-1828.3%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2DDD5BD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634.71%</w:t>
            </w:r>
          </w:p>
        </w:tc>
      </w:tr>
      <w:tr w:rsidR="0039254E" w:rsidRPr="00475A2C" w14:paraId="135EAB53" w14:textId="77777777" w:rsidTr="00D03270">
        <w:trPr>
          <w:trHeight w:val="255"/>
        </w:trPr>
        <w:tc>
          <w:tcPr>
            <w:tcW w:w="5232" w:type="dxa"/>
            <w:gridSpan w:val="2"/>
            <w:shd w:val="clear" w:color="000000" w:fill="808080"/>
            <w:noWrap/>
            <w:vAlign w:val="bottom"/>
            <w:hideMark/>
          </w:tcPr>
          <w:p w14:paraId="1B29B20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872" w:type="dxa"/>
            <w:shd w:val="clear" w:color="000000" w:fill="808080"/>
            <w:noWrap/>
            <w:vAlign w:val="bottom"/>
            <w:hideMark/>
          </w:tcPr>
          <w:p w14:paraId="299EFF5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5" w:type="dxa"/>
            <w:shd w:val="clear" w:color="000000" w:fill="808080"/>
            <w:noWrap/>
            <w:vAlign w:val="bottom"/>
            <w:hideMark/>
          </w:tcPr>
          <w:p w14:paraId="53B5CBA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1" w:type="dxa"/>
            <w:shd w:val="clear" w:color="000000" w:fill="808080"/>
            <w:noWrap/>
            <w:vAlign w:val="bottom"/>
            <w:hideMark/>
          </w:tcPr>
          <w:p w14:paraId="005277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9" w:type="dxa"/>
            <w:shd w:val="clear" w:color="000000" w:fill="808080"/>
            <w:noWrap/>
            <w:vAlign w:val="bottom"/>
            <w:hideMark/>
          </w:tcPr>
          <w:p w14:paraId="76BF14F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3" w:type="dxa"/>
            <w:shd w:val="clear" w:color="000000" w:fill="808080"/>
            <w:noWrap/>
            <w:vAlign w:val="bottom"/>
            <w:hideMark/>
          </w:tcPr>
          <w:p w14:paraId="1B93E25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5F8A86B3" w14:textId="77777777" w:rsidTr="00D03270">
        <w:trPr>
          <w:trHeight w:val="24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31DF5D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611F5D3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0B47E0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5F800A5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E19DE1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69BF1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60D4D2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6074B33F" w14:textId="77777777" w:rsidTr="00D03270">
        <w:trPr>
          <w:trHeight w:val="292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605E5C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1F0765D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79DBA71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9.286,74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7AA665C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C9BCC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EEF3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71.42%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6D07D4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44.22%</w:t>
            </w:r>
          </w:p>
        </w:tc>
      </w:tr>
      <w:tr w:rsidR="0039254E" w:rsidRPr="00475A2C" w14:paraId="54DDD2C0" w14:textId="77777777" w:rsidTr="00D03270">
        <w:trPr>
          <w:trHeight w:val="25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780D6F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3688AA4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33F851F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-9.286,74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586D15B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BE80FE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B6469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71.42%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2BBEE18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-36.85%</w:t>
            </w:r>
          </w:p>
        </w:tc>
      </w:tr>
      <w:tr w:rsidR="0039254E" w:rsidRPr="00475A2C" w14:paraId="0F875965" w14:textId="77777777" w:rsidTr="00D03270">
        <w:trPr>
          <w:trHeight w:val="255"/>
        </w:trPr>
        <w:tc>
          <w:tcPr>
            <w:tcW w:w="7104" w:type="dxa"/>
            <w:gridSpan w:val="3"/>
            <w:shd w:val="clear" w:color="000000" w:fill="808080"/>
            <w:noWrap/>
            <w:vAlign w:val="bottom"/>
            <w:hideMark/>
          </w:tcPr>
          <w:p w14:paraId="5CEAF5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2095" w:type="dxa"/>
            <w:shd w:val="clear" w:color="000000" w:fill="808080"/>
            <w:noWrap/>
            <w:vAlign w:val="bottom"/>
            <w:hideMark/>
          </w:tcPr>
          <w:p w14:paraId="3CCAC39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1" w:type="dxa"/>
            <w:shd w:val="clear" w:color="000000" w:fill="808080"/>
            <w:noWrap/>
            <w:vAlign w:val="bottom"/>
            <w:hideMark/>
          </w:tcPr>
          <w:p w14:paraId="49BF22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9" w:type="dxa"/>
            <w:shd w:val="clear" w:color="000000" w:fill="808080"/>
            <w:noWrap/>
            <w:vAlign w:val="bottom"/>
            <w:hideMark/>
          </w:tcPr>
          <w:p w14:paraId="449F02C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3" w:type="dxa"/>
            <w:shd w:val="clear" w:color="000000" w:fill="808080"/>
            <w:noWrap/>
            <w:vAlign w:val="bottom"/>
            <w:hideMark/>
          </w:tcPr>
          <w:p w14:paraId="233A52C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67FEBA83" w14:textId="77777777" w:rsidTr="00D03270">
        <w:trPr>
          <w:trHeight w:val="176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567D1FC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1938F5F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3940514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737A0C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C42F9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072C61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6E26F7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7049D72" w14:textId="77777777" w:rsidTr="00D03270">
        <w:trPr>
          <w:trHeight w:val="401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3246117A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45193FA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VIŠAK/MANJAK + NETO ZADUŽIVANJA /FINANCIRANJA + RASPOLOŽIVA SREDSTVA IZ PRETHODNIH GODINA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74ABA45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28.294,92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77CC59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599F59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-693.736,92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6F08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-2451.81%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74A9F40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bookmarkEnd w:id="3"/>
    </w:tbl>
    <w:p w14:paraId="4718E8A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21A2C230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7C006BA6" w14:textId="77777777" w:rsidR="0039254E" w:rsidRPr="00475A2C" w:rsidRDefault="0039254E" w:rsidP="0039254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proofErr w:type="gramStart"/>
      <w:r w:rsidRPr="00475A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 3</w:t>
      </w:r>
      <w:proofErr w:type="gramEnd"/>
      <w:r w:rsidRPr="00475A2C">
        <w:rPr>
          <w:rFonts w:ascii="Verdana" w:hAnsi="Verdana" w:cs="Arial"/>
          <w:b/>
          <w:sz w:val="20"/>
          <w:szCs w:val="20"/>
        </w:rPr>
        <w:t>.</w:t>
      </w:r>
    </w:p>
    <w:p w14:paraId="372EB2B2" w14:textId="77777777" w:rsidR="0039254E" w:rsidRPr="00475A2C" w:rsidRDefault="0039254E" w:rsidP="0039254E">
      <w:pPr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Račun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iskazuje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prema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ekonomskoj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klasifikaciji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izvorima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funkcijskoj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klasifikaciji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Račun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</w:p>
    <w:p w14:paraId="158A2604" w14:textId="77777777" w:rsidR="0039254E" w:rsidRPr="00475A2C" w:rsidRDefault="0039254E" w:rsidP="0039254E">
      <w:pPr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475A2C">
        <w:rPr>
          <w:rFonts w:ascii="Verdana" w:hAnsi="Verdana" w:cs="Arial"/>
          <w:b/>
          <w:bCs/>
          <w:sz w:val="20"/>
          <w:szCs w:val="20"/>
          <w:lang w:eastAsia="hr-HR"/>
        </w:rPr>
        <w:t>Tablica</w:t>
      </w:r>
      <w:proofErr w:type="spellEnd"/>
      <w:r w:rsidRPr="00475A2C">
        <w:rPr>
          <w:rFonts w:ascii="Verdana" w:hAnsi="Verdana" w:cs="Arial"/>
          <w:b/>
          <w:bCs/>
          <w:sz w:val="20"/>
          <w:szCs w:val="20"/>
          <w:lang w:eastAsia="hr-HR"/>
        </w:rPr>
        <w:t xml:space="preserve"> 1</w:t>
      </w:r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.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Račun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prihoda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i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rashoda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i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Račun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financiranja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prema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>ekonomskoj</w:t>
      </w:r>
      <w:proofErr w:type="spellEnd"/>
      <w:r w:rsidRPr="00475A2C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>klasifikaciji</w:t>
      </w:r>
      <w:proofErr w:type="spellEnd"/>
      <w:r w:rsidRPr="00475A2C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 xml:space="preserve"> </w:t>
      </w:r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od 01.01.- 30.06.2023.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godine</w:t>
      </w:r>
      <w:proofErr w:type="spellEnd"/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5255"/>
        <w:gridCol w:w="1553"/>
        <w:gridCol w:w="1817"/>
        <w:gridCol w:w="1713"/>
        <w:gridCol w:w="1636"/>
        <w:gridCol w:w="1554"/>
      </w:tblGrid>
      <w:tr w:rsidR="0039254E" w:rsidRPr="00475A2C" w14:paraId="0451B4C5" w14:textId="77777777" w:rsidTr="00D03270">
        <w:trPr>
          <w:trHeight w:val="510"/>
        </w:trPr>
        <w:tc>
          <w:tcPr>
            <w:tcW w:w="827" w:type="dxa"/>
            <w:shd w:val="clear" w:color="000000" w:fill="C0C0C0"/>
            <w:vAlign w:val="bottom"/>
            <w:hideMark/>
          </w:tcPr>
          <w:p w14:paraId="6FE128A3" w14:textId="77777777" w:rsidR="0039254E" w:rsidRPr="0039254E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9254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hr-HR"/>
              </w:rPr>
              <w:t>Račun</w:t>
            </w:r>
            <w:proofErr w:type="spellEnd"/>
          </w:p>
        </w:tc>
        <w:tc>
          <w:tcPr>
            <w:tcW w:w="5268" w:type="dxa"/>
            <w:shd w:val="clear" w:color="000000" w:fill="C0C0C0"/>
            <w:vAlign w:val="bottom"/>
            <w:hideMark/>
          </w:tcPr>
          <w:p w14:paraId="2BE0F678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553" w:type="dxa"/>
            <w:shd w:val="clear" w:color="000000" w:fill="C0C0C0"/>
            <w:vAlign w:val="bottom"/>
            <w:hideMark/>
          </w:tcPr>
          <w:p w14:paraId="705C19CE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2022. (€)</w:t>
            </w:r>
          </w:p>
        </w:tc>
        <w:tc>
          <w:tcPr>
            <w:tcW w:w="1817" w:type="dxa"/>
            <w:shd w:val="clear" w:color="000000" w:fill="C0C0C0"/>
            <w:vAlign w:val="bottom"/>
            <w:hideMark/>
          </w:tcPr>
          <w:p w14:paraId="1856E73A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plan</w:t>
            </w: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 (€)</w:t>
            </w:r>
          </w:p>
        </w:tc>
        <w:tc>
          <w:tcPr>
            <w:tcW w:w="1684" w:type="dxa"/>
            <w:shd w:val="clear" w:color="000000" w:fill="C0C0C0"/>
            <w:vAlign w:val="bottom"/>
            <w:hideMark/>
          </w:tcPr>
          <w:p w14:paraId="58F16B6B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 (€)</w:t>
            </w:r>
          </w:p>
        </w:tc>
        <w:tc>
          <w:tcPr>
            <w:tcW w:w="1609" w:type="dxa"/>
            <w:shd w:val="clear" w:color="000000" w:fill="C0C0C0"/>
            <w:vAlign w:val="bottom"/>
            <w:hideMark/>
          </w:tcPr>
          <w:p w14:paraId="40B2CF6C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Index</w:t>
            </w: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proofErr w:type="gram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2023./</w:t>
            </w:r>
            <w:proofErr w:type="gram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554" w:type="dxa"/>
            <w:shd w:val="clear" w:color="000000" w:fill="C0C0C0"/>
            <w:vAlign w:val="bottom"/>
            <w:hideMark/>
          </w:tcPr>
          <w:p w14:paraId="26CC3D20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Index</w:t>
            </w:r>
          </w:p>
        </w:tc>
      </w:tr>
      <w:tr w:rsidR="0039254E" w:rsidRPr="00475A2C" w14:paraId="2BDC25B2" w14:textId="77777777" w:rsidTr="00D03270">
        <w:trPr>
          <w:trHeight w:val="255"/>
        </w:trPr>
        <w:tc>
          <w:tcPr>
            <w:tcW w:w="6095" w:type="dxa"/>
            <w:gridSpan w:val="2"/>
            <w:shd w:val="clear" w:color="000000" w:fill="808080"/>
            <w:noWrap/>
            <w:vAlign w:val="bottom"/>
            <w:hideMark/>
          </w:tcPr>
          <w:p w14:paraId="4D90894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553" w:type="dxa"/>
            <w:shd w:val="clear" w:color="000000" w:fill="808080"/>
            <w:noWrap/>
            <w:vAlign w:val="bottom"/>
            <w:hideMark/>
          </w:tcPr>
          <w:p w14:paraId="3CEEA2C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7" w:type="dxa"/>
            <w:shd w:val="clear" w:color="000000" w:fill="808080"/>
            <w:noWrap/>
            <w:vAlign w:val="bottom"/>
            <w:hideMark/>
          </w:tcPr>
          <w:p w14:paraId="29E8C66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4" w:type="dxa"/>
            <w:shd w:val="clear" w:color="000000" w:fill="808080"/>
            <w:noWrap/>
            <w:vAlign w:val="bottom"/>
            <w:hideMark/>
          </w:tcPr>
          <w:p w14:paraId="620F2F4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9" w:type="dxa"/>
            <w:shd w:val="clear" w:color="000000" w:fill="808080"/>
            <w:noWrap/>
            <w:vAlign w:val="bottom"/>
            <w:hideMark/>
          </w:tcPr>
          <w:p w14:paraId="7B95D84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4" w:type="dxa"/>
            <w:shd w:val="clear" w:color="000000" w:fill="808080"/>
            <w:noWrap/>
            <w:vAlign w:val="bottom"/>
            <w:hideMark/>
          </w:tcPr>
          <w:p w14:paraId="3E966CE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4B3BE0F4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379EE05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511A97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1A04DF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383.839,12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DDB0A7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2.430.417,59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72D511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08BF1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174.05%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3B17E0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27.49%</w:t>
            </w:r>
          </w:p>
        </w:tc>
      </w:tr>
      <w:tr w:rsidR="0039254E" w:rsidRPr="00475A2C" w14:paraId="5B7EC0F3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5331BC6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6153AA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poreza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778930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164.987,55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7AC61E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400.089,91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B33F0B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200.751,02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2A79A7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121.68%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2DDA13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50.18%</w:t>
            </w:r>
          </w:p>
        </w:tc>
      </w:tr>
      <w:tr w:rsidR="0039254E" w:rsidRPr="00475A2C" w14:paraId="05971ACA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28BD21C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611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AC6115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Porez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prirez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dohodak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B94BB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140.700,48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3DBD08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358.083,14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2DCC33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174.519,67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A38B5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124.04%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C9C5C8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48.74%</w:t>
            </w:r>
          </w:p>
        </w:tc>
      </w:tr>
      <w:tr w:rsidR="0039254E" w:rsidRPr="00475A2C" w14:paraId="1461272C" w14:textId="77777777" w:rsidTr="00D03270">
        <w:trPr>
          <w:trHeight w:val="283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0EB662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6111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1BA33B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Porez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prirez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nesamostalnog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rada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F5FD07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135.237,89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9CE752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334.272,66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070100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157.177,32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624FB9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116.22%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3D3EE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47.02%</w:t>
            </w:r>
          </w:p>
        </w:tc>
      </w:tr>
      <w:tr w:rsidR="0039254E" w:rsidRPr="00475A2C" w14:paraId="65F4DA29" w14:textId="77777777" w:rsidTr="00D03270">
        <w:trPr>
          <w:trHeight w:val="319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E28756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6112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12D205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Porez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prirez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samostalnih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djelatnosti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B3EE30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3.825,88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699591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3FAB7D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11.908,89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46C9F8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311.27%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631F7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69.02%</w:t>
            </w:r>
          </w:p>
        </w:tc>
      </w:tr>
      <w:tr w:rsidR="0039254E" w:rsidRPr="00475A2C" w14:paraId="3DEFB002" w14:textId="77777777" w:rsidTr="00D03270">
        <w:trPr>
          <w:trHeight w:val="241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D62437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6113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DC30D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Porez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prirez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imovinskih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prava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EEF052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602,20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2A561F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3.902,05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DAC0E9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3.001,31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CB8396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498.39%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27F050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76.92%</w:t>
            </w:r>
          </w:p>
        </w:tc>
      </w:tr>
      <w:tr w:rsidR="0039254E" w:rsidRPr="00475A2C" w14:paraId="18B94D6F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2F4022D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6114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A85F52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Porez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prirez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01A27C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1.034,51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67555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E650A9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2.432,15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55431E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235.1%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A0B25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91.63%</w:t>
            </w:r>
          </w:p>
        </w:tc>
      </w:tr>
      <w:tr w:rsidR="0039254E" w:rsidRPr="00475A2C" w14:paraId="154B34E7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17DC586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B37CF9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Porezi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723B6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23.151,78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02A07A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38.489,62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773AE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25.191,50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BED52B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108.81%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A8AAE3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65.45%</w:t>
            </w:r>
          </w:p>
        </w:tc>
      </w:tr>
      <w:tr w:rsidR="0039254E" w:rsidRPr="00475A2C" w14:paraId="78026119" w14:textId="77777777" w:rsidTr="00D03270">
        <w:trPr>
          <w:trHeight w:val="268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139342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6131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A9157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Stalni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porezi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nepokretnu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imovinu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zemlju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zgrade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4D9020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12.763,27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42FE6A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CAF780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12.464,09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29C9C5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97.66%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D25A3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72.24%</w:t>
            </w:r>
          </w:p>
        </w:tc>
      </w:tr>
      <w:tr w:rsidR="0039254E" w:rsidRPr="00475A2C" w14:paraId="71CE2A84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E53FC9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70DCDC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Povremeni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porezi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imovinu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79B0E9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10.388,51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28CDBB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0D6530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12.727,41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93CE37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122.51%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FEEA8C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59.93%</w:t>
            </w:r>
          </w:p>
        </w:tc>
      </w:tr>
      <w:tr w:rsidR="0039254E" w:rsidRPr="00475A2C" w14:paraId="21BB86B0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0D4201B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847A0F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Porezi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robu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EF7106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1.135,29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73C1B4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3.517,15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7EE411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1.039,85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4A42E25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91.59%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2F23A8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29.57%</w:t>
            </w:r>
          </w:p>
        </w:tc>
      </w:tr>
      <w:tr w:rsidR="0039254E" w:rsidRPr="00475A2C" w14:paraId="6ACB2C37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322AD24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6142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FD1AB1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Porez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99D34C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1.135,29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EFF4CB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3.384,43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32F548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1.039,85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9C9F05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91.59%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3172AA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30.72%</w:t>
            </w:r>
          </w:p>
        </w:tc>
      </w:tr>
      <w:tr w:rsidR="0039254E" w:rsidRPr="00475A2C" w14:paraId="3D0656E0" w14:textId="77777777" w:rsidTr="00D03270">
        <w:trPr>
          <w:trHeight w:val="132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F6C2FF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6145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47A006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Porezi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korištenje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dobara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izvođenje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aktivnosti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76E8D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737E4D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6529E1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A87A2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07614B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4E688611" w14:textId="77777777" w:rsidTr="00D03270">
        <w:trPr>
          <w:trHeight w:val="245"/>
        </w:trPr>
        <w:tc>
          <w:tcPr>
            <w:tcW w:w="827" w:type="dxa"/>
            <w:shd w:val="clear" w:color="auto" w:fill="auto"/>
            <w:vAlign w:val="bottom"/>
            <w:hideMark/>
          </w:tcPr>
          <w:p w14:paraId="373F9C6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E5FEAC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inozemstva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subjekata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0BE48C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133.284,50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EF9EEF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1.836.918,97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552B9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393.481,00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61A34FE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295.22%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13DE43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21.42%</w:t>
            </w:r>
          </w:p>
        </w:tc>
      </w:tr>
      <w:tr w:rsidR="0039254E" w:rsidRPr="00475A2C" w14:paraId="7F78F0C7" w14:textId="77777777" w:rsidTr="00D03270">
        <w:trPr>
          <w:trHeight w:val="204"/>
        </w:trPr>
        <w:tc>
          <w:tcPr>
            <w:tcW w:w="827" w:type="dxa"/>
            <w:shd w:val="clear" w:color="auto" w:fill="auto"/>
            <w:vAlign w:val="bottom"/>
            <w:hideMark/>
          </w:tcPr>
          <w:p w14:paraId="1AEC189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E78073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međunarod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organizacija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tijela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EU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DBA735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4E7DC3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1.016.000,00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DF7533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243.010,47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644031C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DC2A67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23.92%</w:t>
            </w:r>
          </w:p>
        </w:tc>
      </w:tr>
      <w:tr w:rsidR="0039254E" w:rsidRPr="00475A2C" w14:paraId="32944628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DBA026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6324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3FBB41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proofErr w:type="gram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EU</w:t>
            </w:r>
            <w:proofErr w:type="gram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A389B7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8B003A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1.016.000,00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3893A6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243.010,47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292F46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AB73C6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23.92%</w:t>
            </w:r>
          </w:p>
        </w:tc>
      </w:tr>
      <w:tr w:rsidR="0039254E" w:rsidRPr="00475A2C" w14:paraId="2713FCA5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7D543C1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392ADE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D26458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98.671,98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045C7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590.928,39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00523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147.904,03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003360F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149.89%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E1C19B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25.03%</w:t>
            </w:r>
          </w:p>
        </w:tc>
      </w:tr>
      <w:tr w:rsidR="0039254E" w:rsidRPr="00475A2C" w14:paraId="3B71A554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4D0026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AF9400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proračunu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71A03C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98.671,98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C0F4B1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257.747,69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1C0D03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98.132,98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D0037B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99.45%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C66B66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38.07%</w:t>
            </w:r>
          </w:p>
        </w:tc>
      </w:tr>
      <w:tr w:rsidR="0039254E" w:rsidRPr="00475A2C" w14:paraId="0AAE6104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1E05BA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7293B8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proračunu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3DEBCA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2F76AF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333.180,70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8CF76F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49.771,05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A130D5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7F4856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14.94%</w:t>
            </w:r>
          </w:p>
        </w:tc>
      </w:tr>
      <w:tr w:rsidR="0039254E" w:rsidRPr="00475A2C" w14:paraId="61B5AA64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5ECC8A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7E8603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izvanproračunskih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korisnika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8C073F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34.612,52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A2E0E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115.318,07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3F58F9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2.566,50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E9242A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7.41%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C1521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2.23%</w:t>
            </w:r>
          </w:p>
        </w:tc>
      </w:tr>
      <w:tr w:rsidR="0039254E" w:rsidRPr="00475A2C" w14:paraId="42B2BD43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1569BB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6341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29F953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izvanproračunskih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korisnika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F2C367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E3385F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9A7613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2.566,50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549914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25785B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77.35%</w:t>
            </w:r>
          </w:p>
        </w:tc>
      </w:tr>
      <w:tr w:rsidR="0039254E" w:rsidRPr="00475A2C" w14:paraId="1F183849" w14:textId="77777777" w:rsidTr="00D03270">
        <w:trPr>
          <w:trHeight w:val="249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E139B1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6342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132975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izvanproračunskih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korisnika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CE44BA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34.612,52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D37333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9B48E0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EB9CCE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8F7A24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0D639C73" w14:textId="77777777" w:rsidTr="00D03270">
        <w:trPr>
          <w:trHeight w:val="151"/>
        </w:trPr>
        <w:tc>
          <w:tcPr>
            <w:tcW w:w="827" w:type="dxa"/>
            <w:shd w:val="clear" w:color="auto" w:fill="auto"/>
            <w:vAlign w:val="bottom"/>
            <w:hideMark/>
          </w:tcPr>
          <w:p w14:paraId="7F34037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976AA6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državnog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temeljem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prijenosa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EU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sredstava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87308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01273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114.672,51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EE9979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268472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57D925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2496EDAB" w14:textId="77777777" w:rsidTr="00D03270">
        <w:trPr>
          <w:trHeight w:val="196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175ABE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6382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A50019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državnog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prijenosa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EU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sredstava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A5943A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D8498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114.672,51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2E9F9A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51C716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F37A3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73C8BFD5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4D28876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6E00CF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C5DDAD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38.455,93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7A20B2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89.534,79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E93B4D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32.227,95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638E2AE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83.8%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0107E4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35.99%</w:t>
            </w:r>
          </w:p>
        </w:tc>
      </w:tr>
      <w:tr w:rsidR="0039254E" w:rsidRPr="00475A2C" w14:paraId="4DA0E64B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777433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FD5AB7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31FE90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18,03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A3C2BA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398,16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1638BA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72,25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12F131F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400.72%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A161E9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18.15%</w:t>
            </w:r>
          </w:p>
        </w:tc>
      </w:tr>
      <w:tr w:rsidR="0039254E" w:rsidRPr="00475A2C" w14:paraId="6C6445E5" w14:textId="77777777" w:rsidTr="00D03270">
        <w:trPr>
          <w:trHeight w:val="7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30AF97C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B5D65A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Kamate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oročena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sredstva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depozite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viđenju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912C8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0,93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0A6E0F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D102FF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39,52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10D6D0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4249.46%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B1C6BE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29.78%</w:t>
            </w:r>
          </w:p>
        </w:tc>
      </w:tr>
      <w:tr w:rsidR="0039254E" w:rsidRPr="00475A2C" w14:paraId="7CF2F141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DDA5F3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>6414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D84D3D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zateznih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kamata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BC0DFA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17,10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15050F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13E40D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32,73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C4B15C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191.4%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7907C0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24.66%</w:t>
            </w:r>
          </w:p>
        </w:tc>
      </w:tr>
      <w:tr w:rsidR="0039254E" w:rsidRPr="00475A2C" w14:paraId="2F0D2D3F" w14:textId="77777777" w:rsidTr="00D03270">
        <w:trPr>
          <w:trHeight w:val="51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F1E4D3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6415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885018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pozitivnih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tečajnih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razlika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razlika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zbog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primjene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valutne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klauzule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198B45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A4B6A1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A30B65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9CFE8D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8256E8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117D9D31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278D905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CE669B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E734A3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38.437,90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7F399D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89.136,63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762AA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32.155,70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1F3C433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83.66%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5EB5DE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36.07%</w:t>
            </w:r>
          </w:p>
        </w:tc>
      </w:tr>
      <w:tr w:rsidR="0039254E" w:rsidRPr="00475A2C" w14:paraId="365B9DC6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B041E7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811A7E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koncesije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86224C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32.414,26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828B49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CA3D7D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27.520,90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49C6A0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84.9%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F9BC83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36.38%</w:t>
            </w:r>
          </w:p>
        </w:tc>
      </w:tr>
      <w:tr w:rsidR="0039254E" w:rsidRPr="00475A2C" w14:paraId="30E8F252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3C0819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B38040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zakupa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iznajmljivanja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EFE49F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2.551,78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C67898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6.768,86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B12E3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3.313,42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EAF2DF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129.85%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18470D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48.95%</w:t>
            </w:r>
          </w:p>
        </w:tc>
      </w:tr>
      <w:tr w:rsidR="0039254E" w:rsidRPr="00475A2C" w14:paraId="031511A7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3A4F8F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AEF4ED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korištenje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9B0F3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47E8F8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2.004,11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654D81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407,85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FF24D4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1019625.0%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D8BB1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20.35%</w:t>
            </w:r>
          </w:p>
        </w:tc>
      </w:tr>
      <w:tr w:rsidR="0039254E" w:rsidRPr="00475A2C" w14:paraId="1272B0E1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A52EEC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A9F7AE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33BA1C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3.471,82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1BA144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4.711,66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AA9B2F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913,53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B43F4F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26.31%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91980E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19.39%</w:t>
            </w:r>
          </w:p>
        </w:tc>
      </w:tr>
      <w:tr w:rsidR="0039254E" w:rsidRPr="00475A2C" w14:paraId="228FF88F" w14:textId="77777777" w:rsidTr="00D03270">
        <w:trPr>
          <w:trHeight w:val="355"/>
        </w:trPr>
        <w:tc>
          <w:tcPr>
            <w:tcW w:w="827" w:type="dxa"/>
            <w:shd w:val="clear" w:color="auto" w:fill="auto"/>
            <w:vAlign w:val="bottom"/>
            <w:hideMark/>
          </w:tcPr>
          <w:p w14:paraId="54F859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68E01A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upravnih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administrativnih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pristojbi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pristojbi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posebnim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propisima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0E1429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46.571,96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CC3C70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101.219,46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DB68E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41.602,42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5F76C8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89.33%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AE65D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41.1%</w:t>
            </w:r>
          </w:p>
        </w:tc>
      </w:tr>
      <w:tr w:rsidR="0039254E" w:rsidRPr="00475A2C" w14:paraId="015D33E2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083F4EB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FBB378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Upravne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administrativne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pristojbe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C4E956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39,78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DC67C6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29ED85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62DECE3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89AAFF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1872A81" w14:textId="77777777" w:rsidTr="00D03270">
        <w:trPr>
          <w:trHeight w:val="15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F9C0B7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6512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070AE1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Županijske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gradske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općinske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DD2C5D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39,78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9FC0E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5D6CF0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CD038D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B20B9D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5D8DBAB3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29765AD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C8720D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posebnim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propisima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703262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21.514,80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EDA93E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48.510,18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26915E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16.912,82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47A2AF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78.61%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DCF1CB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34.86%</w:t>
            </w:r>
          </w:p>
        </w:tc>
      </w:tr>
      <w:tr w:rsidR="0039254E" w:rsidRPr="00475A2C" w14:paraId="3781FAB3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2140488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A2B6B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vodnog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gospodarstva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ECD2B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68,63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FFA501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0DF7A8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149,44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86CE77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217.75%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4F85FD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75.07%</w:t>
            </w:r>
          </w:p>
        </w:tc>
      </w:tr>
      <w:tr w:rsidR="0039254E" w:rsidRPr="00475A2C" w14:paraId="7F22A212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07B69F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6524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99CE0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šume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259A7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20.358,69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482BD5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6A77BF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15.488,83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24C85A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76.08%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CAF60D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46.68%</w:t>
            </w:r>
          </w:p>
        </w:tc>
      </w:tr>
      <w:tr w:rsidR="0039254E" w:rsidRPr="00475A2C" w14:paraId="1EBD9B97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EB0837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4AFB6D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404E98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1.087,48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B80DBE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15.130,40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98210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1.274,55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DB288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117.2%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51B2D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8.42%</w:t>
            </w:r>
          </w:p>
        </w:tc>
      </w:tr>
      <w:tr w:rsidR="0039254E" w:rsidRPr="00475A2C" w14:paraId="3AE53E9E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6B06B61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B83653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Komunalni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ACEF44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25.017,38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07E27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52.443,83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2AC0C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24.689,60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0D6037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98.69%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F304C2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47.08%</w:t>
            </w:r>
          </w:p>
        </w:tc>
      </w:tr>
      <w:tr w:rsidR="0039254E" w:rsidRPr="00475A2C" w14:paraId="750A3BF2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7A008D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17F167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Komunalni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doprinosi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38D933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1.496,51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955A9D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66105B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867,29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32596F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57.95%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41E9A1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18.67%</w:t>
            </w:r>
          </w:p>
        </w:tc>
      </w:tr>
      <w:tr w:rsidR="0039254E" w:rsidRPr="00475A2C" w14:paraId="007523F0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24AA99B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FD7E36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83C1C7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23.520,87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51DF67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47.798,53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9846A1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23.822,31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7E7367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101.28%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C2271D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49.84%</w:t>
            </w:r>
          </w:p>
        </w:tc>
      </w:tr>
      <w:tr w:rsidR="0039254E" w:rsidRPr="00475A2C" w14:paraId="15A5EEDB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28F06CE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A8EB50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upravne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mjere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FC3D4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539,18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6BA2E7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F96200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D57128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06F373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7630EB89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19C912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1C5D23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upravne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mjere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D1F486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539,18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428590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AEC265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108734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DFA4B8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256A8CAC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DC8D10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6819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C07762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kazne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54D49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539,18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0FC4ED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A69304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06DC0A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D857F1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821EC99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03A376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0F6B88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4131C1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C2A806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58C5FD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6545509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F324F8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49E5C140" w14:textId="77777777" w:rsidTr="00D03270">
        <w:trPr>
          <w:trHeight w:val="115"/>
        </w:trPr>
        <w:tc>
          <w:tcPr>
            <w:tcW w:w="827" w:type="dxa"/>
            <w:shd w:val="clear" w:color="auto" w:fill="auto"/>
            <w:vAlign w:val="bottom"/>
            <w:hideMark/>
          </w:tcPr>
          <w:p w14:paraId="087E7B6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75105B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A56365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870A7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4C9C9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C38ACA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54457B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65EC7786" w14:textId="77777777" w:rsidTr="00D03270">
        <w:trPr>
          <w:trHeight w:val="240"/>
        </w:trPr>
        <w:tc>
          <w:tcPr>
            <w:tcW w:w="827" w:type="dxa"/>
            <w:shd w:val="clear" w:color="auto" w:fill="auto"/>
            <w:vAlign w:val="bottom"/>
            <w:hideMark/>
          </w:tcPr>
          <w:p w14:paraId="0E338FD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B20F70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prirodnih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bogatstava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AB29B6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1012EB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569E9F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4B4167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71EDC0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44BE891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3BB22E3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7111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DA4BCD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Zemljište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3ED666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57EAFF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831B79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65D682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872B9B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1027483C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5F25CDE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858FED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9357B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262.398,95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3DC92A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634.340,97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FF2658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296.447,57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012D147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112.98%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976730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46.73%</w:t>
            </w:r>
          </w:p>
        </w:tc>
      </w:tr>
      <w:tr w:rsidR="0039254E" w:rsidRPr="00475A2C" w14:paraId="18D6053A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4E0AD45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0806CA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9D4860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49.361,49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9277C9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87.731,97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AE3547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41.360,23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5E2D42F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83.79%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96F95E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47.14%</w:t>
            </w:r>
          </w:p>
        </w:tc>
      </w:tr>
      <w:tr w:rsidR="0039254E" w:rsidRPr="00475A2C" w14:paraId="43197866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65933AC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C43447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(Bruto)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BA6E8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37.248,99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D24958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F893DD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34.369,26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F15A32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92.27%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C206D9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48.41%</w:t>
            </w:r>
          </w:p>
        </w:tc>
      </w:tr>
      <w:tr w:rsidR="0039254E" w:rsidRPr="00475A2C" w14:paraId="1806C7A7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32CB78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>3111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5895AA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Plaće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redovan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rad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168BE9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37.248,99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A64B0F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3E52B0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34.369,26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9B1643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92.27%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55E91A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48.41%</w:t>
            </w:r>
          </w:p>
        </w:tc>
      </w:tr>
      <w:tr w:rsidR="0039254E" w:rsidRPr="00475A2C" w14:paraId="5B5A064C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5726218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CE19D1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654AC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5.966,40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969FA2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3.852,61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1AF3DC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0AE0F1C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22.12%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2A9136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34.26%</w:t>
            </w:r>
          </w:p>
        </w:tc>
      </w:tr>
      <w:tr w:rsidR="0039254E" w:rsidRPr="00475A2C" w14:paraId="3F45CC12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27B06E2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67E67C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A60B53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5.966,40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B15742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3.852,61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11595D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4234B1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22.12%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904FC0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34.26%</w:t>
            </w:r>
          </w:p>
        </w:tc>
      </w:tr>
      <w:tr w:rsidR="0039254E" w:rsidRPr="00475A2C" w14:paraId="6E7765DE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73B2B07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928D4F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E7E0A6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6.146,10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460E3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12.879,36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3F67C8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5.670,97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5213ED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92.27%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17C09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44.03%</w:t>
            </w:r>
          </w:p>
        </w:tc>
      </w:tr>
      <w:tr w:rsidR="0039254E" w:rsidRPr="00475A2C" w14:paraId="18737B3E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58BF3E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518C14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obvezno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zdravstveno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osiguranje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1BCA5D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6.146,10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D327D5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12.879,36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4FF962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5.670,97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C3103E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92.27%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F6FA0A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44.03%</w:t>
            </w:r>
          </w:p>
        </w:tc>
      </w:tr>
      <w:tr w:rsidR="0039254E" w:rsidRPr="00475A2C" w14:paraId="31A5CDC4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214BB91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10775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640FA4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105.871,73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5CE0D6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332.967,10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CE4BDD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150.751,50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E5405B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142.39%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86C668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45.28%</w:t>
            </w:r>
          </w:p>
        </w:tc>
      </w:tr>
      <w:tr w:rsidR="0039254E" w:rsidRPr="00475A2C" w14:paraId="374BAA39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40D39CB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12EE68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zaposlenima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F4E93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717,77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484040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79B528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352,34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0CB960D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49.09%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EC56F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17.13%</w:t>
            </w:r>
          </w:p>
        </w:tc>
      </w:tr>
      <w:tr w:rsidR="0039254E" w:rsidRPr="00475A2C" w14:paraId="20A7B21C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CCE30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D39288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putovanja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4D5ABA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18,04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427C86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53F752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28,50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E7F18D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157.98%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CE7B8C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4.29%</w:t>
            </w:r>
          </w:p>
        </w:tc>
      </w:tr>
      <w:tr w:rsidR="0039254E" w:rsidRPr="00475A2C" w14:paraId="742C727E" w14:textId="77777777" w:rsidTr="00D03270">
        <w:trPr>
          <w:trHeight w:val="16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C68A88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615FA0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prijevoz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za rad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terenu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odvojeni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život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42637E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380,71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93BBD2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3D4ADB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1199E9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15.76%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EE722B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9.04%</w:t>
            </w:r>
          </w:p>
        </w:tc>
      </w:tr>
      <w:tr w:rsidR="0039254E" w:rsidRPr="00475A2C" w14:paraId="64386F0E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83130B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22636A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Stručno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usavršavanje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zaposlenika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F0B15D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319,02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751679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729,97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8FF01B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263,84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9F098E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82.7%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E259E5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36.14%</w:t>
            </w:r>
          </w:p>
        </w:tc>
      </w:tr>
      <w:tr w:rsidR="0039254E" w:rsidRPr="00475A2C" w14:paraId="1035C3A2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64096B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86106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D4300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34.657,54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E7B76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61.378,73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16ADE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13.376,27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0BE9A1E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38.6%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CF5792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21.79%</w:t>
            </w:r>
          </w:p>
        </w:tc>
      </w:tr>
      <w:tr w:rsidR="0039254E" w:rsidRPr="00475A2C" w14:paraId="5569A65C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99ED7F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DD129A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Uredski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C38BC2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1.236,78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797B4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4.671,84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1E74A0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788,59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10F02A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63.76%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7E55E9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16.88%</w:t>
            </w:r>
          </w:p>
        </w:tc>
      </w:tr>
      <w:tr w:rsidR="0039254E" w:rsidRPr="00475A2C" w14:paraId="152EF9D4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11FEE6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10A2DE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Energija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E90B9A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24.601,66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12E623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39.569,72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B7A436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11.630,91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C77959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47.28%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2B281E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29.39%</w:t>
            </w:r>
          </w:p>
        </w:tc>
      </w:tr>
      <w:tr w:rsidR="0039254E" w:rsidRPr="00475A2C" w14:paraId="102B82AF" w14:textId="77777777" w:rsidTr="00D03270">
        <w:trPr>
          <w:trHeight w:val="296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632EB3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A77A75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održavanje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B5B1A6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4.883,10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10FE56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11.828,26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9E0D5B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602,29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174C9B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12.33%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86C5CA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5.09%</w:t>
            </w:r>
          </w:p>
        </w:tc>
      </w:tr>
      <w:tr w:rsidR="0039254E" w:rsidRPr="00475A2C" w14:paraId="3C419C4F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0412B6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F2AA7E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Sitni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inventar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auto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gume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277CCB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3.724,03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8F6529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5.176,19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CCC36D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244,10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161906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6.55%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6EEA51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4.72%</w:t>
            </w:r>
          </w:p>
        </w:tc>
      </w:tr>
      <w:tr w:rsidR="0039254E" w:rsidRPr="00475A2C" w14:paraId="0841E850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3C165AE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0A9AEA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radna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zaštitna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odjeća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obuća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89DFDA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211,97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017F5D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23EDF3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110,38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10738E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52.07%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D1E8E3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83.17%</w:t>
            </w:r>
          </w:p>
        </w:tc>
      </w:tr>
      <w:tr w:rsidR="0039254E" w:rsidRPr="00475A2C" w14:paraId="6219F25D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6379F7D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926B8F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D92DA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55.575,69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5CA147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224.962,41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4802B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112.760,31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4000A9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202.9%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0A3AC6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50.12%</w:t>
            </w:r>
          </w:p>
        </w:tc>
      </w:tr>
      <w:tr w:rsidR="0039254E" w:rsidRPr="00475A2C" w14:paraId="3B15E53A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873B8C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A8529E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telefona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pošte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prijevoza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1A43FF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2.580,45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5365BB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9.423,31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16960C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2.825,39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2B2C8A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109.49%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FC95D8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29.98%</w:t>
            </w:r>
          </w:p>
        </w:tc>
      </w:tr>
      <w:tr w:rsidR="0039254E" w:rsidRPr="00475A2C" w14:paraId="5F23F7BE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207AC1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B62269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F6FD4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37.374,83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046D45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134.839,55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84DF41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70.680,11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198E27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189.11%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134516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52.42%</w:t>
            </w:r>
          </w:p>
        </w:tc>
      </w:tr>
      <w:tr w:rsidR="0039254E" w:rsidRPr="00475A2C" w14:paraId="604AA541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1E4229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810E52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promidžbe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informiranja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B332C1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2.410,84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530081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5.176,19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EB30CA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1.369,25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5F8781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56.8%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8250C0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26.45%</w:t>
            </w:r>
          </w:p>
        </w:tc>
      </w:tr>
      <w:tr w:rsidR="0039254E" w:rsidRPr="00475A2C" w14:paraId="5E7DD602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2AB2AA7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342A11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E2B1E5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2.861,33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736C1E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ABA52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2.365,06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90C1FE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82.66%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13161B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22.27%</w:t>
            </w:r>
          </w:p>
        </w:tc>
      </w:tr>
      <w:tr w:rsidR="0039254E" w:rsidRPr="00475A2C" w14:paraId="7C85F407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C87FD9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818809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Zakupnine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najamnine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F0B036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512,51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48EE7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9512C5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512,61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A1F0D9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4599A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96.56%</w:t>
            </w:r>
          </w:p>
        </w:tc>
      </w:tr>
      <w:tr w:rsidR="0039254E" w:rsidRPr="00475A2C" w14:paraId="6EA7323F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39EFA5B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9B5D41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Zdravstvene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veterinarske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F9587E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1.536,19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68BD9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E24C86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1.670,83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4286E9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108.76%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E27244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66.26%</w:t>
            </w:r>
          </w:p>
        </w:tc>
      </w:tr>
      <w:tr w:rsidR="0039254E" w:rsidRPr="00475A2C" w14:paraId="162DC0F4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F3F8A4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3A9B01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Intelektualne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osobne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FD4854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5.226,66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70A778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52.296,88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7980B1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28.536,43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EEE997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545.98%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28367B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54.57%</w:t>
            </w:r>
          </w:p>
        </w:tc>
      </w:tr>
      <w:tr w:rsidR="0039254E" w:rsidRPr="00475A2C" w14:paraId="45147E5B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450075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D365F0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9E7B7C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3.072,88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98318C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9.556,04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55A53F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4.800,63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5535A0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156.23%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9B1CD0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50.24%</w:t>
            </w:r>
          </w:p>
        </w:tc>
      </w:tr>
      <w:tr w:rsidR="0039254E" w:rsidRPr="00475A2C" w14:paraId="3C9F4E9D" w14:textId="77777777" w:rsidTr="00D03270">
        <w:trPr>
          <w:trHeight w:val="260"/>
        </w:trPr>
        <w:tc>
          <w:tcPr>
            <w:tcW w:w="827" w:type="dxa"/>
            <w:shd w:val="clear" w:color="auto" w:fill="auto"/>
            <w:vAlign w:val="bottom"/>
            <w:hideMark/>
          </w:tcPr>
          <w:p w14:paraId="3E4054F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508040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radnog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odnosa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F9091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81BBAF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AE0366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693C86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E7B56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4D1F942" w14:textId="77777777" w:rsidTr="00D03270">
        <w:trPr>
          <w:trHeight w:val="134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697A63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2D15DC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troškova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osobama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radnog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odnosa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506AF0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C7540F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949F7C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5B47CE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82815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11FCCF3A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76542EE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698D45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0163DD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14.920,73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04DF6E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43.905,15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A04F6E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24.262,58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B81937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162.61%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5037DC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55.26%</w:t>
            </w:r>
          </w:p>
        </w:tc>
      </w:tr>
      <w:tr w:rsidR="0039254E" w:rsidRPr="00475A2C" w14:paraId="744A546F" w14:textId="77777777" w:rsidTr="00D03270">
        <w:trPr>
          <w:trHeight w:val="196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2AA6A3B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5E2529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slično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686E81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1.504,80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082522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15.661,29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297A5C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7.015,65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EBF687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466.22%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0172DF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44.8%</w:t>
            </w:r>
          </w:p>
        </w:tc>
      </w:tr>
      <w:tr w:rsidR="0039254E" w:rsidRPr="00475A2C" w14:paraId="76F82C65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296170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>3292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2FDD57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Premije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osiguranja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EF3D88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1.421,98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BC59A4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2.821,74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6BBEE8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1.844,34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2BAAA5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129.7%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E261B7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65.36%</w:t>
            </w:r>
          </w:p>
        </w:tc>
      </w:tr>
      <w:tr w:rsidR="0039254E" w:rsidRPr="00475A2C" w14:paraId="07C76139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29CC172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5A1F63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Reprezentacija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16E44F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10.881,71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E57792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19.707,08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CD103A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14.984,91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985DB2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137.71%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F3678D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76.04%</w:t>
            </w:r>
          </w:p>
        </w:tc>
      </w:tr>
      <w:tr w:rsidR="0039254E" w:rsidRPr="00475A2C" w14:paraId="1C1D7B43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6E97E4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69D667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F6FED4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854,54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3EF33D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AA4473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127,44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B4C3AA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14.91%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674062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24.0%</w:t>
            </w:r>
          </w:p>
        </w:tc>
      </w:tr>
      <w:tr w:rsidR="0039254E" w:rsidRPr="00475A2C" w14:paraId="47CB42C8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320E72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F48F5E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poslovanja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D0E4FC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257,70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91722E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5.184,15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7A2550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290,24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9A3C87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112.63%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B4EC43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5.6%</w:t>
            </w:r>
          </w:p>
        </w:tc>
      </w:tr>
      <w:tr w:rsidR="0039254E" w:rsidRPr="00475A2C" w14:paraId="43CEF27F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5BCDDEC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3E856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341CCE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4.756,80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E5EE38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7.074,45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94CA16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6.638,45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BD966C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139.56%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E47CEA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93.84%</w:t>
            </w:r>
          </w:p>
        </w:tc>
      </w:tr>
      <w:tr w:rsidR="0039254E" w:rsidRPr="00475A2C" w14:paraId="59F63FF8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7539BD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31CC0F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Kamate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123C9C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554,49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500AF6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65619F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4030371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411.79%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4BE0C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118.79%</w:t>
            </w:r>
          </w:p>
        </w:tc>
      </w:tr>
      <w:tr w:rsidR="0039254E" w:rsidRPr="00475A2C" w14:paraId="56882C51" w14:textId="77777777" w:rsidTr="00D03270">
        <w:trPr>
          <w:trHeight w:val="44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700E6A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89CB10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Kamate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primljene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zajmove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financijskih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E3FA9F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554,49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B68357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7D7A35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6A238A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411.79%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863C4F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118.79%</w:t>
            </w:r>
          </w:p>
        </w:tc>
      </w:tr>
      <w:tr w:rsidR="0039254E" w:rsidRPr="00475A2C" w14:paraId="72604E70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4119118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9C2CD7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1517BD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4.202,31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E08BB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5.152,29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0159EA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4.355,11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873C08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103.64%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BAE22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84.53%</w:t>
            </w:r>
          </w:p>
        </w:tc>
      </w:tr>
      <w:tr w:rsidR="0039254E" w:rsidRPr="00475A2C" w14:paraId="32D70F74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3AE019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57FF51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Bankarske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platnog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8E966B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958,20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D1656B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1.123,56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D099B5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1.037,40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49887C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108.27%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A9CF7B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92.33%</w:t>
            </w:r>
          </w:p>
        </w:tc>
      </w:tr>
      <w:tr w:rsidR="0039254E" w:rsidRPr="00475A2C" w14:paraId="0FCDDA67" w14:textId="77777777" w:rsidTr="00D03270">
        <w:trPr>
          <w:trHeight w:val="26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F7899E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3432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0B5E93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Negativne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tečajne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razlike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razlike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zbog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primjene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valutne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klauzule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DC003B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A5C956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CDC29D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53D26F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60BDA9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0D58210C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7406B7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D66DFF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EA9C6C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3.244,11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23B191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4.028,73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03EFAB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3.317,71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B2563D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102.27%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474511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82.35%</w:t>
            </w:r>
          </w:p>
        </w:tc>
      </w:tr>
      <w:tr w:rsidR="0039254E" w:rsidRPr="00475A2C" w14:paraId="311AE0DD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08F891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2F62B9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8F3229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19.074,41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283A3F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47.448,40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F355C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22.701,27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D31F41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119.01%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06D6DD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47.84%</w:t>
            </w:r>
          </w:p>
        </w:tc>
      </w:tr>
      <w:tr w:rsidR="0039254E" w:rsidRPr="00475A2C" w14:paraId="610A6188" w14:textId="77777777" w:rsidTr="00D03270">
        <w:trPr>
          <w:trHeight w:val="425"/>
        </w:trPr>
        <w:tc>
          <w:tcPr>
            <w:tcW w:w="827" w:type="dxa"/>
            <w:shd w:val="clear" w:color="auto" w:fill="auto"/>
            <w:vAlign w:val="bottom"/>
            <w:hideMark/>
          </w:tcPr>
          <w:p w14:paraId="6F31548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2849B8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44E836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19.074,41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313AA3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47.448,40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47692E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22.701,27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03EE1F8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119.01%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13C4AB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47.84%</w:t>
            </w:r>
          </w:p>
        </w:tc>
      </w:tr>
      <w:tr w:rsidR="0039254E" w:rsidRPr="00475A2C" w14:paraId="57DCDA6E" w14:textId="77777777" w:rsidTr="00D03270">
        <w:trPr>
          <w:trHeight w:val="286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64C9A8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3D25F5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89FEB4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9.783,86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A1149B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445222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11.831,49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B3B3E7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120.93%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AD8BD2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59.43%</w:t>
            </w:r>
          </w:p>
        </w:tc>
      </w:tr>
      <w:tr w:rsidR="0039254E" w:rsidRPr="00475A2C" w14:paraId="0B54A3E4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EB48B5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F51AF1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obrtnicima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BB5F6B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9.290,55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EC5C42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27.539,98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402327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10.869,78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357624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117.0%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A618C6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39.47%</w:t>
            </w:r>
          </w:p>
        </w:tc>
      </w:tr>
      <w:tr w:rsidR="0039254E" w:rsidRPr="00475A2C" w14:paraId="02DA4157" w14:textId="77777777" w:rsidTr="00D03270">
        <w:trPr>
          <w:trHeight w:val="199"/>
        </w:trPr>
        <w:tc>
          <w:tcPr>
            <w:tcW w:w="827" w:type="dxa"/>
            <w:shd w:val="clear" w:color="auto" w:fill="auto"/>
            <w:vAlign w:val="bottom"/>
            <w:hideMark/>
          </w:tcPr>
          <w:p w14:paraId="49200C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D7F72C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dane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inozemstvo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D6366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5.308,90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95E5D7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434523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7.823,34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56437DA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147.36%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638F9F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65.49%</w:t>
            </w:r>
          </w:p>
        </w:tc>
      </w:tr>
      <w:tr w:rsidR="0039254E" w:rsidRPr="00475A2C" w14:paraId="02228068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0A095A8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3E2E88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2FF5A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947638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2C2E4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9B9596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6A7E5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283CF43A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0A4BA8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A93742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unutar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općeg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5DAE63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9BF40C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924AF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F6E2EA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1006C0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04092099" w14:textId="77777777" w:rsidTr="00D03270">
        <w:trPr>
          <w:trHeight w:val="142"/>
        </w:trPr>
        <w:tc>
          <w:tcPr>
            <w:tcW w:w="827" w:type="dxa"/>
            <w:shd w:val="clear" w:color="auto" w:fill="auto"/>
            <w:vAlign w:val="bottom"/>
            <w:hideMark/>
          </w:tcPr>
          <w:p w14:paraId="45722AF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7E6192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proračunskim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korisnicima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1607A9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5.308,90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D4C936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DBFC35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7.823,34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10B6A4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147.36%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9D824D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65.49%</w:t>
            </w:r>
          </w:p>
        </w:tc>
      </w:tr>
      <w:tr w:rsidR="0039254E" w:rsidRPr="00475A2C" w14:paraId="5E3E15B3" w14:textId="77777777" w:rsidTr="00D03270">
        <w:trPr>
          <w:trHeight w:val="206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D3449A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9FB3F4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proračunskim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korisnicima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6B646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9AE201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8119E4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7.823,34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6F1925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147.36%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C87BBD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65.49%</w:t>
            </w:r>
          </w:p>
        </w:tc>
      </w:tr>
      <w:tr w:rsidR="0039254E" w:rsidRPr="00475A2C" w14:paraId="70C29C82" w14:textId="77777777" w:rsidTr="00D03270">
        <w:trPr>
          <w:trHeight w:val="414"/>
        </w:trPr>
        <w:tc>
          <w:tcPr>
            <w:tcW w:w="827" w:type="dxa"/>
            <w:shd w:val="clear" w:color="auto" w:fill="auto"/>
            <w:vAlign w:val="bottom"/>
            <w:hideMark/>
          </w:tcPr>
          <w:p w14:paraId="0ED351C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BF4889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F29187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7.740,44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69D7B7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24.686,44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296F2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5.985,22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43D3AA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77.32%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A49EA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24.24%</w:t>
            </w:r>
          </w:p>
        </w:tc>
      </w:tr>
      <w:tr w:rsidR="0039254E" w:rsidRPr="00475A2C" w14:paraId="44A7E8CA" w14:textId="77777777" w:rsidTr="00D03270">
        <w:trPr>
          <w:trHeight w:val="280"/>
        </w:trPr>
        <w:tc>
          <w:tcPr>
            <w:tcW w:w="827" w:type="dxa"/>
            <w:shd w:val="clear" w:color="auto" w:fill="auto"/>
            <w:vAlign w:val="bottom"/>
            <w:hideMark/>
          </w:tcPr>
          <w:p w14:paraId="74FB0AB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DD78A2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0DC4C3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7.740,44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E63D2F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24.686,44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6A0F51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5.985,22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07E674E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77.32%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F1E9E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24.24%</w:t>
            </w:r>
          </w:p>
        </w:tc>
      </w:tr>
      <w:tr w:rsidR="0039254E" w:rsidRPr="00475A2C" w14:paraId="2867A99D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89A543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39CA83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BEE9D6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7.740,44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C19343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24.686,44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DF4D38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5.985,22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462FE8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77.32%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4CBC59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24.24%</w:t>
            </w:r>
          </w:p>
        </w:tc>
      </w:tr>
      <w:tr w:rsidR="0039254E" w:rsidRPr="00475A2C" w14:paraId="2D374A03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2BE2C6A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5EAB2C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7D86CA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70.285,18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4CD3B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122.487,56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05D644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61.187,56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9DC427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87.06%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1EDDC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49.95%</w:t>
            </w:r>
          </w:p>
        </w:tc>
      </w:tr>
      <w:tr w:rsidR="0039254E" w:rsidRPr="00475A2C" w14:paraId="3C424CB2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3D1F30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08BEFC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37B8DC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48.778,05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5FAB9F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83.334,69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EBD658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53.652,43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2EC4D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109.99%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E6D903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64.38%</w:t>
            </w:r>
          </w:p>
        </w:tc>
      </w:tr>
      <w:tr w:rsidR="0039254E" w:rsidRPr="00475A2C" w14:paraId="6E0F2C8C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568523C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CBA5E5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4C1E94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48.778,05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E20039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83.334,69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D35AE4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53.652,43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F6C13D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109.99%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041F98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64.38%</w:t>
            </w:r>
          </w:p>
        </w:tc>
      </w:tr>
      <w:tr w:rsidR="0039254E" w:rsidRPr="00475A2C" w14:paraId="4DFDB6CC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572CFC0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3CCAA0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DA3851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5.305,00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535A62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7.753,36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635495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4.985,51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454A860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93.98%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703F5E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64.3%</w:t>
            </w:r>
          </w:p>
        </w:tc>
      </w:tr>
      <w:tr w:rsidR="0039254E" w:rsidRPr="00475A2C" w14:paraId="1E40A709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95A911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27C14A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neprofitnim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organizacijama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D318F4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4.645,04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152889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7.089,75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64F9F2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798F31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42.86%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1B23FA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28.08%</w:t>
            </w:r>
          </w:p>
        </w:tc>
      </w:tr>
      <w:tr w:rsidR="0039254E" w:rsidRPr="00475A2C" w14:paraId="029521CB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3154D50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3822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E7DD97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D0D901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659,96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C5D89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B751BE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2.994,71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6BC856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453.77%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956660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451.28%</w:t>
            </w:r>
          </w:p>
        </w:tc>
      </w:tr>
      <w:tr w:rsidR="0039254E" w:rsidRPr="00475A2C" w14:paraId="599708BE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2E3E16F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F04517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penali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štete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3B4ED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EFFDAD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87A60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1.170,23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19E1D49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7A4D54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88.17%</w:t>
            </w:r>
          </w:p>
        </w:tc>
      </w:tr>
      <w:tr w:rsidR="0039254E" w:rsidRPr="00475A2C" w14:paraId="1F4C814C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23735D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B196A9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šteta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pravnim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fizičkim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osobama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91C36B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A6C0C7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E27AA2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1.170,23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2B710A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406AD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88.17%</w:t>
            </w:r>
          </w:p>
        </w:tc>
      </w:tr>
      <w:tr w:rsidR="0039254E" w:rsidRPr="00475A2C" w14:paraId="425AF5E1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55090CA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737973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AB21C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16.202,13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DF3F28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30.072,28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2AC5FB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69DFCEC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8.51%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A0BD0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4.59%</w:t>
            </w:r>
          </w:p>
        </w:tc>
      </w:tr>
      <w:tr w:rsidR="0039254E" w:rsidRPr="00475A2C" w14:paraId="4E25BDAB" w14:textId="77777777" w:rsidTr="00D03270">
        <w:trPr>
          <w:trHeight w:val="453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3697942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01B66B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kreditnim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financijskim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institucijama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sektoru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64096C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16.202,13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6E54CE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30.072,28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5C3F00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8DBA8D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8.51%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DE8FC5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4.59%</w:t>
            </w:r>
          </w:p>
        </w:tc>
      </w:tr>
      <w:tr w:rsidR="0039254E" w:rsidRPr="00475A2C" w14:paraId="1119300E" w14:textId="77777777" w:rsidTr="00D03270">
        <w:trPr>
          <w:trHeight w:val="419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8EA33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3862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BB60D3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kreditnim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financijskim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institucijama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2268C8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BE9760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660B3D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6E12BA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753B37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713BD49B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0E554F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9DE310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C0AE40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84.123,96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8DBCE1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1.905.659,03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37F375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1.058.719,46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127B6B7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1258.52%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3D659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55.56%</w:t>
            </w:r>
          </w:p>
        </w:tc>
      </w:tr>
      <w:tr w:rsidR="0039254E" w:rsidRPr="00475A2C" w14:paraId="49849376" w14:textId="77777777" w:rsidTr="00D03270">
        <w:trPr>
          <w:trHeight w:val="246"/>
        </w:trPr>
        <w:tc>
          <w:tcPr>
            <w:tcW w:w="827" w:type="dxa"/>
            <w:shd w:val="clear" w:color="auto" w:fill="auto"/>
            <w:vAlign w:val="bottom"/>
            <w:hideMark/>
          </w:tcPr>
          <w:p w14:paraId="1F58416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7D3145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7C13A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AE2D7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9.290,59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B7F7C7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04D5E86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D405EE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53F15143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7E19F8C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56994C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prirodna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bogatstva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E7D6F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D381A8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C5F0A2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45157B3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423FEC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B59B3AC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BC749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762B05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Zemljište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012E31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F9E2CF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22FCA2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E6A701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459FD5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09EF5925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7B4EB40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55E96D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8CD85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F859AB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38C533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9603EF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C5B69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6FE6AD8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3E3BA16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0ABD8C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prava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BA7A3B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9401BB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B730CF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7C584B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F8185F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2351A0C6" w14:textId="77777777" w:rsidTr="00D03270">
        <w:trPr>
          <w:trHeight w:val="234"/>
        </w:trPr>
        <w:tc>
          <w:tcPr>
            <w:tcW w:w="827" w:type="dxa"/>
            <w:shd w:val="clear" w:color="auto" w:fill="auto"/>
            <w:vAlign w:val="bottom"/>
            <w:hideMark/>
          </w:tcPr>
          <w:p w14:paraId="5955A6D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5EDDBF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11D9C5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80.142,28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803226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1.812.368,44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B4C764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1.058.719,46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F61808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1321.05%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A8D21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58.42%</w:t>
            </w:r>
          </w:p>
        </w:tc>
      </w:tr>
      <w:tr w:rsidR="0039254E" w:rsidRPr="00475A2C" w14:paraId="23F56F88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0D9184E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2A3610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0CD8F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67.412,53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908D77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1.574.031,98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33D94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993.105,96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6C7B3C5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1473.18%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EC62E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63.09%</w:t>
            </w:r>
          </w:p>
        </w:tc>
      </w:tr>
      <w:tr w:rsidR="0039254E" w:rsidRPr="00475A2C" w14:paraId="69557191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9C47BB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1CBD88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Poslovni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43D945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970D8B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261.672,51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937FCF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24.178,53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3F15B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D4DB63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9.24%</w:t>
            </w:r>
          </w:p>
        </w:tc>
      </w:tr>
      <w:tr w:rsidR="0039254E" w:rsidRPr="00475A2C" w14:paraId="669A7D8B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DF2A9F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16FE80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D248F2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59.047,67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E94EA1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1.217.391,72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1E5582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968.927,43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673F4A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1640.92%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97CDF9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79.59%</w:t>
            </w:r>
          </w:p>
        </w:tc>
      </w:tr>
      <w:tr w:rsidR="0039254E" w:rsidRPr="00475A2C" w14:paraId="62B685FA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FCF279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92ED3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4821FA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8.364,86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F05DC4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94.967,75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EE0850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65D4E3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48D7B0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7DBE6B08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0F3EA30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1005FB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665B1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2.817,01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65B0F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89.149,18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E734D2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30.688,40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4864D8D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1089.4%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FDEB47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34.42%</w:t>
            </w:r>
          </w:p>
        </w:tc>
      </w:tr>
      <w:tr w:rsidR="0039254E" w:rsidRPr="00475A2C" w14:paraId="6F401998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D1D136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F7D6BA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Uredska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namještaj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99778F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1.386,92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309C99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2.840,27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987A8E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4679A3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593B97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0B71329B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922E1F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A43A36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Komunikacijska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FE0D57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F69829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DC4486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E1983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3D41D3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90.41%</w:t>
            </w:r>
          </w:p>
        </w:tc>
      </w:tr>
      <w:tr w:rsidR="0039254E" w:rsidRPr="00475A2C" w14:paraId="5967A7E3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0AF083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5DA669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održavanje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zaštitu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69E956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650,34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CD7905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52.654,46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4C99C0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574398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6D08AC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6768D8C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8A09B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48926E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Sportska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glazbena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CA7862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779,75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1D24C2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BC040A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97DCB6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9F1A5E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4125EC89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7D210CA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>4227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7EF1F8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Uređaji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strojevi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namjene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B98AAF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AE2F55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FEA9B8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65DD8E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9579CC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97.06%</w:t>
            </w:r>
          </w:p>
        </w:tc>
      </w:tr>
      <w:tr w:rsidR="0039254E" w:rsidRPr="00475A2C" w14:paraId="5A3DDC20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66F01BB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464DE9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Prijevozna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sredstva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CBBA11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51FDA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21136D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97165C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E59E89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6E74A402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23292A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93151D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Prijevozna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sredstva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cestovnom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prometu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41D3C8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0A90E2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09167C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54632A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112EF5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1BEDFDB" w14:textId="77777777" w:rsidTr="00D03270">
        <w:trPr>
          <w:trHeight w:val="231"/>
        </w:trPr>
        <w:tc>
          <w:tcPr>
            <w:tcW w:w="827" w:type="dxa"/>
            <w:shd w:val="clear" w:color="auto" w:fill="auto"/>
            <w:vAlign w:val="bottom"/>
            <w:hideMark/>
          </w:tcPr>
          <w:p w14:paraId="0BC4E4E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B8E354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Knjige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umjetnička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djela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izložbene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vrijednosti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99EC9F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1BB62AF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69C498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4BED36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7C027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64085066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029E9D6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4243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A08CE1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Muzejski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izlošci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predmeti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prirodnih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rijetkosti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ED6E3C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4ED4C9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E9F398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D6DFA2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F239B4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1FB071A6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2E014AF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2A5035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F7E5A9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9.912,74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D65B32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148.643,12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19723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34.925,10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5E2A9C5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352.33%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3BCDE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23.5%</w:t>
            </w:r>
          </w:p>
        </w:tc>
      </w:tr>
      <w:tr w:rsidR="0039254E" w:rsidRPr="00475A2C" w14:paraId="7E9498C4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F04BA0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3619EC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računalne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programe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313D70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3.467,38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B2E33D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6878D5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945C1A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4222FE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60EC54C7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25B58DF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11412D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djela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3A22F72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6.445,36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A7160F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114.519,56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AA2125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34.925,10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6A5697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541.86%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2CB00D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30.5%</w:t>
            </w:r>
          </w:p>
        </w:tc>
      </w:tr>
      <w:tr w:rsidR="0039254E" w:rsidRPr="00475A2C" w14:paraId="0078F149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57D4F3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355445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proizvedena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imovina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92C1A3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BF5C06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DE36A9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87CF2A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C75DBA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4C02A75E" w14:textId="77777777" w:rsidTr="00D03270">
        <w:trPr>
          <w:trHeight w:val="224"/>
        </w:trPr>
        <w:tc>
          <w:tcPr>
            <w:tcW w:w="827" w:type="dxa"/>
            <w:shd w:val="clear" w:color="auto" w:fill="auto"/>
            <w:vAlign w:val="bottom"/>
            <w:hideMark/>
          </w:tcPr>
          <w:p w14:paraId="3ACD3FF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F1C5E7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nefinancijskoj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E600DB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5F9DD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DB332B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6EAC9D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F1677E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79EA3316" w14:textId="77777777" w:rsidTr="00D03270">
        <w:trPr>
          <w:trHeight w:val="277"/>
        </w:trPr>
        <w:tc>
          <w:tcPr>
            <w:tcW w:w="827" w:type="dxa"/>
            <w:shd w:val="clear" w:color="auto" w:fill="auto"/>
            <w:vAlign w:val="bottom"/>
            <w:hideMark/>
          </w:tcPr>
          <w:p w14:paraId="1CDBA1E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0DE21A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4BF147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4180BD3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2E708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43248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818C9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93A8E32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28B6C33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066CB28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Dodatna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građevinskim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objektima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309EE2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F02842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E95475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FDE35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AC8ED0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2A4B9609" w14:textId="77777777" w:rsidTr="00D03270">
        <w:trPr>
          <w:trHeight w:val="255"/>
        </w:trPr>
        <w:tc>
          <w:tcPr>
            <w:tcW w:w="6095" w:type="dxa"/>
            <w:gridSpan w:val="2"/>
            <w:shd w:val="clear" w:color="000000" w:fill="808080"/>
            <w:noWrap/>
            <w:vAlign w:val="bottom"/>
            <w:hideMark/>
          </w:tcPr>
          <w:p w14:paraId="166DEDD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553" w:type="dxa"/>
            <w:shd w:val="clear" w:color="000000" w:fill="808080"/>
            <w:noWrap/>
            <w:vAlign w:val="bottom"/>
            <w:hideMark/>
          </w:tcPr>
          <w:p w14:paraId="124AAE4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7" w:type="dxa"/>
            <w:shd w:val="clear" w:color="000000" w:fill="808080"/>
            <w:noWrap/>
            <w:vAlign w:val="bottom"/>
            <w:hideMark/>
          </w:tcPr>
          <w:p w14:paraId="560D54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4" w:type="dxa"/>
            <w:shd w:val="clear" w:color="000000" w:fill="808080"/>
            <w:noWrap/>
            <w:vAlign w:val="bottom"/>
            <w:hideMark/>
          </w:tcPr>
          <w:p w14:paraId="587E093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9" w:type="dxa"/>
            <w:shd w:val="clear" w:color="000000" w:fill="808080"/>
            <w:noWrap/>
            <w:vAlign w:val="bottom"/>
            <w:hideMark/>
          </w:tcPr>
          <w:p w14:paraId="763455C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4" w:type="dxa"/>
            <w:shd w:val="clear" w:color="000000" w:fill="808080"/>
            <w:noWrap/>
            <w:vAlign w:val="bottom"/>
            <w:hideMark/>
          </w:tcPr>
          <w:p w14:paraId="50CB821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620E0464" w14:textId="77777777" w:rsidTr="00D03270">
        <w:trPr>
          <w:trHeight w:val="276"/>
        </w:trPr>
        <w:tc>
          <w:tcPr>
            <w:tcW w:w="827" w:type="dxa"/>
            <w:shd w:val="clear" w:color="auto" w:fill="auto"/>
            <w:vAlign w:val="bottom"/>
            <w:hideMark/>
          </w:tcPr>
          <w:p w14:paraId="30C7A8A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69D7F7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32F8A3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1D62A3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01F19D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42FF3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E9D428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2D3524DD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4ECB57E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9F72DA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A9E39A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3159B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EFD1D5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F5B06B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21C92B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48C71829" w14:textId="77777777" w:rsidTr="00D03270">
        <w:trPr>
          <w:trHeight w:val="432"/>
        </w:trPr>
        <w:tc>
          <w:tcPr>
            <w:tcW w:w="827" w:type="dxa"/>
            <w:shd w:val="clear" w:color="auto" w:fill="auto"/>
            <w:vAlign w:val="bottom"/>
            <w:hideMark/>
          </w:tcPr>
          <w:p w14:paraId="6AD3F67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0A33EA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1A827A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B06CD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F065D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22D76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536221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648C8C1B" w14:textId="77777777" w:rsidTr="00D03270">
        <w:trPr>
          <w:trHeight w:val="248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8F6B92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8443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C2917D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Primljeni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tuzemnih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F840EF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683FB3C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EE00DF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4858E0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2A7A5B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05DA9EF6" w14:textId="77777777" w:rsidTr="00D03270">
        <w:trPr>
          <w:trHeight w:val="266"/>
        </w:trPr>
        <w:tc>
          <w:tcPr>
            <w:tcW w:w="827" w:type="dxa"/>
            <w:shd w:val="clear" w:color="auto" w:fill="auto"/>
            <w:vAlign w:val="bottom"/>
            <w:hideMark/>
          </w:tcPr>
          <w:p w14:paraId="7EE7DDF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03B5E1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09580E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9.286,74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27E20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BB132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7F2EE5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71.42%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DAD8B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44.22%</w:t>
            </w:r>
          </w:p>
        </w:tc>
      </w:tr>
      <w:tr w:rsidR="0039254E" w:rsidRPr="00475A2C" w14:paraId="092FBCB4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2F10ED8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7761E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dionice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udjele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9708A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D6BF4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1966B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29EB2A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D38700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39254E" w:rsidRPr="00475A2C" w14:paraId="7AB1FDED" w14:textId="77777777" w:rsidTr="00D03270">
        <w:trPr>
          <w:trHeight w:val="283"/>
        </w:trPr>
        <w:tc>
          <w:tcPr>
            <w:tcW w:w="827" w:type="dxa"/>
            <w:shd w:val="clear" w:color="auto" w:fill="auto"/>
            <w:vAlign w:val="bottom"/>
            <w:hideMark/>
          </w:tcPr>
          <w:p w14:paraId="0767034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5F5BC5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Dionice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udjeli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trgovačkih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društava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F4757F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F07141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D9BBE3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2ADDB68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6B00B6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39254E" w:rsidRPr="00475A2C" w14:paraId="3042EECC" w14:textId="77777777" w:rsidTr="00D03270">
        <w:trPr>
          <w:trHeight w:val="274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19675DF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5341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2D8BAF4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Dionice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udjeli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glavnici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tuzemnih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trgovačkih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društava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jav.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62D12B7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D7E205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AAAAF5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114CC3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5EAEAE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</w:tr>
      <w:tr w:rsidR="0039254E" w:rsidRPr="00475A2C" w14:paraId="5A010ECF" w14:textId="77777777" w:rsidTr="00D03270">
        <w:trPr>
          <w:trHeight w:val="177"/>
        </w:trPr>
        <w:tc>
          <w:tcPr>
            <w:tcW w:w="827" w:type="dxa"/>
            <w:shd w:val="clear" w:color="auto" w:fill="auto"/>
            <w:vAlign w:val="bottom"/>
            <w:hideMark/>
          </w:tcPr>
          <w:p w14:paraId="12CFCF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94A796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92089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0038DA7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021617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BA4FD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39C30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44.22%</w:t>
            </w:r>
          </w:p>
        </w:tc>
      </w:tr>
      <w:tr w:rsidR="0039254E" w:rsidRPr="00475A2C" w14:paraId="1BD57BD5" w14:textId="77777777" w:rsidTr="00D03270">
        <w:trPr>
          <w:trHeight w:val="310"/>
        </w:trPr>
        <w:tc>
          <w:tcPr>
            <w:tcW w:w="827" w:type="dxa"/>
            <w:shd w:val="clear" w:color="auto" w:fill="auto"/>
            <w:vAlign w:val="bottom"/>
            <w:hideMark/>
          </w:tcPr>
          <w:p w14:paraId="75A201F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544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63339BE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4DF1E2E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399E7B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25C569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3B72AE4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994C85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44.22%</w:t>
            </w:r>
          </w:p>
        </w:tc>
      </w:tr>
      <w:tr w:rsidR="0039254E" w:rsidRPr="00475A2C" w14:paraId="42D0ADFE" w14:textId="77777777" w:rsidTr="00D03270">
        <w:trPr>
          <w:trHeight w:val="510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67FC5AE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5737C5B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Otplata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tuzemnih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11A955C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284D5C2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AD55DB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678567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19A2D8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44.22%</w:t>
            </w:r>
          </w:p>
        </w:tc>
      </w:tr>
      <w:tr w:rsidR="0039254E" w:rsidRPr="00475A2C" w14:paraId="275F8730" w14:textId="77777777" w:rsidTr="00D03270">
        <w:trPr>
          <w:trHeight w:val="255"/>
        </w:trPr>
        <w:tc>
          <w:tcPr>
            <w:tcW w:w="6095" w:type="dxa"/>
            <w:gridSpan w:val="2"/>
            <w:shd w:val="clear" w:color="000000" w:fill="808080"/>
            <w:noWrap/>
            <w:vAlign w:val="bottom"/>
            <w:hideMark/>
          </w:tcPr>
          <w:p w14:paraId="5AAFB4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1553" w:type="dxa"/>
            <w:shd w:val="clear" w:color="000000" w:fill="808080"/>
            <w:noWrap/>
            <w:vAlign w:val="bottom"/>
            <w:hideMark/>
          </w:tcPr>
          <w:p w14:paraId="219E1B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7" w:type="dxa"/>
            <w:shd w:val="clear" w:color="000000" w:fill="808080"/>
            <w:noWrap/>
            <w:vAlign w:val="bottom"/>
            <w:hideMark/>
          </w:tcPr>
          <w:p w14:paraId="49816D8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4" w:type="dxa"/>
            <w:shd w:val="clear" w:color="000000" w:fill="808080"/>
            <w:noWrap/>
            <w:vAlign w:val="bottom"/>
            <w:hideMark/>
          </w:tcPr>
          <w:p w14:paraId="05530A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9" w:type="dxa"/>
            <w:shd w:val="clear" w:color="000000" w:fill="808080"/>
            <w:noWrap/>
            <w:vAlign w:val="bottom"/>
            <w:hideMark/>
          </w:tcPr>
          <w:p w14:paraId="5DCB029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4" w:type="dxa"/>
            <w:shd w:val="clear" w:color="000000" w:fill="808080"/>
            <w:noWrap/>
            <w:vAlign w:val="bottom"/>
            <w:hideMark/>
          </w:tcPr>
          <w:p w14:paraId="502E9D9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442104F7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16D209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12B66A1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Vlastiti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izvori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B1112C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9094F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53BD6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393DBF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A6AF40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6705E92C" w14:textId="77777777" w:rsidTr="00D03270">
        <w:trPr>
          <w:trHeight w:val="255"/>
        </w:trPr>
        <w:tc>
          <w:tcPr>
            <w:tcW w:w="827" w:type="dxa"/>
            <w:shd w:val="clear" w:color="auto" w:fill="auto"/>
            <w:vAlign w:val="bottom"/>
            <w:hideMark/>
          </w:tcPr>
          <w:p w14:paraId="41C84F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3CA642F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Rezultat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51630B3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5FB30E6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33B9C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50F6288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E7CDB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6C928EE1" w14:textId="77777777" w:rsidTr="00D03270">
        <w:trPr>
          <w:trHeight w:val="70"/>
        </w:trPr>
        <w:tc>
          <w:tcPr>
            <w:tcW w:w="827" w:type="dxa"/>
            <w:shd w:val="clear" w:color="auto" w:fill="auto"/>
            <w:vAlign w:val="bottom"/>
            <w:hideMark/>
          </w:tcPr>
          <w:p w14:paraId="68CF3A3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70F8314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manjak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7C877BE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4AA65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804CC1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vAlign w:val="bottom"/>
            <w:hideMark/>
          </w:tcPr>
          <w:p w14:paraId="7B15B00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A0E95B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4C90648E" w14:textId="77777777" w:rsidTr="00D03270">
        <w:trPr>
          <w:trHeight w:val="255"/>
        </w:trPr>
        <w:tc>
          <w:tcPr>
            <w:tcW w:w="827" w:type="dxa"/>
            <w:shd w:val="clear" w:color="auto" w:fill="auto"/>
            <w:noWrap/>
            <w:vAlign w:val="bottom"/>
            <w:hideMark/>
          </w:tcPr>
          <w:p w14:paraId="4D80422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9221</w:t>
            </w:r>
          </w:p>
        </w:tc>
        <w:tc>
          <w:tcPr>
            <w:tcW w:w="5268" w:type="dxa"/>
            <w:shd w:val="clear" w:color="auto" w:fill="auto"/>
            <w:vAlign w:val="bottom"/>
            <w:hideMark/>
          </w:tcPr>
          <w:p w14:paraId="4C779CA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Višak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prihoda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23C27B0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76F5AD4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A0472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7B9BF8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BF6225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0.0%</w:t>
            </w:r>
          </w:p>
        </w:tc>
      </w:tr>
    </w:tbl>
    <w:p w14:paraId="5A6E8C94" w14:textId="77777777" w:rsidR="0039254E" w:rsidRPr="00475A2C" w:rsidRDefault="0039254E" w:rsidP="0039254E">
      <w:pPr>
        <w:rPr>
          <w:rFonts w:ascii="Verdana" w:hAnsi="Verdana" w:cs="Arial"/>
          <w:b/>
          <w:bCs/>
          <w:sz w:val="20"/>
          <w:szCs w:val="20"/>
          <w:lang w:eastAsia="hr-HR"/>
        </w:rPr>
      </w:pPr>
    </w:p>
    <w:p w14:paraId="5E13E04E" w14:textId="77777777" w:rsidR="0039254E" w:rsidRPr="00475A2C" w:rsidRDefault="0039254E" w:rsidP="0039254E">
      <w:pPr>
        <w:jc w:val="left"/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</w:pPr>
      <w:proofErr w:type="spellStart"/>
      <w:r w:rsidRPr="00475A2C">
        <w:rPr>
          <w:rFonts w:ascii="Verdana" w:hAnsi="Verdana" w:cs="Arial"/>
          <w:b/>
          <w:bCs/>
          <w:sz w:val="20"/>
          <w:szCs w:val="20"/>
          <w:lang w:eastAsia="hr-HR"/>
        </w:rPr>
        <w:t>Tablica</w:t>
      </w:r>
      <w:proofErr w:type="spellEnd"/>
      <w:r w:rsidRPr="00475A2C">
        <w:rPr>
          <w:rFonts w:ascii="Verdana" w:hAnsi="Verdana" w:cs="Arial"/>
          <w:b/>
          <w:bCs/>
          <w:sz w:val="20"/>
          <w:szCs w:val="20"/>
          <w:lang w:eastAsia="hr-HR"/>
        </w:rPr>
        <w:t xml:space="preserve"> 2</w:t>
      </w:r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.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Prihodi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i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primici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,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te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rashodi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i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izdaci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prema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izvorima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>financiranja</w:t>
      </w:r>
      <w:proofErr w:type="spellEnd"/>
      <w:r w:rsidRPr="00475A2C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 xml:space="preserve"> od 01.01.- 30.06.2023. </w:t>
      </w:r>
      <w:proofErr w:type="spellStart"/>
      <w:r w:rsidRPr="00475A2C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>godine</w:t>
      </w:r>
      <w:proofErr w:type="spellEnd"/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701"/>
        <w:gridCol w:w="1984"/>
        <w:gridCol w:w="1985"/>
        <w:gridCol w:w="1701"/>
        <w:gridCol w:w="1417"/>
      </w:tblGrid>
      <w:tr w:rsidR="0039254E" w:rsidRPr="00475A2C" w14:paraId="720F6DCC" w14:textId="77777777" w:rsidTr="00D03270">
        <w:trPr>
          <w:trHeight w:val="255"/>
        </w:trPr>
        <w:tc>
          <w:tcPr>
            <w:tcW w:w="5524" w:type="dxa"/>
            <w:shd w:val="clear" w:color="000000" w:fill="C0C0C0"/>
            <w:noWrap/>
            <w:vAlign w:val="bottom"/>
            <w:hideMark/>
          </w:tcPr>
          <w:p w14:paraId="3B9108AC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46067D62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2022. €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14:paraId="0204FCB6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2023. €</w:t>
            </w:r>
          </w:p>
        </w:tc>
        <w:tc>
          <w:tcPr>
            <w:tcW w:w="1985" w:type="dxa"/>
            <w:shd w:val="clear" w:color="000000" w:fill="C0C0C0"/>
            <w:noWrap/>
            <w:vAlign w:val="bottom"/>
            <w:hideMark/>
          </w:tcPr>
          <w:p w14:paraId="145F7902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2023. €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2DB1FF9F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/1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20A8429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/2</w:t>
            </w:r>
          </w:p>
        </w:tc>
      </w:tr>
      <w:tr w:rsidR="0039254E" w:rsidRPr="00475A2C" w14:paraId="5AA878C9" w14:textId="77777777" w:rsidTr="00D03270">
        <w:trPr>
          <w:trHeight w:val="255"/>
        </w:trPr>
        <w:tc>
          <w:tcPr>
            <w:tcW w:w="5524" w:type="dxa"/>
            <w:shd w:val="clear" w:color="000000" w:fill="C0C0C0"/>
            <w:noWrap/>
            <w:vAlign w:val="bottom"/>
            <w:hideMark/>
          </w:tcPr>
          <w:p w14:paraId="54F42E3C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369E88D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14:paraId="7AF48029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85" w:type="dxa"/>
            <w:shd w:val="clear" w:color="000000" w:fill="C0C0C0"/>
            <w:noWrap/>
            <w:vAlign w:val="bottom"/>
            <w:hideMark/>
          </w:tcPr>
          <w:p w14:paraId="10E59FDB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54324AE1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286F8E0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39254E" w:rsidRPr="00475A2C" w14:paraId="18343324" w14:textId="77777777" w:rsidTr="00D03270">
        <w:trPr>
          <w:trHeight w:val="255"/>
        </w:trPr>
        <w:tc>
          <w:tcPr>
            <w:tcW w:w="5524" w:type="dxa"/>
            <w:shd w:val="clear" w:color="000000" w:fill="808080"/>
            <w:noWrap/>
            <w:vAlign w:val="bottom"/>
            <w:hideMark/>
          </w:tcPr>
          <w:p w14:paraId="0C2E937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71DCB51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384.104,59</w:t>
            </w:r>
          </w:p>
        </w:tc>
        <w:tc>
          <w:tcPr>
            <w:tcW w:w="1984" w:type="dxa"/>
            <w:shd w:val="clear" w:color="000000" w:fill="808080"/>
            <w:noWrap/>
            <w:vAlign w:val="bottom"/>
            <w:hideMark/>
          </w:tcPr>
          <w:p w14:paraId="3B1B2FC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2.431.744,82</w:t>
            </w:r>
          </w:p>
        </w:tc>
        <w:tc>
          <w:tcPr>
            <w:tcW w:w="1985" w:type="dxa"/>
            <w:shd w:val="clear" w:color="000000" w:fill="808080"/>
            <w:noWrap/>
            <w:vAlign w:val="bottom"/>
            <w:hideMark/>
          </w:tcPr>
          <w:p w14:paraId="1D04E6F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601E883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173,93%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0E5CC66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27,47%</w:t>
            </w:r>
          </w:p>
        </w:tc>
      </w:tr>
      <w:tr w:rsidR="0039254E" w:rsidRPr="00475A2C" w14:paraId="05E7ED0E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259A97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6BCE9B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197.998,83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85EA4B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479.059,98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1E2B44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228.344,17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12B354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115,33%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1A6C53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47,67%</w:t>
            </w:r>
          </w:p>
        </w:tc>
      </w:tr>
      <w:tr w:rsidR="0039254E" w:rsidRPr="00475A2C" w14:paraId="53F27D3A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2D7DD60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F8991C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197.998,83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BA97B9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479.059,98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FF65D7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228.344,17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96B83F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115,33%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CB2018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47,67%</w:t>
            </w:r>
          </w:p>
        </w:tc>
      </w:tr>
      <w:tr w:rsidR="0039254E" w:rsidRPr="00475A2C" w14:paraId="077220BC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18BAEF6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67F8B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3.567,16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607425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F8A3AF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4.587,97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505B4C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128,62%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6F5315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46,09%</w:t>
            </w:r>
          </w:p>
        </w:tc>
      </w:tr>
      <w:tr w:rsidR="0039254E" w:rsidRPr="00475A2C" w14:paraId="765A4251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405E8F2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6A5E61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3.567,16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578D8E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826A4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4.587,97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D6FBFF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128,62%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3253B2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46,09%</w:t>
            </w:r>
          </w:p>
        </w:tc>
      </w:tr>
      <w:tr w:rsidR="0039254E" w:rsidRPr="00475A2C" w14:paraId="650623BD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7FAF1BD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BCB7E5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48.988,66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48BA9FD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104.484,43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A935CB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41.649,25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258AF3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85,02%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F47EAC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39,86%</w:t>
            </w:r>
          </w:p>
        </w:tc>
      </w:tr>
      <w:tr w:rsidR="0039254E" w:rsidRPr="00475A2C" w14:paraId="2823372C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3795EEE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DFA63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48.988,66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9C88BC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104.484,43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DA64BE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41.649,25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FBB6A4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85,02%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3E94C5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39,86%</w:t>
            </w:r>
          </w:p>
        </w:tc>
      </w:tr>
      <w:tr w:rsidR="0039254E" w:rsidRPr="00475A2C" w14:paraId="373D1735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6A084CF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B7E034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133.284,50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0C50FA0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1.836.918,97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9940D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393.481,00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FD880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295,22%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FB895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21,42%</w:t>
            </w:r>
          </w:p>
        </w:tc>
      </w:tr>
      <w:tr w:rsidR="0039254E" w:rsidRPr="00475A2C" w14:paraId="6C873B2D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3DB0236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94ABD0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133.284,50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34349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1.836.918,97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76D72C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393.481,00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CD8C7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295,22%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35770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21,42%</w:t>
            </w:r>
          </w:p>
        </w:tc>
      </w:tr>
      <w:tr w:rsidR="0039254E" w:rsidRPr="00475A2C" w14:paraId="5957C733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1AF623E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FCB7CB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C7CCD6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AE1B1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F55137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DD7580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FB3D1F5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1781C9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90E4D3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4B4D0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79CA9D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02C005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315A04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AA0B6EB" w14:textId="77777777" w:rsidTr="00D03270">
        <w:trPr>
          <w:trHeight w:val="255"/>
        </w:trPr>
        <w:tc>
          <w:tcPr>
            <w:tcW w:w="5524" w:type="dxa"/>
            <w:shd w:val="clear" w:color="000000" w:fill="808080"/>
            <w:noWrap/>
            <w:vAlign w:val="bottom"/>
            <w:hideMark/>
          </w:tcPr>
          <w:p w14:paraId="308AAD5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5329073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302.290,85</w:t>
            </w:r>
          </w:p>
        </w:tc>
        <w:tc>
          <w:tcPr>
            <w:tcW w:w="1984" w:type="dxa"/>
            <w:shd w:val="clear" w:color="000000" w:fill="808080"/>
            <w:noWrap/>
            <w:vAlign w:val="bottom"/>
            <w:hideMark/>
          </w:tcPr>
          <w:p w14:paraId="6806F20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2.540.000,00</w:t>
            </w:r>
          </w:p>
        </w:tc>
        <w:tc>
          <w:tcPr>
            <w:tcW w:w="1985" w:type="dxa"/>
            <w:shd w:val="clear" w:color="000000" w:fill="808080"/>
            <w:noWrap/>
            <w:vAlign w:val="bottom"/>
            <w:hideMark/>
          </w:tcPr>
          <w:p w14:paraId="6D7F7B4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1.355.167,03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4EA8A43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448,30%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36AFA02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53,35%</w:t>
            </w:r>
          </w:p>
        </w:tc>
      </w:tr>
      <w:tr w:rsidR="0039254E" w:rsidRPr="00475A2C" w14:paraId="7A78716E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5295FD4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F23926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155.733,18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2B5011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478.059,98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24F7B09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140.675,42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D3F482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90,33%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0FC1020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29,43%</w:t>
            </w:r>
          </w:p>
        </w:tc>
      </w:tr>
      <w:tr w:rsidR="0039254E" w:rsidRPr="00475A2C" w14:paraId="46B60246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79A4787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5ADDEC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155.733,18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A4803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478.059,98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7B3BC1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140.675,42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542FE9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90,33%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62DD0F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29,43%</w:t>
            </w:r>
          </w:p>
        </w:tc>
      </w:tr>
      <w:tr w:rsidR="0039254E" w:rsidRPr="00475A2C" w14:paraId="2C4E5864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4F8204E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A030B1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2.241,43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1CCCD1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58E4C8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3.437,47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BEC5B3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153,36%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5745E3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34,53%</w:t>
            </w:r>
          </w:p>
        </w:tc>
      </w:tr>
      <w:tr w:rsidR="0039254E" w:rsidRPr="00475A2C" w14:paraId="1C4C24FC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54A1BEF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Izvor 3.1. VLASTITI PRIHODI 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C27938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2.241,43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55433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A5541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3.437,47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3B624F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153,36%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DB538A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34,53%</w:t>
            </w:r>
          </w:p>
        </w:tc>
      </w:tr>
      <w:tr w:rsidR="0039254E" w:rsidRPr="00475A2C" w14:paraId="41122946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30338CB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4AB53E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21.720,71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7BBDA61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190.739,61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598D76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84.319,72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38B922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388,20%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C72F4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44,21%</w:t>
            </w:r>
          </w:p>
        </w:tc>
      </w:tr>
      <w:tr w:rsidR="0039254E" w:rsidRPr="00475A2C" w14:paraId="391EA7A8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70C6485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Izvor 4.0. </w:t>
            </w:r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  PRIHODA</w:t>
            </w:r>
            <w:proofErr w:type="gramEnd"/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1D1BFE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4.766,08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6BC688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502A17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51.279,70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0F9395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1075,93%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41949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56,82%</w:t>
            </w:r>
          </w:p>
        </w:tc>
      </w:tr>
      <w:tr w:rsidR="0039254E" w:rsidRPr="00475A2C" w14:paraId="4931E99D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68129BD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CF16FB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16.954,63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5573C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100.484,43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3EA9D15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33.040,02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3D0E84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194,87%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06B8DF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32,88%</w:t>
            </w:r>
          </w:p>
        </w:tc>
      </w:tr>
      <w:tr w:rsidR="0039254E" w:rsidRPr="00475A2C" w14:paraId="0E45CB86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1ADBFE4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4B7E11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122.595,53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1D43C2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1.845.918,97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4B94B4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1.126.734,42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2DD42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919,07%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D457FD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61,04%</w:t>
            </w:r>
          </w:p>
        </w:tc>
      </w:tr>
      <w:tr w:rsidR="0039254E" w:rsidRPr="00475A2C" w14:paraId="5FE1CC73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269D8F8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598CCB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122.595,53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1F287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1.845.918,97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6033361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1.126.734,42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7AEF7A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919,07%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E60BA8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61,04%</w:t>
            </w:r>
          </w:p>
        </w:tc>
      </w:tr>
      <w:tr w:rsidR="0039254E" w:rsidRPr="00475A2C" w14:paraId="72DAE4D1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746D432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EB5EDC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4470F25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3C0DF3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E353F0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BC0146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F48CCFA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5289115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F6C55A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A1E05D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5CD1CE0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7D90D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CEA9AF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FF8BC65" w14:textId="77777777" w:rsidTr="00D03270">
        <w:trPr>
          <w:trHeight w:val="255"/>
        </w:trPr>
        <w:tc>
          <w:tcPr>
            <w:tcW w:w="5524" w:type="dxa"/>
            <w:shd w:val="clear" w:color="000000" w:fill="FFFF00"/>
            <w:noWrap/>
            <w:vAlign w:val="bottom"/>
            <w:hideMark/>
          </w:tcPr>
          <w:p w14:paraId="16EC705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79E3AB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5C3FE73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1A95BCD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D7A3CB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57977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FE191AD" w14:textId="77777777" w:rsidTr="00D03270">
        <w:trPr>
          <w:trHeight w:val="255"/>
        </w:trPr>
        <w:tc>
          <w:tcPr>
            <w:tcW w:w="5524" w:type="dxa"/>
            <w:shd w:val="clear" w:color="000000" w:fill="FFFF99"/>
            <w:noWrap/>
            <w:vAlign w:val="bottom"/>
            <w:hideMark/>
          </w:tcPr>
          <w:p w14:paraId="7460375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A3918B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B752EC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99007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584001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405718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4B9E6BD2" w14:textId="77777777" w:rsidR="0039254E" w:rsidRPr="00475A2C" w:rsidRDefault="0039254E" w:rsidP="0039254E">
      <w:pPr>
        <w:rPr>
          <w:rFonts w:ascii="Verdana" w:hAnsi="Verdana" w:cs="Arial"/>
          <w:b/>
          <w:bCs/>
          <w:sz w:val="20"/>
          <w:szCs w:val="20"/>
          <w:lang w:eastAsia="hr-HR"/>
        </w:rPr>
      </w:pPr>
    </w:p>
    <w:p w14:paraId="179B2631" w14:textId="77777777" w:rsidR="0039254E" w:rsidRPr="00475A2C" w:rsidRDefault="0039254E" w:rsidP="0039254E">
      <w:pPr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475A2C">
        <w:rPr>
          <w:rFonts w:ascii="Verdana" w:hAnsi="Verdana" w:cs="Arial"/>
          <w:b/>
          <w:bCs/>
          <w:sz w:val="20"/>
          <w:szCs w:val="20"/>
          <w:lang w:eastAsia="hr-HR"/>
        </w:rPr>
        <w:t>Tablica</w:t>
      </w:r>
      <w:proofErr w:type="spellEnd"/>
      <w:r w:rsidRPr="00475A2C">
        <w:rPr>
          <w:rFonts w:ascii="Verdana" w:hAnsi="Verdana" w:cs="Arial"/>
          <w:b/>
          <w:bCs/>
          <w:sz w:val="20"/>
          <w:szCs w:val="20"/>
          <w:lang w:eastAsia="hr-HR"/>
        </w:rPr>
        <w:t xml:space="preserve"> 3</w:t>
      </w:r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.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Rashodi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prema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funkcijskoj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klasifikaciji</w:t>
      </w:r>
      <w:proofErr w:type="spellEnd"/>
      <w:r w:rsidRPr="00475A2C">
        <w:rPr>
          <w:rFonts w:ascii="Verdana" w:hAnsi="Verdana" w:cs="Arial"/>
          <w:bCs/>
          <w:sz w:val="20"/>
          <w:szCs w:val="20"/>
          <w:lang w:eastAsia="hr-HR"/>
        </w:rPr>
        <w:t xml:space="preserve"> od 01.01.- 30.06.2023. </w:t>
      </w:r>
      <w:proofErr w:type="spellStart"/>
      <w:r w:rsidRPr="00475A2C">
        <w:rPr>
          <w:rFonts w:ascii="Verdana" w:hAnsi="Verdana" w:cs="Arial"/>
          <w:bCs/>
          <w:sz w:val="20"/>
          <w:szCs w:val="20"/>
          <w:lang w:eastAsia="hr-HR"/>
        </w:rPr>
        <w:t>godine</w:t>
      </w:r>
      <w:proofErr w:type="spellEnd"/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1"/>
        <w:gridCol w:w="1499"/>
        <w:gridCol w:w="1713"/>
        <w:gridCol w:w="1713"/>
        <w:gridCol w:w="1396"/>
        <w:gridCol w:w="1374"/>
      </w:tblGrid>
      <w:tr w:rsidR="0039254E" w:rsidRPr="00475A2C" w14:paraId="3863C557" w14:textId="77777777" w:rsidTr="00D03270">
        <w:trPr>
          <w:trHeight w:val="255"/>
        </w:trPr>
        <w:tc>
          <w:tcPr>
            <w:tcW w:w="6781" w:type="dxa"/>
            <w:shd w:val="clear" w:color="000000" w:fill="969696"/>
            <w:noWrap/>
            <w:vAlign w:val="bottom"/>
            <w:hideMark/>
          </w:tcPr>
          <w:p w14:paraId="3614E38B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427" w:type="dxa"/>
            <w:shd w:val="clear" w:color="000000" w:fill="969696"/>
            <w:noWrap/>
            <w:vAlign w:val="bottom"/>
            <w:hideMark/>
          </w:tcPr>
          <w:p w14:paraId="5A6A18BF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2022 €</w:t>
            </w:r>
          </w:p>
        </w:tc>
        <w:tc>
          <w:tcPr>
            <w:tcW w:w="1629" w:type="dxa"/>
            <w:shd w:val="clear" w:color="000000" w:fill="969696"/>
            <w:noWrap/>
            <w:vAlign w:val="bottom"/>
            <w:hideMark/>
          </w:tcPr>
          <w:p w14:paraId="33443BA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2023 €</w:t>
            </w:r>
          </w:p>
        </w:tc>
        <w:tc>
          <w:tcPr>
            <w:tcW w:w="1629" w:type="dxa"/>
            <w:shd w:val="clear" w:color="000000" w:fill="969696"/>
            <w:noWrap/>
            <w:vAlign w:val="bottom"/>
            <w:hideMark/>
          </w:tcPr>
          <w:p w14:paraId="5BB0DDC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2023 €</w:t>
            </w:r>
          </w:p>
        </w:tc>
        <w:tc>
          <w:tcPr>
            <w:tcW w:w="1330" w:type="dxa"/>
            <w:shd w:val="clear" w:color="000000" w:fill="969696"/>
            <w:noWrap/>
            <w:vAlign w:val="bottom"/>
            <w:hideMark/>
          </w:tcPr>
          <w:p w14:paraId="2B38843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3/1</w:t>
            </w:r>
          </w:p>
        </w:tc>
        <w:tc>
          <w:tcPr>
            <w:tcW w:w="1374" w:type="dxa"/>
            <w:shd w:val="clear" w:color="000000" w:fill="969696"/>
            <w:noWrap/>
            <w:vAlign w:val="bottom"/>
            <w:hideMark/>
          </w:tcPr>
          <w:p w14:paraId="32350DEB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3/2</w:t>
            </w:r>
          </w:p>
        </w:tc>
      </w:tr>
      <w:tr w:rsidR="0039254E" w:rsidRPr="00475A2C" w14:paraId="778B85D5" w14:textId="77777777" w:rsidTr="00D03270">
        <w:trPr>
          <w:trHeight w:val="255"/>
        </w:trPr>
        <w:tc>
          <w:tcPr>
            <w:tcW w:w="6781" w:type="dxa"/>
            <w:shd w:val="clear" w:color="000000" w:fill="969696"/>
            <w:noWrap/>
            <w:vAlign w:val="bottom"/>
            <w:hideMark/>
          </w:tcPr>
          <w:p w14:paraId="669673B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7" w:type="dxa"/>
            <w:shd w:val="clear" w:color="000000" w:fill="969696"/>
            <w:noWrap/>
            <w:vAlign w:val="bottom"/>
            <w:hideMark/>
          </w:tcPr>
          <w:p w14:paraId="34E14C61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29" w:type="dxa"/>
            <w:shd w:val="clear" w:color="000000" w:fill="969696"/>
            <w:noWrap/>
            <w:vAlign w:val="bottom"/>
            <w:hideMark/>
          </w:tcPr>
          <w:p w14:paraId="423C017A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29" w:type="dxa"/>
            <w:shd w:val="clear" w:color="000000" w:fill="969696"/>
            <w:noWrap/>
            <w:vAlign w:val="bottom"/>
            <w:hideMark/>
          </w:tcPr>
          <w:p w14:paraId="13116FCD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30" w:type="dxa"/>
            <w:shd w:val="clear" w:color="000000" w:fill="969696"/>
            <w:noWrap/>
            <w:vAlign w:val="bottom"/>
            <w:hideMark/>
          </w:tcPr>
          <w:p w14:paraId="1EFAD415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74" w:type="dxa"/>
            <w:shd w:val="clear" w:color="000000" w:fill="969696"/>
            <w:noWrap/>
            <w:vAlign w:val="bottom"/>
            <w:hideMark/>
          </w:tcPr>
          <w:p w14:paraId="17A6DD7B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39254E" w:rsidRPr="00475A2C" w14:paraId="34D10719" w14:textId="77777777" w:rsidTr="00D03270">
        <w:trPr>
          <w:trHeight w:val="255"/>
        </w:trPr>
        <w:tc>
          <w:tcPr>
            <w:tcW w:w="6781" w:type="dxa"/>
            <w:shd w:val="clear" w:color="000000" w:fill="C0C0C0"/>
            <w:noWrap/>
            <w:vAlign w:val="bottom"/>
            <w:hideMark/>
          </w:tcPr>
          <w:p w14:paraId="3E9A278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SVEUKUPNI</w:t>
            </w:r>
            <w:proofErr w:type="gram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</w:t>
            </w:r>
          </w:p>
        </w:tc>
        <w:tc>
          <w:tcPr>
            <w:tcW w:w="1427" w:type="dxa"/>
            <w:shd w:val="clear" w:color="000000" w:fill="C0C0C0"/>
            <w:noWrap/>
            <w:vAlign w:val="bottom"/>
            <w:hideMark/>
          </w:tcPr>
          <w:p w14:paraId="3AEB364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346.064,98</w:t>
            </w:r>
          </w:p>
        </w:tc>
        <w:tc>
          <w:tcPr>
            <w:tcW w:w="1629" w:type="dxa"/>
            <w:shd w:val="clear" w:color="000000" w:fill="C0C0C0"/>
            <w:noWrap/>
            <w:vAlign w:val="bottom"/>
            <w:hideMark/>
          </w:tcPr>
          <w:p w14:paraId="6C8EA35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2.540.000,00</w:t>
            </w:r>
          </w:p>
        </w:tc>
        <w:tc>
          <w:tcPr>
            <w:tcW w:w="1629" w:type="dxa"/>
            <w:shd w:val="clear" w:color="000000" w:fill="C0C0C0"/>
            <w:noWrap/>
            <w:vAlign w:val="bottom"/>
            <w:hideMark/>
          </w:tcPr>
          <w:p w14:paraId="371C9D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1.355.167,03</w:t>
            </w:r>
          </w:p>
        </w:tc>
        <w:tc>
          <w:tcPr>
            <w:tcW w:w="1330" w:type="dxa"/>
            <w:shd w:val="clear" w:color="000000" w:fill="C0C0C0"/>
            <w:noWrap/>
            <w:vAlign w:val="bottom"/>
            <w:hideMark/>
          </w:tcPr>
          <w:p w14:paraId="5FCBF1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391,59%</w:t>
            </w:r>
          </w:p>
        </w:tc>
        <w:tc>
          <w:tcPr>
            <w:tcW w:w="1374" w:type="dxa"/>
            <w:shd w:val="clear" w:color="000000" w:fill="C0C0C0"/>
            <w:noWrap/>
            <w:vAlign w:val="bottom"/>
            <w:hideMark/>
          </w:tcPr>
          <w:p w14:paraId="2DEE94D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53,35%</w:t>
            </w:r>
          </w:p>
        </w:tc>
      </w:tr>
      <w:tr w:rsidR="0039254E" w:rsidRPr="00475A2C" w14:paraId="344285D1" w14:textId="77777777" w:rsidTr="00D03270">
        <w:trPr>
          <w:trHeight w:val="255"/>
        </w:trPr>
        <w:tc>
          <w:tcPr>
            <w:tcW w:w="6781" w:type="dxa"/>
            <w:shd w:val="clear" w:color="000000" w:fill="99CCFF"/>
            <w:noWrap/>
            <w:vAlign w:val="bottom"/>
            <w:hideMark/>
          </w:tcPr>
          <w:p w14:paraId="520A21B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01 Opće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javne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427" w:type="dxa"/>
            <w:shd w:val="clear" w:color="000000" w:fill="99CCFF"/>
            <w:noWrap/>
            <w:vAlign w:val="bottom"/>
            <w:hideMark/>
          </w:tcPr>
          <w:p w14:paraId="69BD8A2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89.330,87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2769FE5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312.889,35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284F395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106.958,60</w:t>
            </w:r>
          </w:p>
        </w:tc>
        <w:tc>
          <w:tcPr>
            <w:tcW w:w="1330" w:type="dxa"/>
            <w:shd w:val="clear" w:color="000000" w:fill="99CCFF"/>
            <w:noWrap/>
            <w:vAlign w:val="bottom"/>
            <w:hideMark/>
          </w:tcPr>
          <w:p w14:paraId="025730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119,73%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65F2F2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34,18%</w:t>
            </w:r>
          </w:p>
        </w:tc>
      </w:tr>
      <w:tr w:rsidR="0039254E" w:rsidRPr="00475A2C" w14:paraId="3A2B7CAF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771473F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011 "</w:t>
            </w:r>
            <w:proofErr w:type="spellStart"/>
            <w:proofErr w:type="gram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Izvršna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i</w:t>
            </w:r>
            <w:proofErr w:type="gram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zakonodavna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tijela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fiskalni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poslovi,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vanjski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poslovi"</w:t>
            </w:r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66B2EC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89.330,87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7914D1A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312.889,35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2EBB03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106.958,60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5785026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119,73%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24BB229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34,18%</w:t>
            </w:r>
          </w:p>
        </w:tc>
      </w:tr>
      <w:tr w:rsidR="0039254E" w:rsidRPr="00475A2C" w14:paraId="7FA5657E" w14:textId="77777777" w:rsidTr="00D03270">
        <w:trPr>
          <w:trHeight w:val="255"/>
        </w:trPr>
        <w:tc>
          <w:tcPr>
            <w:tcW w:w="6781" w:type="dxa"/>
            <w:shd w:val="clear" w:color="000000" w:fill="99CCFF"/>
            <w:noWrap/>
            <w:vAlign w:val="bottom"/>
            <w:hideMark/>
          </w:tcPr>
          <w:p w14:paraId="315B206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02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Obrana</w:t>
            </w:r>
            <w:proofErr w:type="spellEnd"/>
          </w:p>
        </w:tc>
        <w:tc>
          <w:tcPr>
            <w:tcW w:w="1427" w:type="dxa"/>
            <w:shd w:val="clear" w:color="000000" w:fill="99CCFF"/>
            <w:noWrap/>
            <w:vAlign w:val="bottom"/>
            <w:hideMark/>
          </w:tcPr>
          <w:p w14:paraId="0FF655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1.978,36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783AD9A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7.592,57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04BDBB4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3.870,34</w:t>
            </w:r>
          </w:p>
        </w:tc>
        <w:tc>
          <w:tcPr>
            <w:tcW w:w="1330" w:type="dxa"/>
            <w:shd w:val="clear" w:color="000000" w:fill="99CCFF"/>
            <w:noWrap/>
            <w:vAlign w:val="bottom"/>
            <w:hideMark/>
          </w:tcPr>
          <w:p w14:paraId="7DC78A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195,63%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6B0A27C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50,98%</w:t>
            </w:r>
          </w:p>
        </w:tc>
      </w:tr>
      <w:tr w:rsidR="0039254E" w:rsidRPr="00475A2C" w14:paraId="7DF507E9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07338F6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022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Civilna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obrana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601058C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6E2A8A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7107CAA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3.060,34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52F5D15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461,17%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3B6DCA4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76,86%</w:t>
            </w:r>
          </w:p>
        </w:tc>
      </w:tr>
      <w:tr w:rsidR="0039254E" w:rsidRPr="00475A2C" w14:paraId="753B110F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3C3D6FD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025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obranu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1BF8E1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1.314,74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360011D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3.610,89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3BBA6A8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7994D68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61,61%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5DF759C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22,43%</w:t>
            </w:r>
          </w:p>
        </w:tc>
      </w:tr>
      <w:tr w:rsidR="0039254E" w:rsidRPr="00475A2C" w14:paraId="2672E2C1" w14:textId="77777777" w:rsidTr="00D03270">
        <w:trPr>
          <w:trHeight w:val="255"/>
        </w:trPr>
        <w:tc>
          <w:tcPr>
            <w:tcW w:w="6781" w:type="dxa"/>
            <w:shd w:val="clear" w:color="000000" w:fill="99CCFF"/>
            <w:noWrap/>
            <w:vAlign w:val="bottom"/>
            <w:hideMark/>
          </w:tcPr>
          <w:p w14:paraId="760A656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03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Javni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red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sigurnost</w:t>
            </w:r>
            <w:proofErr w:type="spellEnd"/>
          </w:p>
        </w:tc>
        <w:tc>
          <w:tcPr>
            <w:tcW w:w="1427" w:type="dxa"/>
            <w:shd w:val="clear" w:color="000000" w:fill="99CCFF"/>
            <w:noWrap/>
            <w:vAlign w:val="bottom"/>
            <w:hideMark/>
          </w:tcPr>
          <w:p w14:paraId="07E041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8.162,45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412BC76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11.414,15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478E22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5.043,42</w:t>
            </w:r>
          </w:p>
        </w:tc>
        <w:tc>
          <w:tcPr>
            <w:tcW w:w="1330" w:type="dxa"/>
            <w:shd w:val="clear" w:color="000000" w:fill="99CCFF"/>
            <w:noWrap/>
            <w:vAlign w:val="bottom"/>
            <w:hideMark/>
          </w:tcPr>
          <w:p w14:paraId="32DBA38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61,79%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2F1DD4A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44,19%</w:t>
            </w:r>
          </w:p>
        </w:tc>
      </w:tr>
      <w:tr w:rsidR="0039254E" w:rsidRPr="00475A2C" w14:paraId="35526298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2071DDC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032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protupožarne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zaštite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4B56091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8.162,45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3EA688A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11.414,15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15D425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5.043,42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06AEEB3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61,79%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7F81E5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44,19%</w:t>
            </w:r>
          </w:p>
        </w:tc>
      </w:tr>
      <w:tr w:rsidR="0039254E" w:rsidRPr="00475A2C" w14:paraId="01170A75" w14:textId="77777777" w:rsidTr="00D03270">
        <w:trPr>
          <w:trHeight w:val="255"/>
        </w:trPr>
        <w:tc>
          <w:tcPr>
            <w:tcW w:w="6781" w:type="dxa"/>
            <w:shd w:val="clear" w:color="000000" w:fill="99CCFF"/>
            <w:noWrap/>
            <w:vAlign w:val="bottom"/>
            <w:hideMark/>
          </w:tcPr>
          <w:p w14:paraId="349D41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Ekonomski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poslovi</w:t>
            </w:r>
          </w:p>
        </w:tc>
        <w:tc>
          <w:tcPr>
            <w:tcW w:w="1427" w:type="dxa"/>
            <w:shd w:val="clear" w:color="000000" w:fill="99CCFF"/>
            <w:noWrap/>
            <w:vAlign w:val="bottom"/>
            <w:hideMark/>
          </w:tcPr>
          <w:p w14:paraId="0FEC74B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92.446,72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7D47650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1.361.863,69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36FBAC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1.061.232,09</w:t>
            </w:r>
          </w:p>
        </w:tc>
        <w:tc>
          <w:tcPr>
            <w:tcW w:w="1330" w:type="dxa"/>
            <w:shd w:val="clear" w:color="000000" w:fill="99CCFF"/>
            <w:noWrap/>
            <w:vAlign w:val="bottom"/>
            <w:hideMark/>
          </w:tcPr>
          <w:p w14:paraId="701E976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1147,94%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60A3A5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77,92%</w:t>
            </w:r>
          </w:p>
        </w:tc>
      </w:tr>
      <w:tr w:rsidR="0039254E" w:rsidRPr="00475A2C" w14:paraId="686255D3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6BF8D79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041 "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ekonomski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trgovački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poslovi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vezani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uz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rad"</w:t>
            </w:r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447462D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00108D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02BD943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1.670,83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3DEC20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26A022C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83,54%</w:t>
            </w:r>
          </w:p>
        </w:tc>
      </w:tr>
      <w:tr w:rsidR="0039254E" w:rsidRPr="00475A2C" w14:paraId="10DFC423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1F83685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042 "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Poljoprivreda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šumarstvo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ribarstvo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lov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0F462E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127FBD2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988733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12B8A3A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506A162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679088E1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7374258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043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Gorivo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energija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49D018A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11.472,96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F4DFD6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17.670,46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7DFF50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5.146,60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46C40B4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44,86%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69F1427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29,13%</w:t>
            </w:r>
          </w:p>
        </w:tc>
      </w:tr>
      <w:tr w:rsidR="0039254E" w:rsidRPr="00475A2C" w14:paraId="68CC4331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2EE006E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044 "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Rudarstvo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proizvodnja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građevinarstvo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63761D6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553669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2B947F9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7AEF5C3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4BB1385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4321A452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7F3A8ED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045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Promet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0487628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77.756,28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8DB3EA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1.322.164,91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6DFEE7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1.050.090,87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670416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1350,49%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22D0E65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79,42%</w:t>
            </w:r>
          </w:p>
        </w:tc>
      </w:tr>
      <w:tr w:rsidR="0039254E" w:rsidRPr="00475A2C" w14:paraId="3F44508C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7CA9BC4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046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Komunikacije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16A8A5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2.580,42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ED43C8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9.423,31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0F22065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2.825,39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2759290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109,49%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2287654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29,98%</w:t>
            </w:r>
          </w:p>
        </w:tc>
      </w:tr>
      <w:tr w:rsidR="0039254E" w:rsidRPr="00475A2C" w14:paraId="03C94883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3AD2CD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049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Ekonomski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poslovi koji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442FC0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76EB1BC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4.627,91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3494FD4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1.498,40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52C4725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235,20%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55644C2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32,38%</w:t>
            </w:r>
          </w:p>
        </w:tc>
      </w:tr>
      <w:tr w:rsidR="0039254E" w:rsidRPr="00475A2C" w14:paraId="1EE7C404" w14:textId="77777777" w:rsidTr="00D03270">
        <w:trPr>
          <w:trHeight w:val="255"/>
        </w:trPr>
        <w:tc>
          <w:tcPr>
            <w:tcW w:w="6781" w:type="dxa"/>
            <w:shd w:val="clear" w:color="000000" w:fill="99CCFF"/>
            <w:noWrap/>
            <w:vAlign w:val="bottom"/>
            <w:hideMark/>
          </w:tcPr>
          <w:p w14:paraId="5BEF77B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Zaštita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okoliša</w:t>
            </w:r>
            <w:proofErr w:type="spellEnd"/>
          </w:p>
        </w:tc>
        <w:tc>
          <w:tcPr>
            <w:tcW w:w="1427" w:type="dxa"/>
            <w:shd w:val="clear" w:color="000000" w:fill="99CCFF"/>
            <w:noWrap/>
            <w:vAlign w:val="bottom"/>
            <w:hideMark/>
          </w:tcPr>
          <w:p w14:paraId="0CD1B0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6.129,06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635AEDF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71.869,45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3268B68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42.441,69</w:t>
            </w:r>
          </w:p>
        </w:tc>
        <w:tc>
          <w:tcPr>
            <w:tcW w:w="1330" w:type="dxa"/>
            <w:shd w:val="clear" w:color="000000" w:fill="99CCFF"/>
            <w:noWrap/>
            <w:vAlign w:val="bottom"/>
            <w:hideMark/>
          </w:tcPr>
          <w:p w14:paraId="762F856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692,47%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181CAB6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59,05%</w:t>
            </w:r>
          </w:p>
        </w:tc>
      </w:tr>
      <w:tr w:rsidR="0039254E" w:rsidRPr="00475A2C" w14:paraId="17FA311F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3C57992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051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Gospodarenje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otpadom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079A725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1.104,17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B22186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35.583,03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760FE1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30.651,93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5A540F3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2776,02%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65D7844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86,14%</w:t>
            </w:r>
          </w:p>
        </w:tc>
      </w:tr>
      <w:tr w:rsidR="0039254E" w:rsidRPr="00475A2C" w14:paraId="69D3E6E7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743B34D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053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Smanjenje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zagađivanja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1E683B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79,80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1FB4452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61CEE94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59D7198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2BFB7C1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4762CFD8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014E0B6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054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Zaštita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bioraznolikosti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krajolika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2A174B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970,13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AB651F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1F74731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10.899,99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517064F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1123,56%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5FDD49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32,85%</w:t>
            </w:r>
          </w:p>
        </w:tc>
      </w:tr>
      <w:tr w:rsidR="0039254E" w:rsidRPr="00475A2C" w14:paraId="299BCEC4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34CC78C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056 Poslovi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zaštite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okoliša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2342F01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3.974,97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A01953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2.707,55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09C670A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889,77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1CDC21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22,38%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44025C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32,86%</w:t>
            </w:r>
          </w:p>
        </w:tc>
      </w:tr>
      <w:tr w:rsidR="0039254E" w:rsidRPr="00475A2C" w14:paraId="75FDF48B" w14:textId="77777777" w:rsidTr="00D03270">
        <w:trPr>
          <w:trHeight w:val="255"/>
        </w:trPr>
        <w:tc>
          <w:tcPr>
            <w:tcW w:w="6781" w:type="dxa"/>
            <w:shd w:val="clear" w:color="000000" w:fill="99CCFF"/>
            <w:noWrap/>
            <w:vAlign w:val="bottom"/>
            <w:hideMark/>
          </w:tcPr>
          <w:p w14:paraId="5957F20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unapređenja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stanovanja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zajednice</w:t>
            </w:r>
          </w:p>
        </w:tc>
        <w:tc>
          <w:tcPr>
            <w:tcW w:w="1427" w:type="dxa"/>
            <w:shd w:val="clear" w:color="000000" w:fill="99CCFF"/>
            <w:noWrap/>
            <w:vAlign w:val="bottom"/>
            <w:hideMark/>
          </w:tcPr>
          <w:p w14:paraId="1DED7C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60.571,37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3AD667D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399.968,18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4E59E05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15.232,12</w:t>
            </w:r>
          </w:p>
        </w:tc>
        <w:tc>
          <w:tcPr>
            <w:tcW w:w="1330" w:type="dxa"/>
            <w:shd w:val="clear" w:color="000000" w:fill="99CCFF"/>
            <w:noWrap/>
            <w:vAlign w:val="bottom"/>
            <w:hideMark/>
          </w:tcPr>
          <w:p w14:paraId="69006F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25,15%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50D0D16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3,81%</w:t>
            </w:r>
          </w:p>
        </w:tc>
      </w:tr>
      <w:tr w:rsidR="0039254E" w:rsidRPr="00475A2C" w14:paraId="513BDC2A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2A9B651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061 Razvoj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stanovanja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26811EA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6.445,35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281F8E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0F37C3D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6961C35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64,39%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669084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15,63%</w:t>
            </w:r>
          </w:p>
        </w:tc>
      </w:tr>
      <w:tr w:rsidR="0039254E" w:rsidRPr="00475A2C" w14:paraId="0F0AFFB0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007A176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062 Razvoj zajednice</w:t>
            </w:r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66E032E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8.786,25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20D2D5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314.104,98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0E90759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2.633,56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56FBCA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29,97%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148D629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0,84%</w:t>
            </w:r>
          </w:p>
        </w:tc>
      </w:tr>
      <w:tr w:rsidR="0039254E" w:rsidRPr="00475A2C" w14:paraId="313CDD80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33FFC07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063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Opskrba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vodom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758700D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16.618,56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73875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976,41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2BFE96E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584,86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60F07C8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3,52%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04E71C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59,90%</w:t>
            </w:r>
          </w:p>
        </w:tc>
      </w:tr>
      <w:tr w:rsidR="0039254E" w:rsidRPr="00475A2C" w14:paraId="0DA46FAB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070A352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064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Ulična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rasvjeta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2DA678E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17.858,85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66791E4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28.269,95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F8BFE0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6.484,31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489E64F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36,31%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7F94E1B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22,94%</w:t>
            </w:r>
          </w:p>
        </w:tc>
      </w:tr>
      <w:tr w:rsidR="0039254E" w:rsidRPr="00475A2C" w14:paraId="560D200A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785CB78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066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vezani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stanovanje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kom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pogodnosti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17F9B00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10.862,36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60E2CB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30.072,28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779DD26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7C9E01F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12,70%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54BF9D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4,59%</w:t>
            </w:r>
          </w:p>
        </w:tc>
      </w:tr>
      <w:tr w:rsidR="0039254E" w:rsidRPr="00475A2C" w14:paraId="783F8547" w14:textId="77777777" w:rsidTr="00D03270">
        <w:trPr>
          <w:trHeight w:val="255"/>
        </w:trPr>
        <w:tc>
          <w:tcPr>
            <w:tcW w:w="6781" w:type="dxa"/>
            <w:shd w:val="clear" w:color="000000" w:fill="99CCFF"/>
            <w:noWrap/>
            <w:vAlign w:val="bottom"/>
            <w:hideMark/>
          </w:tcPr>
          <w:p w14:paraId="5093015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07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Zdravstvo</w:t>
            </w:r>
            <w:proofErr w:type="spellEnd"/>
          </w:p>
        </w:tc>
        <w:tc>
          <w:tcPr>
            <w:tcW w:w="1427" w:type="dxa"/>
            <w:shd w:val="clear" w:color="000000" w:fill="99CCFF"/>
            <w:noWrap/>
            <w:vAlign w:val="bottom"/>
            <w:hideMark/>
          </w:tcPr>
          <w:p w14:paraId="32A73B0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5491306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60FA884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0" w:type="dxa"/>
            <w:shd w:val="clear" w:color="000000" w:fill="99CCFF"/>
            <w:noWrap/>
            <w:vAlign w:val="bottom"/>
            <w:hideMark/>
          </w:tcPr>
          <w:p w14:paraId="0649FF3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5FD137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71BBCDCB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37E8E8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074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zdravstva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7D23025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31EBA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1.412,60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0CE764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23F4375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6AFC725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027E11F2" w14:textId="77777777" w:rsidTr="00D03270">
        <w:trPr>
          <w:trHeight w:val="255"/>
        </w:trPr>
        <w:tc>
          <w:tcPr>
            <w:tcW w:w="6781" w:type="dxa"/>
            <w:shd w:val="clear" w:color="000000" w:fill="99CCFF"/>
            <w:noWrap/>
            <w:vAlign w:val="bottom"/>
            <w:hideMark/>
          </w:tcPr>
          <w:p w14:paraId="4CD2E28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 "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Rekreacija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kultura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religija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27" w:type="dxa"/>
            <w:shd w:val="clear" w:color="000000" w:fill="99CCFF"/>
            <w:noWrap/>
            <w:vAlign w:val="bottom"/>
            <w:hideMark/>
          </w:tcPr>
          <w:p w14:paraId="514A142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32.323,74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21F45A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240.798,11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362EEFC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53.149,56</w:t>
            </w:r>
          </w:p>
        </w:tc>
        <w:tc>
          <w:tcPr>
            <w:tcW w:w="1330" w:type="dxa"/>
            <w:shd w:val="clear" w:color="000000" w:fill="99CCFF"/>
            <w:noWrap/>
            <w:vAlign w:val="bottom"/>
            <w:hideMark/>
          </w:tcPr>
          <w:p w14:paraId="41B0627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164,43%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26BED85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22,07%</w:t>
            </w:r>
          </w:p>
        </w:tc>
      </w:tr>
      <w:tr w:rsidR="0039254E" w:rsidRPr="00475A2C" w14:paraId="5DF4DC9F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398314F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081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rekreacije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sporta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74C7BCA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5.859,59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2D9CD4E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98.878,49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74A1003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2.914,89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5F92AE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49,75%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193D41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2,95%</w:t>
            </w:r>
          </w:p>
        </w:tc>
      </w:tr>
      <w:tr w:rsidR="0039254E" w:rsidRPr="00475A2C" w14:paraId="790485CA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15C09E4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082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kulture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1983B29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6C677E0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5.189,46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959F82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6B92D4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87,50%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7AED348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89,51%</w:t>
            </w:r>
          </w:p>
        </w:tc>
      </w:tr>
      <w:tr w:rsidR="0039254E" w:rsidRPr="00475A2C" w14:paraId="4D72D96A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3D8D8E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084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Religijske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zajednice</w:t>
            </w:r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7AA0583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5.043,47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7464BA5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74CF0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5.083,17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3DB9CD5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100,79%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1C06D70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84,72%</w:t>
            </w:r>
          </w:p>
        </w:tc>
      </w:tr>
      <w:tr w:rsidR="0039254E" w:rsidRPr="00475A2C" w14:paraId="38036243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4A0B9D1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086 "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rekreaciju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kulturu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religiju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3A9720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16.111,77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2CE519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130.730,16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01CCA2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40.506,20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7B84DC4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251,41%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3303E8B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30,98%</w:t>
            </w:r>
          </w:p>
        </w:tc>
      </w:tr>
      <w:tr w:rsidR="0039254E" w:rsidRPr="00475A2C" w14:paraId="781220EB" w14:textId="77777777" w:rsidTr="00D03270">
        <w:trPr>
          <w:trHeight w:val="255"/>
        </w:trPr>
        <w:tc>
          <w:tcPr>
            <w:tcW w:w="6781" w:type="dxa"/>
            <w:shd w:val="clear" w:color="000000" w:fill="99CCFF"/>
            <w:noWrap/>
            <w:vAlign w:val="bottom"/>
            <w:hideMark/>
          </w:tcPr>
          <w:p w14:paraId="74DD7D8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  <w:proofErr w:type="spellEnd"/>
          </w:p>
        </w:tc>
        <w:tc>
          <w:tcPr>
            <w:tcW w:w="1427" w:type="dxa"/>
            <w:shd w:val="clear" w:color="000000" w:fill="99CCFF"/>
            <w:noWrap/>
            <w:vAlign w:val="bottom"/>
            <w:hideMark/>
          </w:tcPr>
          <w:p w14:paraId="70249D8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52.245,98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47BCDC0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116.796,06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3352B0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60.887,40</w:t>
            </w:r>
          </w:p>
        </w:tc>
        <w:tc>
          <w:tcPr>
            <w:tcW w:w="1330" w:type="dxa"/>
            <w:shd w:val="clear" w:color="000000" w:fill="99CCFF"/>
            <w:noWrap/>
            <w:vAlign w:val="bottom"/>
            <w:hideMark/>
          </w:tcPr>
          <w:p w14:paraId="064E8B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116,54%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0E51ED8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52,13%</w:t>
            </w:r>
          </w:p>
        </w:tc>
      </w:tr>
      <w:tr w:rsidR="0039254E" w:rsidRPr="00475A2C" w14:paraId="01651629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6A85BF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091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Predškolsko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osnovno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2802DE5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36.274,56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11175DC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80.960,91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876914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44.227,79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07AF80A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121,93%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72E61FF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54,63%</w:t>
            </w:r>
          </w:p>
        </w:tc>
      </w:tr>
      <w:tr w:rsidR="0039254E" w:rsidRPr="00475A2C" w14:paraId="50DD4E76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1E0FC4B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092 </w:t>
            </w:r>
            <w:proofErr w:type="spellStart"/>
            <w:proofErr w:type="gram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Srednjoškolsko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  <w:proofErr w:type="spellEnd"/>
            <w:proofErr w:type="gram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5DF96AB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3.145,53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47F6DC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67A2EFC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2.628,12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70D5EE5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83,55%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5A24CD1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49,50%</w:t>
            </w:r>
          </w:p>
        </w:tc>
      </w:tr>
      <w:tr w:rsidR="0039254E" w:rsidRPr="00475A2C" w14:paraId="601443A2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5517F3E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096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Dodatne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obrazovanju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12F512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9.783,87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EE0190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62DA68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11.831,49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305A08E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120,93%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0914051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59,43%</w:t>
            </w:r>
          </w:p>
        </w:tc>
      </w:tr>
      <w:tr w:rsidR="0039254E" w:rsidRPr="00475A2C" w14:paraId="7602860E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0473767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098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obrazovanja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koje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svrstane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5C9595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3.042,02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718395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600ED6D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3453C7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72,32%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0D11915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20,72%</w:t>
            </w:r>
          </w:p>
        </w:tc>
      </w:tr>
      <w:tr w:rsidR="0039254E" w:rsidRPr="00475A2C" w14:paraId="0FA5B888" w14:textId="77777777" w:rsidTr="00D03270">
        <w:trPr>
          <w:trHeight w:val="255"/>
        </w:trPr>
        <w:tc>
          <w:tcPr>
            <w:tcW w:w="6781" w:type="dxa"/>
            <w:shd w:val="clear" w:color="000000" w:fill="99CCFF"/>
            <w:noWrap/>
            <w:vAlign w:val="bottom"/>
            <w:hideMark/>
          </w:tcPr>
          <w:p w14:paraId="59DDCF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Socijalna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zaštita</w:t>
            </w:r>
            <w:proofErr w:type="spellEnd"/>
          </w:p>
        </w:tc>
        <w:tc>
          <w:tcPr>
            <w:tcW w:w="1427" w:type="dxa"/>
            <w:shd w:val="clear" w:color="000000" w:fill="99CCFF"/>
            <w:noWrap/>
            <w:vAlign w:val="bottom"/>
            <w:hideMark/>
          </w:tcPr>
          <w:p w14:paraId="2D6105F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2.876,44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7E2F167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15.395,84</w:t>
            </w:r>
          </w:p>
        </w:tc>
        <w:tc>
          <w:tcPr>
            <w:tcW w:w="1629" w:type="dxa"/>
            <w:shd w:val="clear" w:color="000000" w:fill="99CCFF"/>
            <w:noWrap/>
            <w:vAlign w:val="bottom"/>
            <w:hideMark/>
          </w:tcPr>
          <w:p w14:paraId="6F7ED55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6.351,81</w:t>
            </w:r>
          </w:p>
        </w:tc>
        <w:tc>
          <w:tcPr>
            <w:tcW w:w="1330" w:type="dxa"/>
            <w:shd w:val="clear" w:color="000000" w:fill="99CCFF"/>
            <w:noWrap/>
            <w:vAlign w:val="bottom"/>
            <w:hideMark/>
          </w:tcPr>
          <w:p w14:paraId="6FCB1DE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220,82%</w:t>
            </w:r>
          </w:p>
        </w:tc>
        <w:tc>
          <w:tcPr>
            <w:tcW w:w="1374" w:type="dxa"/>
            <w:shd w:val="clear" w:color="000000" w:fill="99CCFF"/>
            <w:noWrap/>
            <w:vAlign w:val="bottom"/>
            <w:hideMark/>
          </w:tcPr>
          <w:p w14:paraId="5E481DA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41,26%</w:t>
            </w:r>
          </w:p>
        </w:tc>
      </w:tr>
      <w:tr w:rsidR="0039254E" w:rsidRPr="00475A2C" w14:paraId="018476B4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63A4E35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101 Bolest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invaliditet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47B35C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491,07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6E4DC3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4E0A24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310,00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48BDC95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63,13%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33E2091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6,67%</w:t>
            </w:r>
          </w:p>
        </w:tc>
      </w:tr>
      <w:tr w:rsidR="0039254E" w:rsidRPr="00475A2C" w14:paraId="3D383B81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51CA90B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103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Sljednici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631E6E3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2177CA1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0B919DF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1.056,23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6C65E7F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1C81DE4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265,27%</w:t>
            </w:r>
          </w:p>
        </w:tc>
      </w:tr>
      <w:tr w:rsidR="0039254E" w:rsidRPr="00475A2C" w14:paraId="68EC73EB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314FA02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104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Obitelj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djeca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56C0AF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3924E9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582246C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1.990,87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36033D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115,39%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3567C48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53,57%</w:t>
            </w:r>
          </w:p>
        </w:tc>
      </w:tr>
      <w:tr w:rsidR="0039254E" w:rsidRPr="00475A2C" w14:paraId="651BBE0C" w14:textId="77777777" w:rsidTr="00D03270">
        <w:trPr>
          <w:trHeight w:val="255"/>
        </w:trPr>
        <w:tc>
          <w:tcPr>
            <w:tcW w:w="6781" w:type="dxa"/>
            <w:shd w:val="clear" w:color="000000" w:fill="33CCCC"/>
            <w:noWrap/>
            <w:vAlign w:val="bottom"/>
            <w:hideMark/>
          </w:tcPr>
          <w:p w14:paraId="5227F3A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106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Stanovanje</w:t>
            </w:r>
            <w:proofErr w:type="spellEnd"/>
          </w:p>
        </w:tc>
        <w:tc>
          <w:tcPr>
            <w:tcW w:w="1427" w:type="dxa"/>
            <w:shd w:val="clear" w:color="000000" w:fill="33CCCC"/>
            <w:noWrap/>
            <w:vAlign w:val="bottom"/>
            <w:hideMark/>
          </w:tcPr>
          <w:p w14:paraId="61BA71F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659,96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48B2914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29" w:type="dxa"/>
            <w:shd w:val="clear" w:color="000000" w:fill="33CCCC"/>
            <w:noWrap/>
            <w:vAlign w:val="bottom"/>
            <w:hideMark/>
          </w:tcPr>
          <w:p w14:paraId="057B4ED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2.994,71</w:t>
            </w:r>
          </w:p>
        </w:tc>
        <w:tc>
          <w:tcPr>
            <w:tcW w:w="1330" w:type="dxa"/>
            <w:shd w:val="clear" w:color="000000" w:fill="33CCCC"/>
            <w:noWrap/>
            <w:vAlign w:val="bottom"/>
            <w:hideMark/>
          </w:tcPr>
          <w:p w14:paraId="668D75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453,77%</w:t>
            </w:r>
          </w:p>
        </w:tc>
        <w:tc>
          <w:tcPr>
            <w:tcW w:w="1374" w:type="dxa"/>
            <w:shd w:val="clear" w:color="000000" w:fill="33CCCC"/>
            <w:noWrap/>
            <w:vAlign w:val="bottom"/>
            <w:hideMark/>
          </w:tcPr>
          <w:p w14:paraId="5BEE6EC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45,13%</w:t>
            </w:r>
          </w:p>
        </w:tc>
      </w:tr>
    </w:tbl>
    <w:p w14:paraId="7456CDB0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411DD864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31034D1F" w14:textId="77777777" w:rsidR="0039254E" w:rsidRPr="00475A2C" w:rsidRDefault="0039254E" w:rsidP="0039254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4.</w:t>
      </w:r>
    </w:p>
    <w:p w14:paraId="66B25B1A" w14:textId="77777777" w:rsidR="0039254E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Račun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iskazuje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prema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ekonomskoj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klasifikaciji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prema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izvorima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99A32D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635DE12A" w14:textId="77777777" w:rsidR="0039254E" w:rsidRPr="00475A2C" w:rsidRDefault="0039254E" w:rsidP="0039254E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Tablica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4</w:t>
      </w:r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Račun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ekonomskoj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klasifikaciji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01.01. – 30.06.2023.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  </w:t>
      </w:r>
    </w:p>
    <w:tbl>
      <w:tblPr>
        <w:tblW w:w="14455" w:type="dxa"/>
        <w:tblLook w:val="04A0" w:firstRow="1" w:lastRow="0" w:firstColumn="1" w:lastColumn="0" w:noHBand="0" w:noVBand="1"/>
      </w:tblPr>
      <w:tblGrid>
        <w:gridCol w:w="6509"/>
        <w:gridCol w:w="1557"/>
        <w:gridCol w:w="1841"/>
        <w:gridCol w:w="1699"/>
        <w:gridCol w:w="1430"/>
        <w:gridCol w:w="1419"/>
      </w:tblGrid>
      <w:tr w:rsidR="0039254E" w:rsidRPr="00475A2C" w14:paraId="2C38D905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93F79A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8EA5A2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753E20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2023 €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DD1848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2023 €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F96703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3/1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F1A44D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3/2</w:t>
            </w:r>
          </w:p>
        </w:tc>
      </w:tr>
      <w:tr w:rsidR="0039254E" w:rsidRPr="00475A2C" w14:paraId="44EB1213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EA4D6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A7AE21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CFCF53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518ADA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48B606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7BBC1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39254E" w:rsidRPr="00475A2C" w14:paraId="66E6650B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2F5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8D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79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C70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0D8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D086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39254E" w:rsidRPr="00475A2C" w14:paraId="4A91EF76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31F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84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17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174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12D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E5F3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3EB8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39254E" w:rsidRPr="00475A2C" w14:paraId="5411E2B3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664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5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4E3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9.286,76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1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9AB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9F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71,42%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16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44B25F5B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CC6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53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dionice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udjele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BAC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31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BCF1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3D40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6F9C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39254E" w:rsidRPr="00475A2C" w14:paraId="35091D85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FBE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534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Dionice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udjeli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glavnici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trgovačkih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društava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931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5A4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5058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2CEA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AE5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39254E" w:rsidRPr="00475A2C" w14:paraId="22E983FB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585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5341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Dionice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udjeli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glavnici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tuzemnih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trgovač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društava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jav.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s.            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30C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82C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24D9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BC7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E0F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39254E" w:rsidRPr="00475A2C" w14:paraId="606FCE4A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064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54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BB2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62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CCB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EE7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BD6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447D2FBB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DDB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5443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Otplata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tuzemnih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F12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6.632,31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259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D37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410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068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85399E0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9CF0F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D56AB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-9.286,76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6B6AF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108.255,18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F324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CFFB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71,42%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EFD88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-6,13%</w:t>
            </w:r>
          </w:p>
        </w:tc>
      </w:tr>
      <w:tr w:rsidR="0039254E" w:rsidRPr="00475A2C" w14:paraId="7E173409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FB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9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Vlastiti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izvori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7A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ADD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C8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73B8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57B9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39254E" w:rsidRPr="00475A2C" w14:paraId="459E4259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49A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92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Rezultat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A7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51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DBF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AEDB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B62A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39254E" w:rsidRPr="00475A2C" w14:paraId="0583A43B" w14:textId="77777777" w:rsidTr="00D03270">
        <w:trPr>
          <w:trHeight w:val="255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64290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878D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4FF11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DFBB6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25D21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F964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</w:tbl>
    <w:p w14:paraId="2640152C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0378F322" w14:textId="77777777" w:rsidR="0039254E" w:rsidRPr="00475A2C" w:rsidRDefault="0039254E" w:rsidP="0039254E">
      <w:pPr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Tablica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5.</w:t>
      </w:r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Račun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izvorima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01.01. – 30.06.2023.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2126"/>
        <w:gridCol w:w="1843"/>
        <w:gridCol w:w="1417"/>
        <w:gridCol w:w="1701"/>
      </w:tblGrid>
      <w:tr w:rsidR="0039254E" w:rsidRPr="00475A2C" w14:paraId="2D471B3E" w14:textId="77777777" w:rsidTr="00D03270">
        <w:trPr>
          <w:trHeight w:val="255"/>
        </w:trPr>
        <w:tc>
          <w:tcPr>
            <w:tcW w:w="5382" w:type="dxa"/>
            <w:shd w:val="clear" w:color="000000" w:fill="C0C0C0"/>
            <w:noWrap/>
            <w:vAlign w:val="bottom"/>
            <w:hideMark/>
          </w:tcPr>
          <w:p w14:paraId="5214110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14:paraId="66DE23CA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2022. €</w:t>
            </w:r>
          </w:p>
        </w:tc>
        <w:tc>
          <w:tcPr>
            <w:tcW w:w="2126" w:type="dxa"/>
            <w:shd w:val="clear" w:color="000000" w:fill="C0C0C0"/>
            <w:noWrap/>
            <w:vAlign w:val="bottom"/>
            <w:hideMark/>
          </w:tcPr>
          <w:p w14:paraId="730FEBF3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2023. €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14:paraId="44DBB4E0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2023. €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3BB6C8EC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/1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6E46CD83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/2</w:t>
            </w:r>
          </w:p>
        </w:tc>
      </w:tr>
      <w:tr w:rsidR="0039254E" w:rsidRPr="00475A2C" w14:paraId="2B492308" w14:textId="77777777" w:rsidTr="00D03270">
        <w:trPr>
          <w:trHeight w:val="255"/>
        </w:trPr>
        <w:tc>
          <w:tcPr>
            <w:tcW w:w="5382" w:type="dxa"/>
            <w:shd w:val="clear" w:color="000000" w:fill="C0C0C0"/>
            <w:noWrap/>
            <w:vAlign w:val="bottom"/>
            <w:hideMark/>
          </w:tcPr>
          <w:p w14:paraId="1BECEEB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14:paraId="6B8ED079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shd w:val="clear" w:color="000000" w:fill="C0C0C0"/>
            <w:noWrap/>
            <w:vAlign w:val="bottom"/>
            <w:hideMark/>
          </w:tcPr>
          <w:p w14:paraId="60E0A4AC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14:paraId="251A37EC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79E01F9D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2629C3CC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39254E" w:rsidRPr="00475A2C" w14:paraId="012D7256" w14:textId="77777777" w:rsidTr="00D03270">
        <w:trPr>
          <w:trHeight w:val="255"/>
        </w:trPr>
        <w:tc>
          <w:tcPr>
            <w:tcW w:w="5382" w:type="dxa"/>
            <w:shd w:val="clear" w:color="000000" w:fill="808080"/>
            <w:noWrap/>
            <w:vAlign w:val="bottom"/>
            <w:hideMark/>
          </w:tcPr>
          <w:p w14:paraId="2FD1AD0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PRIMICI</w:t>
            </w:r>
          </w:p>
        </w:tc>
        <w:tc>
          <w:tcPr>
            <w:tcW w:w="1843" w:type="dxa"/>
            <w:shd w:val="clear" w:color="000000" w:fill="808080"/>
            <w:noWrap/>
            <w:vAlign w:val="bottom"/>
            <w:hideMark/>
          </w:tcPr>
          <w:p w14:paraId="19E84F3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shd w:val="clear" w:color="000000" w:fill="808080"/>
            <w:noWrap/>
            <w:vAlign w:val="bottom"/>
            <w:hideMark/>
          </w:tcPr>
          <w:p w14:paraId="0034EBF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843" w:type="dxa"/>
            <w:shd w:val="clear" w:color="000000" w:fill="808080"/>
            <w:noWrap/>
            <w:vAlign w:val="bottom"/>
            <w:hideMark/>
          </w:tcPr>
          <w:p w14:paraId="094D58E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77580DD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08174E8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2BFF44E8" w14:textId="77777777" w:rsidTr="00D03270">
        <w:trPr>
          <w:trHeight w:val="255"/>
        </w:trPr>
        <w:tc>
          <w:tcPr>
            <w:tcW w:w="5382" w:type="dxa"/>
            <w:shd w:val="clear" w:color="000000" w:fill="FFFF00"/>
            <w:noWrap/>
            <w:vAlign w:val="bottom"/>
            <w:hideMark/>
          </w:tcPr>
          <w:p w14:paraId="4787EB1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 NAMJENSKI PRIMICI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451A9E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14:paraId="0BEF766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C9E40C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E2914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906267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65B77FCC" w14:textId="77777777" w:rsidTr="00D03270">
        <w:trPr>
          <w:trHeight w:val="255"/>
        </w:trPr>
        <w:tc>
          <w:tcPr>
            <w:tcW w:w="5382" w:type="dxa"/>
            <w:shd w:val="clear" w:color="000000" w:fill="FFFF99"/>
            <w:noWrap/>
            <w:vAlign w:val="bottom"/>
            <w:hideMark/>
          </w:tcPr>
          <w:p w14:paraId="7B03344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8.1. NAMJENSKI PRIMICI 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4FA346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4DB949B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84E5D8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165FE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0D3BAF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71D72236" w14:textId="77777777" w:rsidTr="00D03270">
        <w:trPr>
          <w:trHeight w:val="255"/>
        </w:trPr>
        <w:tc>
          <w:tcPr>
            <w:tcW w:w="5382" w:type="dxa"/>
            <w:shd w:val="clear" w:color="000000" w:fill="808080"/>
            <w:noWrap/>
            <w:vAlign w:val="bottom"/>
            <w:hideMark/>
          </w:tcPr>
          <w:p w14:paraId="4BAEA38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IZDACI</w:t>
            </w:r>
          </w:p>
        </w:tc>
        <w:tc>
          <w:tcPr>
            <w:tcW w:w="1843" w:type="dxa"/>
            <w:shd w:val="clear" w:color="000000" w:fill="808080"/>
            <w:noWrap/>
            <w:vAlign w:val="bottom"/>
            <w:hideMark/>
          </w:tcPr>
          <w:p w14:paraId="05C54E6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9.286,76</w:t>
            </w:r>
          </w:p>
        </w:tc>
        <w:tc>
          <w:tcPr>
            <w:tcW w:w="2126" w:type="dxa"/>
            <w:shd w:val="clear" w:color="000000" w:fill="808080"/>
            <w:noWrap/>
            <w:vAlign w:val="bottom"/>
            <w:hideMark/>
          </w:tcPr>
          <w:p w14:paraId="7D5CF0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shd w:val="clear" w:color="000000" w:fill="808080"/>
            <w:noWrap/>
            <w:vAlign w:val="bottom"/>
            <w:hideMark/>
          </w:tcPr>
          <w:p w14:paraId="718706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640222A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71,42%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40F77F3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2DEF2442" w14:textId="77777777" w:rsidTr="00D03270">
        <w:trPr>
          <w:trHeight w:val="255"/>
        </w:trPr>
        <w:tc>
          <w:tcPr>
            <w:tcW w:w="5382" w:type="dxa"/>
            <w:shd w:val="clear" w:color="000000" w:fill="FFFF00"/>
            <w:noWrap/>
            <w:vAlign w:val="bottom"/>
            <w:hideMark/>
          </w:tcPr>
          <w:p w14:paraId="6548604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 PRIHODI ZA POSEBNE NAMJENE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4A2B5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14:paraId="11120A3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C1E9F2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DCC2D0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CE73B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0FA1DD62" w14:textId="77777777" w:rsidTr="00D03270">
        <w:trPr>
          <w:trHeight w:val="255"/>
        </w:trPr>
        <w:tc>
          <w:tcPr>
            <w:tcW w:w="5382" w:type="dxa"/>
            <w:shd w:val="clear" w:color="000000" w:fill="FFFF99"/>
            <w:noWrap/>
            <w:vAlign w:val="bottom"/>
            <w:hideMark/>
          </w:tcPr>
          <w:p w14:paraId="4A4ED5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D63CA2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084E458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DCD46D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722C1C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B70C0D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14384F53" w14:textId="77777777" w:rsidTr="00D03270">
        <w:trPr>
          <w:trHeight w:val="255"/>
        </w:trPr>
        <w:tc>
          <w:tcPr>
            <w:tcW w:w="5382" w:type="dxa"/>
            <w:shd w:val="clear" w:color="000000" w:fill="FFFF00"/>
            <w:noWrap/>
            <w:vAlign w:val="bottom"/>
            <w:hideMark/>
          </w:tcPr>
          <w:p w14:paraId="4FB6A8B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 NAMJENSKI PRIMICI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D72F2C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6.632,31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14:paraId="2DD7CF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B401ED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5ECFB6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F7630B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39CEC51C" w14:textId="77777777" w:rsidTr="00D03270">
        <w:trPr>
          <w:trHeight w:val="255"/>
        </w:trPr>
        <w:tc>
          <w:tcPr>
            <w:tcW w:w="5382" w:type="dxa"/>
            <w:shd w:val="clear" w:color="000000" w:fill="FFFF99"/>
            <w:noWrap/>
            <w:vAlign w:val="bottom"/>
            <w:hideMark/>
          </w:tcPr>
          <w:p w14:paraId="4F47F16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8.1. NAMJENSKI PRIMICI 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603E1F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6.632,31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2E01994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E610D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C41A5D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D8531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52059E0D" w14:textId="77777777" w:rsidTr="00D03270">
        <w:trPr>
          <w:trHeight w:val="255"/>
        </w:trPr>
        <w:tc>
          <w:tcPr>
            <w:tcW w:w="5382" w:type="dxa"/>
            <w:shd w:val="clear" w:color="000000" w:fill="808080"/>
            <w:noWrap/>
            <w:vAlign w:val="bottom"/>
            <w:hideMark/>
          </w:tcPr>
          <w:p w14:paraId="4C6C9D2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843" w:type="dxa"/>
            <w:shd w:val="clear" w:color="000000" w:fill="808080"/>
            <w:noWrap/>
            <w:vAlign w:val="bottom"/>
            <w:hideMark/>
          </w:tcPr>
          <w:p w14:paraId="7DD60D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-9.286,76</w:t>
            </w:r>
          </w:p>
        </w:tc>
        <w:tc>
          <w:tcPr>
            <w:tcW w:w="2126" w:type="dxa"/>
            <w:shd w:val="clear" w:color="000000" w:fill="808080"/>
            <w:noWrap/>
            <w:vAlign w:val="bottom"/>
            <w:hideMark/>
          </w:tcPr>
          <w:p w14:paraId="17D0DF0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3" w:type="dxa"/>
            <w:shd w:val="clear" w:color="000000" w:fill="808080"/>
            <w:noWrap/>
            <w:vAlign w:val="bottom"/>
            <w:hideMark/>
          </w:tcPr>
          <w:p w14:paraId="4308452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2F5141C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5B54747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4958EC92" w14:textId="77777777" w:rsidTr="00D03270">
        <w:trPr>
          <w:trHeight w:val="255"/>
        </w:trPr>
        <w:tc>
          <w:tcPr>
            <w:tcW w:w="5382" w:type="dxa"/>
            <w:shd w:val="clear" w:color="000000" w:fill="808080"/>
            <w:noWrap/>
            <w:vAlign w:val="bottom"/>
            <w:hideMark/>
          </w:tcPr>
          <w:p w14:paraId="3C8D2CD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1843" w:type="dxa"/>
            <w:shd w:val="clear" w:color="000000" w:fill="808080"/>
            <w:noWrap/>
            <w:vAlign w:val="bottom"/>
            <w:hideMark/>
          </w:tcPr>
          <w:p w14:paraId="0EFF19D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shd w:val="clear" w:color="000000" w:fill="808080"/>
            <w:noWrap/>
            <w:vAlign w:val="bottom"/>
            <w:hideMark/>
          </w:tcPr>
          <w:p w14:paraId="6B8E203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843" w:type="dxa"/>
            <w:shd w:val="clear" w:color="000000" w:fill="808080"/>
            <w:noWrap/>
            <w:vAlign w:val="bottom"/>
            <w:hideMark/>
          </w:tcPr>
          <w:p w14:paraId="4677E9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0132963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0CB9A76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1FC03542" w14:textId="77777777" w:rsidTr="00D03270">
        <w:trPr>
          <w:trHeight w:val="255"/>
        </w:trPr>
        <w:tc>
          <w:tcPr>
            <w:tcW w:w="5382" w:type="dxa"/>
            <w:shd w:val="clear" w:color="000000" w:fill="FFFF00"/>
            <w:noWrap/>
            <w:vAlign w:val="bottom"/>
            <w:hideMark/>
          </w:tcPr>
          <w:p w14:paraId="737878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 PRIHODI ZA POSEBNE NAMJENE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FB6147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14:paraId="373BDF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EF1ED6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22E5C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7A8BF4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065C1548" w14:textId="77777777" w:rsidTr="00D03270">
        <w:trPr>
          <w:trHeight w:val="255"/>
        </w:trPr>
        <w:tc>
          <w:tcPr>
            <w:tcW w:w="5382" w:type="dxa"/>
            <w:shd w:val="clear" w:color="000000" w:fill="FFFF99"/>
            <w:noWrap/>
            <w:vAlign w:val="bottom"/>
            <w:hideMark/>
          </w:tcPr>
          <w:p w14:paraId="2BC7ECA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4.0. </w:t>
            </w:r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  PRIHODA</w:t>
            </w:r>
            <w:proofErr w:type="gramEnd"/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FCFC8E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515AD26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447AC9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CB5D70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70719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15A91C2A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13AA22CB" w14:textId="77777777" w:rsidR="0039254E" w:rsidRPr="00475A2C" w:rsidRDefault="0039254E" w:rsidP="0039254E">
      <w:pPr>
        <w:jc w:val="left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II. POSEBNI DIO</w:t>
      </w:r>
    </w:p>
    <w:p w14:paraId="01058DAE" w14:textId="77777777" w:rsidR="0039254E" w:rsidRPr="00475A2C" w:rsidRDefault="0039254E" w:rsidP="0039254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5.</w:t>
      </w:r>
    </w:p>
    <w:p w14:paraId="4D190E13" w14:textId="77777777" w:rsidR="0039254E" w:rsidRDefault="0039254E" w:rsidP="0039254E">
      <w:pPr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izdaci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raspoređeni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posebnom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dijelu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izvorima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ekonomskoj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klasifikaciji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raspoređenih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programe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475A2C">
        <w:rPr>
          <w:rFonts w:ascii="Verdana" w:hAnsi="Verdana" w:cs="Arial"/>
          <w:sz w:val="20"/>
          <w:szCs w:val="20"/>
        </w:rPr>
        <w:t>sastoje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projekata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izvršeni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su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kako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slijedi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:</w:t>
      </w:r>
    </w:p>
    <w:p w14:paraId="77BE7F5A" w14:textId="77777777" w:rsidR="0039254E" w:rsidRPr="00475A2C" w:rsidRDefault="0039254E" w:rsidP="0039254E">
      <w:pPr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</w:p>
    <w:p w14:paraId="553DBBC7" w14:textId="77777777" w:rsidR="0039254E" w:rsidRPr="00475A2C" w:rsidRDefault="0039254E" w:rsidP="0039254E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bCs/>
          <w:sz w:val="20"/>
          <w:szCs w:val="20"/>
        </w:rPr>
        <w:t>Tablica</w:t>
      </w:r>
      <w:proofErr w:type="spellEnd"/>
      <w:r w:rsidRPr="00475A2C">
        <w:rPr>
          <w:rFonts w:ascii="Verdana" w:hAnsi="Verdana" w:cs="Arial"/>
          <w:b/>
          <w:bCs/>
          <w:sz w:val="20"/>
          <w:szCs w:val="20"/>
        </w:rPr>
        <w:t xml:space="preserve"> 1.</w:t>
      </w:r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izvorima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ekonomskoj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klasifikaciji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raspoređenih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programe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475A2C">
        <w:rPr>
          <w:rFonts w:ascii="Verdana" w:hAnsi="Verdana" w:cs="Arial"/>
          <w:sz w:val="20"/>
          <w:szCs w:val="20"/>
        </w:rPr>
        <w:t>sastoje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projekata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475A2C">
        <w:rPr>
          <w:rFonts w:ascii="Verdana" w:hAnsi="Verdana" w:cs="Arial"/>
          <w:sz w:val="20"/>
          <w:szCs w:val="20"/>
        </w:rPr>
        <w:t>izvršeni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obračunsko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razdoblje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01.01.- 30.06.2023.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slijedi</w:t>
      </w:r>
      <w:proofErr w:type="spellEnd"/>
      <w:r w:rsidRPr="00475A2C">
        <w:rPr>
          <w:rFonts w:ascii="Verdana" w:hAnsi="Verdana" w:cs="Arial"/>
          <w:sz w:val="20"/>
          <w:szCs w:val="20"/>
        </w:rPr>
        <w:t>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5789"/>
        <w:gridCol w:w="1984"/>
        <w:gridCol w:w="2310"/>
        <w:gridCol w:w="1984"/>
      </w:tblGrid>
      <w:tr w:rsidR="0039254E" w:rsidRPr="00475A2C" w14:paraId="5F23D58B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69696"/>
            <w:noWrap/>
            <w:vAlign w:val="bottom"/>
            <w:hideMark/>
          </w:tcPr>
          <w:p w14:paraId="3C59B48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Organizacijska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klasifikacija</w:t>
            </w:r>
            <w:proofErr w:type="spellEnd"/>
          </w:p>
        </w:tc>
        <w:tc>
          <w:tcPr>
            <w:tcW w:w="1984" w:type="dxa"/>
            <w:shd w:val="clear" w:color="000000" w:fill="969696"/>
            <w:noWrap/>
            <w:vAlign w:val="bottom"/>
            <w:hideMark/>
          </w:tcPr>
          <w:p w14:paraId="586FAD2E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10" w:type="dxa"/>
            <w:shd w:val="clear" w:color="000000" w:fill="969696"/>
            <w:noWrap/>
            <w:vAlign w:val="bottom"/>
            <w:hideMark/>
          </w:tcPr>
          <w:p w14:paraId="4F53AD81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shd w:val="clear" w:color="000000" w:fill="969696"/>
            <w:noWrap/>
            <w:vAlign w:val="bottom"/>
            <w:hideMark/>
          </w:tcPr>
          <w:p w14:paraId="58340800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6C010970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69696"/>
            <w:noWrap/>
            <w:vAlign w:val="bottom"/>
            <w:hideMark/>
          </w:tcPr>
          <w:p w14:paraId="7CC424C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Izvori</w:t>
            </w:r>
            <w:proofErr w:type="spellEnd"/>
          </w:p>
        </w:tc>
        <w:tc>
          <w:tcPr>
            <w:tcW w:w="1984" w:type="dxa"/>
            <w:shd w:val="clear" w:color="000000" w:fill="969696"/>
            <w:noWrap/>
            <w:vAlign w:val="bottom"/>
            <w:hideMark/>
          </w:tcPr>
          <w:p w14:paraId="0BC342EE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10" w:type="dxa"/>
            <w:shd w:val="clear" w:color="000000" w:fill="969696"/>
            <w:noWrap/>
            <w:vAlign w:val="bottom"/>
            <w:hideMark/>
          </w:tcPr>
          <w:p w14:paraId="5CEB6220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shd w:val="clear" w:color="000000" w:fill="969696"/>
            <w:noWrap/>
            <w:vAlign w:val="bottom"/>
            <w:hideMark/>
          </w:tcPr>
          <w:p w14:paraId="4D205245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0755F713" w14:textId="77777777" w:rsidTr="00D03270">
        <w:trPr>
          <w:trHeight w:val="255"/>
        </w:trPr>
        <w:tc>
          <w:tcPr>
            <w:tcW w:w="2245" w:type="dxa"/>
            <w:shd w:val="clear" w:color="000000" w:fill="969696"/>
            <w:noWrap/>
            <w:vAlign w:val="bottom"/>
            <w:hideMark/>
          </w:tcPr>
          <w:p w14:paraId="7ED40ED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Projekt/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</w:p>
        </w:tc>
        <w:tc>
          <w:tcPr>
            <w:tcW w:w="5789" w:type="dxa"/>
            <w:shd w:val="clear" w:color="000000" w:fill="969696"/>
            <w:noWrap/>
            <w:vAlign w:val="bottom"/>
            <w:hideMark/>
          </w:tcPr>
          <w:p w14:paraId="284B13D2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984" w:type="dxa"/>
            <w:shd w:val="clear" w:color="000000" w:fill="969696"/>
            <w:noWrap/>
            <w:vAlign w:val="bottom"/>
            <w:hideMark/>
          </w:tcPr>
          <w:p w14:paraId="6344298B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plan 2023 €</w:t>
            </w:r>
          </w:p>
        </w:tc>
        <w:tc>
          <w:tcPr>
            <w:tcW w:w="2310" w:type="dxa"/>
            <w:shd w:val="clear" w:color="000000" w:fill="969696"/>
            <w:noWrap/>
            <w:vAlign w:val="bottom"/>
            <w:hideMark/>
          </w:tcPr>
          <w:p w14:paraId="48FA938F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2023 €</w:t>
            </w:r>
          </w:p>
        </w:tc>
        <w:tc>
          <w:tcPr>
            <w:tcW w:w="1984" w:type="dxa"/>
            <w:shd w:val="clear" w:color="000000" w:fill="969696"/>
            <w:noWrap/>
            <w:vAlign w:val="bottom"/>
            <w:hideMark/>
          </w:tcPr>
          <w:p w14:paraId="4FFBBB8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2/1</w:t>
            </w:r>
          </w:p>
        </w:tc>
      </w:tr>
      <w:tr w:rsidR="0039254E" w:rsidRPr="00475A2C" w14:paraId="7C24D43A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69696"/>
            <w:noWrap/>
            <w:vAlign w:val="bottom"/>
            <w:hideMark/>
          </w:tcPr>
          <w:p w14:paraId="07F43CE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shd w:val="clear" w:color="000000" w:fill="969696"/>
            <w:noWrap/>
            <w:vAlign w:val="bottom"/>
            <w:hideMark/>
          </w:tcPr>
          <w:p w14:paraId="3FD0B80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310" w:type="dxa"/>
            <w:shd w:val="clear" w:color="000000" w:fill="969696"/>
            <w:noWrap/>
            <w:vAlign w:val="bottom"/>
            <w:hideMark/>
          </w:tcPr>
          <w:p w14:paraId="45304C5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84" w:type="dxa"/>
            <w:shd w:val="clear" w:color="000000" w:fill="969696"/>
            <w:noWrap/>
            <w:vAlign w:val="bottom"/>
            <w:hideMark/>
          </w:tcPr>
          <w:p w14:paraId="68ED8C1B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39254E" w:rsidRPr="00475A2C" w14:paraId="381C54A1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0C0C0"/>
            <w:noWrap/>
            <w:vAlign w:val="bottom"/>
            <w:hideMark/>
          </w:tcPr>
          <w:p w14:paraId="2BEEAEE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14:paraId="7EB8BB3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2.555.000,00</w:t>
            </w:r>
          </w:p>
        </w:tc>
        <w:tc>
          <w:tcPr>
            <w:tcW w:w="2310" w:type="dxa"/>
            <w:shd w:val="clear" w:color="000000" w:fill="C0C0C0"/>
            <w:noWrap/>
            <w:vAlign w:val="bottom"/>
            <w:hideMark/>
          </w:tcPr>
          <w:p w14:paraId="0FF425D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1.361.799,31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14:paraId="245DA8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53,30%</w:t>
            </w:r>
          </w:p>
        </w:tc>
      </w:tr>
      <w:tr w:rsidR="0039254E" w:rsidRPr="00475A2C" w14:paraId="70B8CF5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999FF"/>
            <w:noWrap/>
            <w:vAlign w:val="bottom"/>
            <w:hideMark/>
          </w:tcPr>
          <w:p w14:paraId="31E77A4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184AF52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2.487.481,79</w:t>
            </w:r>
          </w:p>
        </w:tc>
        <w:tc>
          <w:tcPr>
            <w:tcW w:w="2310" w:type="dxa"/>
            <w:shd w:val="clear" w:color="000000" w:fill="9999FF"/>
            <w:noWrap/>
            <w:vAlign w:val="bottom"/>
            <w:hideMark/>
          </w:tcPr>
          <w:p w14:paraId="0EAC6AB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1.331.737,36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0787684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53,54%</w:t>
            </w:r>
          </w:p>
        </w:tc>
      </w:tr>
      <w:tr w:rsidR="0039254E" w:rsidRPr="00475A2C" w14:paraId="3DAE2BE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999FF"/>
            <w:noWrap/>
            <w:vAlign w:val="bottom"/>
            <w:hideMark/>
          </w:tcPr>
          <w:p w14:paraId="7CF77BD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3D56161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2.487.481,79</w:t>
            </w:r>
          </w:p>
        </w:tc>
        <w:tc>
          <w:tcPr>
            <w:tcW w:w="2310" w:type="dxa"/>
            <w:shd w:val="clear" w:color="000000" w:fill="9999FF"/>
            <w:noWrap/>
            <w:vAlign w:val="bottom"/>
            <w:hideMark/>
          </w:tcPr>
          <w:p w14:paraId="2A9AFC8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1.331.737,36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16D67E0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53,54%</w:t>
            </w:r>
          </w:p>
        </w:tc>
      </w:tr>
      <w:tr w:rsidR="0039254E" w:rsidRPr="00475A2C" w14:paraId="6639567E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DD7612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AB741B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438.150,44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36162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124.123,55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A1156B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28,33%</w:t>
            </w:r>
          </w:p>
        </w:tc>
      </w:tr>
      <w:tr w:rsidR="0039254E" w:rsidRPr="00475A2C" w14:paraId="0B14A55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0B804B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E993A9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0768A9F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3.437,47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54D21C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34,53%</w:t>
            </w:r>
          </w:p>
        </w:tc>
      </w:tr>
      <w:tr w:rsidR="0039254E" w:rsidRPr="00475A2C" w14:paraId="1ED144B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2186F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E765FA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190.739,61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E3FEA4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84.319,72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50B553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44,21%</w:t>
            </w:r>
          </w:p>
        </w:tc>
      </w:tr>
      <w:tr w:rsidR="0039254E" w:rsidRPr="00475A2C" w14:paraId="48F2278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D463EF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AE9F6F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1.833.310,30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CB585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1.119.856,62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AC0290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61,08%</w:t>
            </w:r>
          </w:p>
        </w:tc>
      </w:tr>
      <w:tr w:rsidR="0039254E" w:rsidRPr="00475A2C" w14:paraId="507F824A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CE2BB1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130F7F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7EA4991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B90E3C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F485EA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6B63CC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8468DB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5B75CC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66F1A1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2B80D90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46645AB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L01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12F9699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program: Općina Lasinja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05556F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2.487.481,79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39B379F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1.331.737,36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3559D7C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53,54%</w:t>
            </w:r>
          </w:p>
        </w:tc>
      </w:tr>
      <w:tr w:rsidR="0039254E" w:rsidRPr="00475A2C" w14:paraId="11B8FBF6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79ED3B7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1D0ED1C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5C932DF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295.961,94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15563E2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94.934,22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289C5D6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32,08%</w:t>
            </w:r>
          </w:p>
        </w:tc>
      </w:tr>
      <w:tr w:rsidR="0039254E" w:rsidRPr="00475A2C" w14:paraId="3AF4A0BA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00A6CC4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9F7BDA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0344F5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58.852,61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01D3C7F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29.243,73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4ABB96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49,69%</w:t>
            </w:r>
          </w:p>
        </w:tc>
      </w:tr>
      <w:tr w:rsidR="0039254E" w:rsidRPr="00475A2C" w14:paraId="1BEBCF5A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5C6D72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83926B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58.852,61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38E5C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29.243,73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7831C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49,69%</w:t>
            </w:r>
          </w:p>
        </w:tc>
      </w:tr>
      <w:tr w:rsidR="0039254E" w:rsidRPr="00475A2C" w14:paraId="58E7939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07E800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0020ED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01265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58.852,61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928298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29.243,73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CDDEC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49,69%</w:t>
            </w:r>
          </w:p>
        </w:tc>
      </w:tr>
      <w:tr w:rsidR="0039254E" w:rsidRPr="00475A2C" w14:paraId="3DC7E4C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715DCE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CC8439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zaposlene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D6B2A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58.852,61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C8FA71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29.243,73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0A576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49,69%</w:t>
            </w:r>
          </w:p>
        </w:tc>
      </w:tr>
      <w:tr w:rsidR="0039254E" w:rsidRPr="00475A2C" w14:paraId="29A933C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8A0A8B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67663E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Bruto)   </w:t>
            </w:r>
            <w:proofErr w:type="gram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E4725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5021A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24.169,89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B292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51,43%</w:t>
            </w:r>
          </w:p>
        </w:tc>
      </w:tr>
      <w:tr w:rsidR="0039254E" w:rsidRPr="00475A2C" w14:paraId="3F31D21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B33FF4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4D54A8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Plaće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redovan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rad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98903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8E1FF0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24.169,89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016FF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90003B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5568BE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44145C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1EB3B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3.852,61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FE063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4F085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34,26%</w:t>
            </w:r>
          </w:p>
        </w:tc>
      </w:tr>
      <w:tr w:rsidR="0039254E" w:rsidRPr="00475A2C" w14:paraId="74D511B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09B64F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47D175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zaposlene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F56CF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B627CC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599C7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E86859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D1697E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6CEC97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na plaće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12E14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D59F40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3.753,84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F2AA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46,92%</w:t>
            </w:r>
          </w:p>
        </w:tc>
      </w:tr>
      <w:tr w:rsidR="0039254E" w:rsidRPr="00475A2C" w14:paraId="5A4EEA1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9BF067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06891C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obvezno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zdravstveno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osiguranje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AE154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F731A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3.753,84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CA05D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09F8A71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076434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7400B2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zaposlenima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9CC7D9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4FAE06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352,34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77F7B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17,13%</w:t>
            </w:r>
          </w:p>
        </w:tc>
      </w:tr>
      <w:tr w:rsidR="0039254E" w:rsidRPr="00475A2C" w14:paraId="7D04380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38EF53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E62ACB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7A8942A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352,34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ECF97E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17,13%</w:t>
            </w:r>
          </w:p>
        </w:tc>
      </w:tr>
      <w:tr w:rsidR="0039254E" w:rsidRPr="00475A2C" w14:paraId="2E3DB01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5E6A27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BF45A9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435F9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BB7FC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56EFE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17,13%</w:t>
            </w:r>
          </w:p>
        </w:tc>
      </w:tr>
      <w:tr w:rsidR="0039254E" w:rsidRPr="00475A2C" w14:paraId="2C88F96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F99D1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AF99AB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B208C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D074BA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EF0B1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17,13%</w:t>
            </w:r>
          </w:p>
        </w:tc>
      </w:tr>
      <w:tr w:rsidR="0039254E" w:rsidRPr="00475A2C" w14:paraId="76CA577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DD39C1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A16D08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4AA6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2D521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75E47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17,13%</w:t>
            </w:r>
          </w:p>
        </w:tc>
      </w:tr>
      <w:tr w:rsidR="0039254E" w:rsidRPr="00475A2C" w14:paraId="6F459B1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B8A267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DF303A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putovanja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DF84F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FFBEDA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28,50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D8691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3FECAF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C5C5A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E0DF48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prijevoz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za rad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terenu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odvojeni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život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86BE78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E9D9D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AD3CB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34F8DF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0BE209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8F4B1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Stručno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usavršavanje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zaposlenika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4A25E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D9D2E2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263,84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FFF46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8D7BDF6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4E05732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421F6AE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A55ABB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35.763,23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53A9460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6.781,96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FEF428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18,96%</w:t>
            </w:r>
          </w:p>
        </w:tc>
      </w:tr>
      <w:tr w:rsidR="0039254E" w:rsidRPr="00475A2C" w14:paraId="38817147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79F517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6045C6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8.679,05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059BB0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1.711,05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D68CCB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19,71%</w:t>
            </w:r>
          </w:p>
        </w:tc>
      </w:tr>
      <w:tr w:rsidR="0039254E" w:rsidRPr="00475A2C" w14:paraId="6E15172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8E375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9255EB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B02EB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8.679,05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6FBC7F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1.711,05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341BA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19,71%</w:t>
            </w:r>
          </w:p>
        </w:tc>
      </w:tr>
      <w:tr w:rsidR="0039254E" w:rsidRPr="00475A2C" w14:paraId="67EE892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A2706D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63D684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D72CC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8.679,05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5DDFA8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1.711,05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E1E3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19,71%</w:t>
            </w:r>
          </w:p>
        </w:tc>
      </w:tr>
      <w:tr w:rsidR="0039254E" w:rsidRPr="00475A2C" w14:paraId="1061081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5111D3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C99FA8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2DE8E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8.679,05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E4E006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1.711,05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713DE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19,71%</w:t>
            </w:r>
          </w:p>
        </w:tc>
      </w:tr>
      <w:tr w:rsidR="0039254E" w:rsidRPr="00475A2C" w14:paraId="65717BA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57FF1C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86C666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Uredski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A1F70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D8DBC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742,15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95A89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11594A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DA184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>3223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864BE6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E8323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5DBD49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686,35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78099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671979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3F431C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A2706E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održavanje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406A5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03C5BB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172,17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96E8E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D140F6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ED18C7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806A0C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Sitni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inventar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auto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gume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539DB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FD5FC4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3CDDC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62F3F0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59FB78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B50E9C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radna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zaštitna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odjeća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obuća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26079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FFDBC1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110,38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268E5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A674086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D90C0F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5476EA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06D4C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2.794,70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C231EF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46,79%</w:t>
            </w:r>
          </w:p>
        </w:tc>
      </w:tr>
      <w:tr w:rsidR="0039254E" w:rsidRPr="00475A2C" w14:paraId="2DBD792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6230C0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992317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80FE9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7B3EEE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2.794,70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E1CE8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46,79%</w:t>
            </w:r>
          </w:p>
        </w:tc>
      </w:tr>
      <w:tr w:rsidR="0039254E" w:rsidRPr="00475A2C" w14:paraId="5541837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8DE5C5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589106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4826D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907395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2.794,70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2F5E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46,79%</w:t>
            </w:r>
          </w:p>
        </w:tc>
      </w:tr>
      <w:tr w:rsidR="0039254E" w:rsidRPr="00475A2C" w14:paraId="28A7FA3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D5C6D3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DD7287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38CB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7E0FF3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2.794,70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ABF37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46,79%</w:t>
            </w:r>
          </w:p>
        </w:tc>
      </w:tr>
      <w:tr w:rsidR="0039254E" w:rsidRPr="00475A2C" w14:paraId="3CF7F88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F35FB1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4EECAF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EE551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D43B6B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2.794,70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C45B8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FC1D268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00511A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D8314A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8BB199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317,72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CD26D8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6,84%</w:t>
            </w:r>
          </w:p>
        </w:tc>
      </w:tr>
      <w:tr w:rsidR="0039254E" w:rsidRPr="00475A2C" w14:paraId="2DC7FE7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9B18FE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BE9C27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1D6489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4AC92C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317,72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8739F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6,84%</w:t>
            </w:r>
          </w:p>
        </w:tc>
      </w:tr>
      <w:tr w:rsidR="0039254E" w:rsidRPr="00475A2C" w14:paraId="2146272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C7A027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FBE0E1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2E4C8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03A091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317,72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7CA15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6,84%</w:t>
            </w:r>
          </w:p>
        </w:tc>
      </w:tr>
      <w:tr w:rsidR="0039254E" w:rsidRPr="00475A2C" w14:paraId="404C9CF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B57CA0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1EE020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D082B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43354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317,72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3D074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6,84%</w:t>
            </w:r>
          </w:p>
        </w:tc>
      </w:tr>
      <w:tr w:rsidR="0039254E" w:rsidRPr="00475A2C" w14:paraId="33B328B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62E5A5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B4D979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održavanje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BCAA8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2E806B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317,72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56818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1A51F70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7B2D380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0CAB4E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16.466,35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B8A549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1.958,49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4DBDC7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11,89%</w:t>
            </w:r>
          </w:p>
        </w:tc>
      </w:tr>
      <w:tr w:rsidR="0039254E" w:rsidRPr="00475A2C" w14:paraId="2C2621E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6B3E89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EEF186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88646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16.466,35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C8007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1.958,49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B440C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11,89%</w:t>
            </w:r>
          </w:p>
        </w:tc>
      </w:tr>
      <w:tr w:rsidR="0039254E" w:rsidRPr="00475A2C" w14:paraId="453FA67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DF0892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FCB0B1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7459D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16.466,35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9A7CF6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1.958,49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CC2F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11,89%</w:t>
            </w:r>
          </w:p>
        </w:tc>
      </w:tr>
      <w:tr w:rsidR="0039254E" w:rsidRPr="00475A2C" w14:paraId="412C04F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5E208F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B7F78A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4444EA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16.466,35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B890D3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1.958,49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CBEC1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11,89%</w:t>
            </w:r>
          </w:p>
        </w:tc>
      </w:tr>
      <w:tr w:rsidR="0039254E" w:rsidRPr="00475A2C" w14:paraId="35665EB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0C6774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8DBB86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Uredski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3F770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DC544C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46,44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ECFB0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08FC64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34C1D9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A173F6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E7682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094241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1.665,55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398AD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2921BA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6B559F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64A4FD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održavanje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E5105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DB1C14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4FFC6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4080CC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A3BF72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984E4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Sitni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inventar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auto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gume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35C36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B96BB0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244,10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930A8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B79B552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43DDF9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35BC050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919666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56.407,19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2E79A8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22.030,12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C31BF0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39,06%</w:t>
            </w:r>
          </w:p>
        </w:tc>
      </w:tr>
      <w:tr w:rsidR="0039254E" w:rsidRPr="00475A2C" w14:paraId="1F5BCDC1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72E05D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BA22D0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33.166,26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7A5E9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15.034,52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2FF18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45,33%</w:t>
            </w:r>
          </w:p>
        </w:tc>
      </w:tr>
      <w:tr w:rsidR="0039254E" w:rsidRPr="00475A2C" w14:paraId="1A7E188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FF1242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103D69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4D099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33.166,26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575EDC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15.034,52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2FBD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45,33%</w:t>
            </w:r>
          </w:p>
        </w:tc>
      </w:tr>
      <w:tr w:rsidR="0039254E" w:rsidRPr="00475A2C" w14:paraId="31E3EF7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28034F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B7C782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19CE8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33.166,26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614D58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15.034,52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5076A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45,33%</w:t>
            </w:r>
          </w:p>
        </w:tc>
      </w:tr>
      <w:tr w:rsidR="0039254E" w:rsidRPr="00475A2C" w14:paraId="0E87582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067183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E193B0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FAE3E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33.166,26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C05AC4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15.034,52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AFACD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45,33%</w:t>
            </w:r>
          </w:p>
        </w:tc>
      </w:tr>
      <w:tr w:rsidR="0039254E" w:rsidRPr="00475A2C" w14:paraId="24CB65C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94E918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63210C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telefona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pošte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prijevoza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BAA49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849302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2.825,39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CA7A8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C7A71F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A0B9FB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AFAF9F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541AF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A9B9CA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3.894,08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D640A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A04AD3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0743A1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5E5B19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promidžbe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informiranja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DAC5E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EE6CC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1.244,25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3DD44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0B2126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075C42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0F3471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FC04C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250B0B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584,86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99507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765BB9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A797D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1D036D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Zakupnine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najamnine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D3F8B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DFA84C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512,61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C5053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27C4A5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4D9602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24A6DA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Zdravstvene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veterinarske usluge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5E071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E440D7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1.670,83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C5B34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0B973A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53DD73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>3237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076DF8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Intelektualne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osobne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6A29D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2D4EBB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2.476,66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646D1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54E6CA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597BBC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90B3B1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E61EE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D3C0C9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1.825,84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BC993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78113E8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CAC34A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56D357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5.394,28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9AA3D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1.834,96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314941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34,02%</w:t>
            </w:r>
          </w:p>
        </w:tc>
      </w:tr>
      <w:tr w:rsidR="0039254E" w:rsidRPr="00475A2C" w14:paraId="7F5ECC7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DE5B34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01B785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E4A1B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5.394,28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61D74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1.834,96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F8018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34,02%</w:t>
            </w:r>
          </w:p>
        </w:tc>
      </w:tr>
      <w:tr w:rsidR="0039254E" w:rsidRPr="00475A2C" w14:paraId="54ECE02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2D5DA5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12599D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8A9D8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5.394,28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2CAED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1.834,96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0C322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34,02%</w:t>
            </w:r>
          </w:p>
        </w:tc>
      </w:tr>
      <w:tr w:rsidR="0039254E" w:rsidRPr="00475A2C" w14:paraId="40356CF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E5F234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2D9846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BA52C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5.394,28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006FFA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1.834,96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897AB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34,02%</w:t>
            </w:r>
          </w:p>
        </w:tc>
      </w:tr>
      <w:tr w:rsidR="0039254E" w:rsidRPr="00475A2C" w14:paraId="177CEED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CA0FE5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74A30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35DFC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1D78D0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48DE1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7C5C47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EE2F6A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41D7B5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Intelektualne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osobne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11E9E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C467A2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1.834,96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C968C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DC59C42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90E836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CD3405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17.846,65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F58E9A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5.160,64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107A80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28,92%</w:t>
            </w:r>
          </w:p>
        </w:tc>
      </w:tr>
      <w:tr w:rsidR="0039254E" w:rsidRPr="00475A2C" w14:paraId="0DFF8FC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108850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EE3B9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56154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17.846,65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E7B59C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5.160,64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2EF87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28,92%</w:t>
            </w:r>
          </w:p>
        </w:tc>
      </w:tr>
      <w:tr w:rsidR="0039254E" w:rsidRPr="00475A2C" w14:paraId="66C07C9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03C94E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F2904D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AB51F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17.846,65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E73805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5.160,64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0F51C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28,92%</w:t>
            </w:r>
          </w:p>
        </w:tc>
      </w:tr>
      <w:tr w:rsidR="0039254E" w:rsidRPr="00475A2C" w14:paraId="3901B55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1792D3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0C75A9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EBFA2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17.846,65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9E8633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5.160,64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337AF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28,92%</w:t>
            </w:r>
          </w:p>
        </w:tc>
      </w:tr>
      <w:tr w:rsidR="0039254E" w:rsidRPr="00475A2C" w14:paraId="7621213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195BED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8C8075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CE736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72D948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4.196,13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A8BB2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F7BD14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003DE1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F6D2C7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promidžbe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informiranja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4EDB8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E48497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3662D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4F835C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C18DA6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080599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F9051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A450F0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839,51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5E914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5DDD0A7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7134A74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A100005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0C0141D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radnog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odnosa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7482E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73CEE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79E10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9AB2950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99A6A8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3F5073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A23C5B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963EDE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0EB05A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65CACD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C5F989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6D7C3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543665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BA8E1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B08E82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34532C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0B91AD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466B6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09390C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26293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A575E0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FBF9FB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560525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radnog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odnosa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4348B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F4A6DE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66F87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AFFFA2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4BFEA9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1989DB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troškova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osobama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radnog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odnosa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E6778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28442F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0AF90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BD22C34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092B782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A100006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63ACC0B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56AED5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10.925,79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221F5AC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5.644,14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7E94A3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51,66%</w:t>
            </w:r>
          </w:p>
        </w:tc>
      </w:tr>
      <w:tr w:rsidR="0039254E" w:rsidRPr="00475A2C" w14:paraId="3D6B00BA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8F68E2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5B817A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10.925,79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27139D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5.644,14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CC3C50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51,66%</w:t>
            </w:r>
          </w:p>
        </w:tc>
      </w:tr>
      <w:tr w:rsidR="0039254E" w:rsidRPr="00475A2C" w14:paraId="11B62BF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D07AF3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AD9D46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B6642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10.925,79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D2E47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5.644,14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69823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51,66%</w:t>
            </w:r>
          </w:p>
        </w:tc>
      </w:tr>
      <w:tr w:rsidR="0039254E" w:rsidRPr="00475A2C" w14:paraId="2411A76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4C05E7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2F5EC7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7DE2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10.925,79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B7894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5.644,14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DDB91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51,66%</w:t>
            </w:r>
          </w:p>
        </w:tc>
      </w:tr>
      <w:tr w:rsidR="0039254E" w:rsidRPr="00475A2C" w14:paraId="7B38AF0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44F04C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67776F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1C142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10.925,79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03D48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5.644,14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23672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51,66%</w:t>
            </w:r>
          </w:p>
        </w:tc>
      </w:tr>
      <w:tr w:rsidR="0039254E" w:rsidRPr="00475A2C" w14:paraId="0849294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89EE54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2CD961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Premije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osiguranja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0432B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01A9D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1.844,34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163DA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40F47B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9C281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5E1C3F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Reprezentacija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28561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37C7F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3.424,89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42E9C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F6E8D2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93E275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0773C5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naknade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52E7B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C9038F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127,44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E626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4FCFA8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F2933C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AB559B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40F49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8F4168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247,47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1112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3CC6A7C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6824BEF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A100007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64BF48C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9589AF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9.133,97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773ED6C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6.103,40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0C2FF6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66,82%</w:t>
            </w:r>
          </w:p>
        </w:tc>
      </w:tr>
      <w:tr w:rsidR="0039254E" w:rsidRPr="00475A2C" w14:paraId="32927C27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41DD1A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7005C1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1.123,56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3D8C9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1.037,40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EBEA37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92,33%</w:t>
            </w:r>
          </w:p>
        </w:tc>
      </w:tr>
      <w:tr w:rsidR="0039254E" w:rsidRPr="00475A2C" w14:paraId="09B6957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8B1AF2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399FE0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B2501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1.123,56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4B779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1.037,40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BCA94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92,33%</w:t>
            </w:r>
          </w:p>
        </w:tc>
      </w:tr>
      <w:tr w:rsidR="0039254E" w:rsidRPr="00475A2C" w14:paraId="577FAAF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C9077B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D4E0CB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4987E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1.123,56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DEFFCE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1.037,40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C58B5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92,33%</w:t>
            </w:r>
          </w:p>
        </w:tc>
      </w:tr>
      <w:tr w:rsidR="0039254E" w:rsidRPr="00475A2C" w14:paraId="1AF0DAE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7CF03E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BD5688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187C1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1.123,56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75DE8F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1.037,40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BECDF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92,33%</w:t>
            </w:r>
          </w:p>
        </w:tc>
      </w:tr>
      <w:tr w:rsidR="0039254E" w:rsidRPr="00475A2C" w14:paraId="76A1AD4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50A4C5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71ECA6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Bankarske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platnog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48428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62D6F8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1.037,40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1CDEF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9D5E2E5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3813B9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FD7A55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8.010,41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0EEF994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5.066,00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8D837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63,24%</w:t>
            </w:r>
          </w:p>
        </w:tc>
      </w:tr>
      <w:tr w:rsidR="0039254E" w:rsidRPr="00475A2C" w14:paraId="04D072E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D6E4A4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B244C8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989C8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8.010,41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BB8C3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5.066,00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1EA5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63,24%</w:t>
            </w:r>
          </w:p>
        </w:tc>
      </w:tr>
      <w:tr w:rsidR="0039254E" w:rsidRPr="00475A2C" w14:paraId="364C4AB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BD4E0D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0C322B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17118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50771F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1.748,29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AB93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43,91%</w:t>
            </w:r>
          </w:p>
        </w:tc>
      </w:tr>
      <w:tr w:rsidR="0039254E" w:rsidRPr="00475A2C" w14:paraId="5E65EA9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7DBB25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255753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7FA9D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3A42A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1.748,29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06DD5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43,91%</w:t>
            </w:r>
          </w:p>
        </w:tc>
      </w:tr>
      <w:tr w:rsidR="0039254E" w:rsidRPr="00475A2C" w14:paraId="3AE4379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6E534C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22606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D3C79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29CF8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1.748,29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F317C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2A13AC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036585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FE8582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899EE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4.028,73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DA14D7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3.317,71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24E63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82,35%</w:t>
            </w:r>
          </w:p>
        </w:tc>
      </w:tr>
      <w:tr w:rsidR="0039254E" w:rsidRPr="00475A2C" w14:paraId="1F7C0CD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E58B9D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CDF17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915BC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4.028,73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47BA6B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3.317,71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B7426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82,35%</w:t>
            </w:r>
          </w:p>
        </w:tc>
      </w:tr>
      <w:tr w:rsidR="0039254E" w:rsidRPr="00475A2C" w14:paraId="4229692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50470C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666C39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69DD6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B5FB40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3.317,71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8B257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147A099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49B2C61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K100001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6A67506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88461A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3.503,88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29A2FC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CB0AF7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17,12%</w:t>
            </w:r>
          </w:p>
        </w:tc>
      </w:tr>
      <w:tr w:rsidR="0039254E" w:rsidRPr="00475A2C" w14:paraId="332D204A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3E8F4E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B0854A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9A370F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E32853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7104F3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53C8F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F4C7D9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7B13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0A502F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6F39F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F65DD4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7BCB71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DC7F43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F0070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54A110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57BF4A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2FE0FF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1E787A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A4BB96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13A26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A4AB71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5ECD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8596FC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7B79BF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9E6809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Uredska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oprema i namještaj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E0B78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9ED0A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B6294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EEF3135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A2275A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709006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F6257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AC768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22,60%</w:t>
            </w:r>
          </w:p>
        </w:tc>
      </w:tr>
      <w:tr w:rsidR="0039254E" w:rsidRPr="00475A2C" w14:paraId="53423D7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93F957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75606E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54358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B96FCF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73B06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22,60%</w:t>
            </w:r>
          </w:p>
        </w:tc>
      </w:tr>
      <w:tr w:rsidR="0039254E" w:rsidRPr="00475A2C" w14:paraId="52DC189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F3E1D2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CF26B1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02409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074E3C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52498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22,60%</w:t>
            </w:r>
          </w:p>
        </w:tc>
      </w:tr>
      <w:tr w:rsidR="0039254E" w:rsidRPr="00475A2C" w14:paraId="3CC7F48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0A80A1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997AE6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0B93E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6357B2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C3560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22,60%</w:t>
            </w:r>
          </w:p>
        </w:tc>
      </w:tr>
      <w:tr w:rsidR="0039254E" w:rsidRPr="00475A2C" w14:paraId="7F0C931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DFBC7E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F3127B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Uredska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oprema i namještaj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CC4FF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823DBE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B89A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7C0EBF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074C59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ACCD44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Komunikacijska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oprema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F75D0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2B90E8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6FB00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95B730B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3F291A0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K100003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26D85A7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objektima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513F5A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79C3E0C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24.178,53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A924B3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71,11%</w:t>
            </w:r>
          </w:p>
        </w:tc>
      </w:tr>
      <w:tr w:rsidR="0039254E" w:rsidRPr="00475A2C" w14:paraId="6DFC09D6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459111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7F24E2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5AC95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24.178,53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8E82C6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71,11%</w:t>
            </w:r>
          </w:p>
        </w:tc>
      </w:tr>
      <w:tr w:rsidR="0039254E" w:rsidRPr="00475A2C" w14:paraId="3BAB58C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9124D3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E28A47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3A950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A748DB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24.178,53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6E046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71,11%</w:t>
            </w:r>
          </w:p>
        </w:tc>
      </w:tr>
      <w:tr w:rsidR="0039254E" w:rsidRPr="00475A2C" w14:paraId="49C21A6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779AC3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1D0F00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9631C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7FFD6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24.178,53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C7D8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71,11%</w:t>
            </w:r>
          </w:p>
        </w:tc>
      </w:tr>
      <w:tr w:rsidR="0039254E" w:rsidRPr="00475A2C" w14:paraId="5AE5C65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67AC0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E33D5A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9773C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E408D0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24.178,53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6F1E2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71,11%</w:t>
            </w:r>
          </w:p>
        </w:tc>
      </w:tr>
      <w:tr w:rsidR="0039254E" w:rsidRPr="00475A2C" w14:paraId="618EB59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BF6ECB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AE4250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Poslovni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objekti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6CB99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F186CA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24.178,53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0C651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1FECE9F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3AD8347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K100004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361D3A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Projekt "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pametni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gradovi i općine"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B01BBB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84.654,46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7C8BDDC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CC739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442DC16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7495D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49EDD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84.654,46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DB4B0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7D0E7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6DADEE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401E6D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800F44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A860D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84.654,46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199286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AEAA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54B120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5A5FD6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BF6A50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25736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84.654,46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7CA08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C038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DCF5E4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BFF4D9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C516D5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DD16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52.654,46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EB2097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22316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8973BC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7613D8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88285E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održavanje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zaštitu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573C7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7B87E3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D013E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55BB19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CDE605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A2207C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90223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27CC30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5224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67FAD0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9B86F6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397A1A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računalne programe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227E6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559233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A8EC5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A5FCD94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1B1CF2A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4096C5A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KOMUNALNA DJELATNOST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7329FD6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123.502,30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2CEB08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59.389,56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4FAFE7E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48,09%</w:t>
            </w:r>
          </w:p>
        </w:tc>
      </w:tr>
      <w:tr w:rsidR="0039254E" w:rsidRPr="00475A2C" w14:paraId="47E1D9AB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385E5F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A100008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787C4E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E98F5A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5D15FD6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FA77FE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8,21%</w:t>
            </w:r>
          </w:p>
        </w:tc>
      </w:tr>
      <w:tr w:rsidR="0039254E" w:rsidRPr="00475A2C" w14:paraId="784030B5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E68436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0EF58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93476D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CC0B72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8,21%</w:t>
            </w:r>
          </w:p>
        </w:tc>
      </w:tr>
      <w:tr w:rsidR="0039254E" w:rsidRPr="00475A2C" w14:paraId="1F8BA4C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199772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77D067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6E8B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5E7C04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C7F1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8,21%</w:t>
            </w:r>
          </w:p>
        </w:tc>
      </w:tr>
      <w:tr w:rsidR="0039254E" w:rsidRPr="00475A2C" w14:paraId="3B3B9CB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B3DB40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93101F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24E66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AA8B5F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58D04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8,21%</w:t>
            </w:r>
          </w:p>
        </w:tc>
      </w:tr>
      <w:tr w:rsidR="0039254E" w:rsidRPr="00475A2C" w14:paraId="6CF2F44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8F91A8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77AE63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pomoći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DF732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75058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64252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8,21%</w:t>
            </w:r>
          </w:p>
        </w:tc>
      </w:tr>
      <w:tr w:rsidR="0039254E" w:rsidRPr="00475A2C" w14:paraId="2FF95A3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F924C3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A81CC2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kreditnim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financijskim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institucijama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sektoru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8160D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E6CD0D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941BC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7705AFC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0C068BB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K100006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722A5A2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rasvjetu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DD2256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61F184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979244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CAD97E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7C5F1DB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803906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BC6BB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20749F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86B965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AA9F0A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4813DA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2748D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72184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E983A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C4749A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273ACA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AB4223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9283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ECFBE6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C8613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482EF8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5E2A75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33A097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8942A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0CE5A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70FC1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FA7258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E2C796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B39DF9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44BEF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65FBCC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DA52C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96882B8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7A57F94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T100001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C02B9B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F9A64E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9.990,84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511D2B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2.633,56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708D88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26,36%</w:t>
            </w:r>
          </w:p>
        </w:tc>
      </w:tr>
      <w:tr w:rsidR="0039254E" w:rsidRPr="00475A2C" w14:paraId="37EADA44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96BC37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636279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4.990,84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769975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2.337,00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83582E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46,83%</w:t>
            </w:r>
          </w:p>
        </w:tc>
      </w:tr>
      <w:tr w:rsidR="0039254E" w:rsidRPr="00475A2C" w14:paraId="1F568AF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7C4252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AD29A8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7EA72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1DE430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2.337,00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BF2E0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46,83%</w:t>
            </w:r>
          </w:p>
        </w:tc>
      </w:tr>
      <w:tr w:rsidR="0039254E" w:rsidRPr="00475A2C" w14:paraId="3BA51C8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61D919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76693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37C90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8275F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2.337,00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92B13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46,83%</w:t>
            </w:r>
          </w:p>
        </w:tc>
      </w:tr>
      <w:tr w:rsidR="0039254E" w:rsidRPr="00475A2C" w14:paraId="24C62BB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843BA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960974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97F00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4E0451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2.337,00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C64E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46,83%</w:t>
            </w:r>
          </w:p>
        </w:tc>
      </w:tr>
      <w:tr w:rsidR="0039254E" w:rsidRPr="00475A2C" w14:paraId="1200C41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18769D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2F4219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B9787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84E780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2.337,00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60148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830355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2700EB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FF119D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F79DA2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296,56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0B3AE3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5,93%</w:t>
            </w:r>
          </w:p>
        </w:tc>
      </w:tr>
      <w:tr w:rsidR="0039254E" w:rsidRPr="00475A2C" w14:paraId="118FAF0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C7B735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704D2E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1BE35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BECC73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296,56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A3375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5,93%</w:t>
            </w:r>
          </w:p>
        </w:tc>
      </w:tr>
      <w:tr w:rsidR="0039254E" w:rsidRPr="00475A2C" w14:paraId="2ACD524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03B251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80BCDD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E5423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12A3B4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296,56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300F7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5,93%</w:t>
            </w:r>
          </w:p>
        </w:tc>
      </w:tr>
      <w:tr w:rsidR="0039254E" w:rsidRPr="00475A2C" w14:paraId="29378FB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1DAE4D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589943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0733A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1567B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296,56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BFFC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5,93%</w:t>
            </w:r>
          </w:p>
        </w:tc>
      </w:tr>
      <w:tr w:rsidR="0039254E" w:rsidRPr="00475A2C" w14:paraId="5D52FF6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3906B1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66A345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67C5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F033C3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296,56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28E12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053A8E6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41C983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T100002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680742C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Održavanje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nerazvrstanih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998AD5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68.441,51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713FE56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48.892,30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B4FD2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71,44%</w:t>
            </w:r>
          </w:p>
        </w:tc>
      </w:tr>
      <w:tr w:rsidR="0039254E" w:rsidRPr="00475A2C" w14:paraId="6A45ED3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483410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A63136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13.006,84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5EBEE1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6.168,36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719F7D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47,42%</w:t>
            </w:r>
          </w:p>
        </w:tc>
      </w:tr>
      <w:tr w:rsidR="0039254E" w:rsidRPr="00475A2C" w14:paraId="4CD22E7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7AB19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A0B67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9853B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13.006,84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8D096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6.168,36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230DB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47,42%</w:t>
            </w:r>
          </w:p>
        </w:tc>
      </w:tr>
      <w:tr w:rsidR="0039254E" w:rsidRPr="00475A2C" w14:paraId="335DB86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64CCD1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B65BB7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D657B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13.006,84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1F0E9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6.168,36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43F01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47,42%</w:t>
            </w:r>
          </w:p>
        </w:tc>
      </w:tr>
      <w:tr w:rsidR="0039254E" w:rsidRPr="00475A2C" w14:paraId="0735653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D784DE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B51E5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E0EA8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2922AD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814B5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2,96%</w:t>
            </w:r>
          </w:p>
        </w:tc>
      </w:tr>
      <w:tr w:rsidR="0039254E" w:rsidRPr="00475A2C" w14:paraId="7AB8E1A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679940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130933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održavanje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8D0B3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0F4DD9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E650D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AE267C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1B6E7A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0E15C2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998C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D9FA66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6.058,36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C043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65,21%</w:t>
            </w:r>
          </w:p>
        </w:tc>
      </w:tr>
      <w:tr w:rsidR="0039254E" w:rsidRPr="00475A2C" w14:paraId="5945E89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AB49E9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E355B3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F8AB0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1C66DA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6.058,36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46A9E4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314216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9FA00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6FC335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044AB6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42.723,94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14805D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77,07%</w:t>
            </w:r>
          </w:p>
        </w:tc>
      </w:tr>
      <w:tr w:rsidR="0039254E" w:rsidRPr="00475A2C" w14:paraId="4721312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6525D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0DEFB4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55B959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58662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42.723,94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7BB0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77,07%</w:t>
            </w:r>
          </w:p>
        </w:tc>
      </w:tr>
      <w:tr w:rsidR="0039254E" w:rsidRPr="00475A2C" w14:paraId="6D1B54B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F67FB3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31E2AF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638E2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151B6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42.723,94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DFA72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77,07%</w:t>
            </w:r>
          </w:p>
        </w:tc>
      </w:tr>
      <w:tr w:rsidR="0039254E" w:rsidRPr="00475A2C" w14:paraId="14F413E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C8E8F8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425292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A8815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55.434,67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B773EC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42.723,94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B00D1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77,07%</w:t>
            </w:r>
          </w:p>
        </w:tc>
      </w:tr>
      <w:tr w:rsidR="0039254E" w:rsidRPr="00475A2C" w14:paraId="5135B8A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2ACAD9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58C021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39525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D17FA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42.723,94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EF950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7B26544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14FA1A4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T100003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59CF5C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rasvjeta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održavanje)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30E304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525E3EC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6.484,31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49A1F6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23,83%</w:t>
            </w:r>
          </w:p>
        </w:tc>
      </w:tr>
      <w:tr w:rsidR="0039254E" w:rsidRPr="00475A2C" w14:paraId="2738CBBF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1E3AEC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6B5EB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C0B1A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6.484,31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10851D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23,83%</w:t>
            </w:r>
          </w:p>
        </w:tc>
      </w:tr>
      <w:tr w:rsidR="0039254E" w:rsidRPr="00475A2C" w14:paraId="014B6C4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8ED370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F64DCD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77E62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1C5A17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6.484,31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D116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23,83%</w:t>
            </w:r>
          </w:p>
        </w:tc>
      </w:tr>
      <w:tr w:rsidR="0039254E" w:rsidRPr="00475A2C" w14:paraId="2B9852D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585834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E0B4B4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540FC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27.208,17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DEF14F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6.484,31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0464B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23,83%</w:t>
            </w:r>
          </w:p>
        </w:tc>
      </w:tr>
      <w:tr w:rsidR="0039254E" w:rsidRPr="00475A2C" w14:paraId="4462A6E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DAEC8D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55BA5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EB6DC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21.899,26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DDEB3A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6.484,31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9DB62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29,61%</w:t>
            </w:r>
          </w:p>
        </w:tc>
      </w:tr>
      <w:tr w:rsidR="0039254E" w:rsidRPr="00475A2C" w14:paraId="5FE4B36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7A9BB7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58AA6D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30612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20CBC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6.484,31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AC8E8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95396B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3C4231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68399B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AD430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EF0F7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55A2C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26D535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6CA018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EA9C5C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162B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7A016D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99E83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F219A56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27237C5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1003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1765C48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PODUZETNIČKA ZONA LASINJA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3630A43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2.327,23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0317B4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3F6274A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6229A38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072AAF2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K100008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0B8E6A2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Poduzetnička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zona Lasinja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18BEF4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20665F3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25F89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E6272E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8835B5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254025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7BEA35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319C3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88F7B4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1DE55D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990F29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B7C65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D4049D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5CFE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257EF0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37953D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09170E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A486E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0D784D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0EEAF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8D00DB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27A94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3AD1B7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03FE9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B4A0C6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CB35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D7146A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0AA473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F7B1C3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F640E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224860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35B51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CBBA899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6DB0C5A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T100006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319B154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58BD91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0114768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914598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53DB941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763FD40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9B5FC1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593E4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5BE6BE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3CF5C8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BF8F1F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8686F0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77F32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9B8CF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FB614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31B201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51D4CF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01E296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26F21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12233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1E72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171F87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2AA135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1B5421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B5DA8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88E54C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570BF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F5D3FA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C56A87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3894A3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F05B4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3EA509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237C1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97582A7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775F985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1004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29646E6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POTICANJE RAZVOJA POLJOPRIVREDE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0CEBC7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4C40E81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7114791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61047A3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6C2215B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A100009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72A7C72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malim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srednjim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poduzetnicima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990DE1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4.977,10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5A502F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6701CD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FECC848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999340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56C9A2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263705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BD971B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75C53B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9CC589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F6F31A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D0D89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211FB8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EB99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134C56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C05011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707356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999CA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21B3E0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2890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C9670B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08685F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3CF3F3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B9BD8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0A9EB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C98F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05C64F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26E122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3BBA34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obrtnicima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72F83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5A821C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24AF0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0499EFD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399DFA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126AD3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3CFE7C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9FAA9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A1BE1F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365172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8369C7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1E7FB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7175A1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E700F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754C4D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AB86DF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06051A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29969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881E7C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A6AD5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48420AD" w14:textId="77777777" w:rsidTr="00D03270">
        <w:trPr>
          <w:trHeight w:val="374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A10249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859002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67108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1F23F1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6B681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5C52B2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BE678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39C017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obrtnicima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F17D9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56BBC4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22F95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F6B40B2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5814F37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36CE2CC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SOCIJALNA ZAŠTITA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1E9969E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14.732,23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7E80639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6.351,81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1E7952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43,12%</w:t>
            </w:r>
          </w:p>
        </w:tc>
      </w:tr>
      <w:tr w:rsidR="0039254E" w:rsidRPr="00475A2C" w14:paraId="5CD9C2B6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409DB08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A100011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7C8ADA6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građanima,kućanstvima</w:t>
            </w:r>
            <w:proofErr w:type="spellEnd"/>
            <w:proofErr w:type="gram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socijalno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nezbrinutim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5EA733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E5218B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1.366,23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E8AC5F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28,59%</w:t>
            </w:r>
          </w:p>
        </w:tc>
      </w:tr>
      <w:tr w:rsidR="0039254E" w:rsidRPr="00475A2C" w14:paraId="5EEFB8D7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90FB7A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B046A7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3751BF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1.366,23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EBDB5A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28,59%</w:t>
            </w:r>
          </w:p>
        </w:tc>
      </w:tr>
      <w:tr w:rsidR="0039254E" w:rsidRPr="00475A2C" w14:paraId="3312ADC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D92E7C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7D25E5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79E70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BA1C77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1.366,23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6D45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28,59%</w:t>
            </w:r>
          </w:p>
        </w:tc>
      </w:tr>
      <w:tr w:rsidR="0039254E" w:rsidRPr="00475A2C" w14:paraId="62F1132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EA0BC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768757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700D8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EC4F5E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1.366,23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1B49F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28,59%</w:t>
            </w:r>
          </w:p>
        </w:tc>
      </w:tr>
      <w:tr w:rsidR="0039254E" w:rsidRPr="00475A2C" w14:paraId="616AA4C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57855C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480476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4021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F52C2C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1.366,23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06655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28,59%</w:t>
            </w:r>
          </w:p>
        </w:tc>
      </w:tr>
      <w:tr w:rsidR="0039254E" w:rsidRPr="00475A2C" w14:paraId="0EBDE00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3404EE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51F708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2D7E0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648C43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1.366,23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9C142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C8BC142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549424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A100012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0680FC7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novorođenu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djecu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D62CE3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728E75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1.990,87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E33994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53,57%</w:t>
            </w:r>
          </w:p>
        </w:tc>
      </w:tr>
      <w:tr w:rsidR="0039254E" w:rsidRPr="00475A2C" w14:paraId="33045896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881EEF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BB992C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941EC9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1.990,87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11D103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53,57%</w:t>
            </w:r>
          </w:p>
        </w:tc>
      </w:tr>
      <w:tr w:rsidR="0039254E" w:rsidRPr="00475A2C" w14:paraId="30A6F43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8C7525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1AE203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1653D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39C317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1.990,87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23209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53,57%</w:t>
            </w:r>
          </w:p>
        </w:tc>
      </w:tr>
      <w:tr w:rsidR="0039254E" w:rsidRPr="00475A2C" w14:paraId="6151C9D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FF3990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F4374F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EB217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C7098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1.990,87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9BC7E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53,57%</w:t>
            </w:r>
          </w:p>
        </w:tc>
      </w:tr>
      <w:tr w:rsidR="0039254E" w:rsidRPr="00475A2C" w14:paraId="1B550B7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9B8B81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E7AF75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6E914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2C91D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1.990,87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882571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53,57%</w:t>
            </w:r>
          </w:p>
        </w:tc>
      </w:tr>
      <w:tr w:rsidR="0039254E" w:rsidRPr="00475A2C" w14:paraId="030B56A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8A6A25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BAE949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87F69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20B06F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17405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F05E680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65089F8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A100013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6DD143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stanovanja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A5CD9A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717599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5D532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71A07B0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7068734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21B15C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4203D8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3E4443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4D04B2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CA5C1A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E021D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2E98B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0A562F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D2B0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4C2C1C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5E0693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D305BF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44BA1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EA305E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254B3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E3F62B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E91293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1E6094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FFBA5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D9CA6F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BE72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09B614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0BB38C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97F42B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2FB82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BB7ACA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67FE8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BFA1D31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13F070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K100009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0A1AF09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68CDE7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253F86F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2.994,71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129CF1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451,28%</w:t>
            </w:r>
          </w:p>
        </w:tc>
      </w:tr>
      <w:tr w:rsidR="0039254E" w:rsidRPr="00475A2C" w14:paraId="252A94A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53E9BF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DF34C2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9BCFE5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2.994,71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276DD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451,28%</w:t>
            </w:r>
          </w:p>
        </w:tc>
      </w:tr>
      <w:tr w:rsidR="0039254E" w:rsidRPr="00475A2C" w14:paraId="010CE71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D964A1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9A59A1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154B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9053E8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2.994,71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3DC0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451,28%</w:t>
            </w:r>
          </w:p>
        </w:tc>
      </w:tr>
      <w:tr w:rsidR="0039254E" w:rsidRPr="00475A2C" w14:paraId="71C5EB7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709A1E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7964C7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FFE26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29D180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2.994,71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AFAE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451,28%</w:t>
            </w:r>
          </w:p>
        </w:tc>
      </w:tr>
      <w:tr w:rsidR="0039254E" w:rsidRPr="00475A2C" w14:paraId="2BA5B78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0E7475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3A7B77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36C75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48A56C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2.994,71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2F178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451,28%</w:t>
            </w:r>
          </w:p>
        </w:tc>
      </w:tr>
      <w:tr w:rsidR="0039254E" w:rsidRPr="00475A2C" w14:paraId="26FF195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F7FC0E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318B44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5C9483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5E4047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2.994,71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8C936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397FB65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237C6A1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1006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76FF9AE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ŠKOLSTVO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46E6448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35.835,15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0ADF69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16.659,61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37E1FC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46,49%</w:t>
            </w:r>
          </w:p>
        </w:tc>
      </w:tr>
      <w:tr w:rsidR="0039254E" w:rsidRPr="00475A2C" w14:paraId="3D45DBAA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894361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A100014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58EC1FD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prijevoza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58E753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753481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11.831,49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A662F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59,43%</w:t>
            </w:r>
          </w:p>
        </w:tc>
      </w:tr>
      <w:tr w:rsidR="0039254E" w:rsidRPr="00475A2C" w14:paraId="18DF1E11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C08E82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CBE8F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759B07E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11.831,49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78B5F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59,43%</w:t>
            </w:r>
          </w:p>
        </w:tc>
      </w:tr>
      <w:tr w:rsidR="0039254E" w:rsidRPr="00475A2C" w14:paraId="2038B15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2912F7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6D6D8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3897A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51F7A6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11.831,49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A8726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59,43%</w:t>
            </w:r>
          </w:p>
        </w:tc>
      </w:tr>
      <w:tr w:rsidR="0039254E" w:rsidRPr="00475A2C" w14:paraId="57D198B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9F8B9D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5FF29E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F75BD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48BD1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11.831,49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F8A4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59,43%</w:t>
            </w:r>
          </w:p>
        </w:tc>
      </w:tr>
      <w:tr w:rsidR="0039254E" w:rsidRPr="00475A2C" w14:paraId="33E7FD6F" w14:textId="77777777" w:rsidTr="00D03270">
        <w:trPr>
          <w:trHeight w:val="318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EDBD27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352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224CA2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6B641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AEB12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11.831,49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2365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59,43%</w:t>
            </w:r>
          </w:p>
        </w:tc>
      </w:tr>
      <w:tr w:rsidR="0039254E" w:rsidRPr="00475A2C" w14:paraId="7AC0C32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5F26C2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02B21E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C074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F49284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11.831,49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9B094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16BD534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00CD7C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A100015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7BF21A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učenicima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osnov.srednjih</w:t>
            </w:r>
            <w:proofErr w:type="spellEnd"/>
            <w:proofErr w:type="gram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škola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stud.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A7A98C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12.818,66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6C44AC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4.828,12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19A243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37,66%</w:t>
            </w:r>
          </w:p>
        </w:tc>
      </w:tr>
      <w:tr w:rsidR="0039254E" w:rsidRPr="00475A2C" w14:paraId="3BA49E9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0DEFE7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5D4D52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7.509,75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101FC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4390C9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29,30%</w:t>
            </w:r>
          </w:p>
        </w:tc>
      </w:tr>
      <w:tr w:rsidR="0039254E" w:rsidRPr="00475A2C" w14:paraId="34262BA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5643D3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18CB88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8FD53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7.509,75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EF314A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6BAF0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29,30%</w:t>
            </w:r>
          </w:p>
        </w:tc>
      </w:tr>
      <w:tr w:rsidR="0039254E" w:rsidRPr="00475A2C" w14:paraId="1A23125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7669C8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69003F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naknade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F41C0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8E40C8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C1D55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AC0FFD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E83B7B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E2B1FE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748F0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D9FE7C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8B3D7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5BB843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923317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62CBC8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4A5AC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889007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E3F1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613988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5CD04C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53E3B3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72616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2.200,84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21098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B70A5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99,96%</w:t>
            </w:r>
          </w:p>
        </w:tc>
      </w:tr>
      <w:tr w:rsidR="0039254E" w:rsidRPr="00475A2C" w14:paraId="36938AE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8CF111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ACF72F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7AAF9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2.200,84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4AE4A3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61A8B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99,96%</w:t>
            </w:r>
          </w:p>
        </w:tc>
      </w:tr>
      <w:tr w:rsidR="0039254E" w:rsidRPr="00475A2C" w14:paraId="39D09AD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5442F0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3CE314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467BE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30BABA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C4E6A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F4D4888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2D0D03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FD1C5D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D9EE75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2.628,12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41D337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49,50%</w:t>
            </w:r>
          </w:p>
        </w:tc>
      </w:tr>
      <w:tr w:rsidR="0039254E" w:rsidRPr="00475A2C" w14:paraId="61BCCFA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2E468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F89708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ADF0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9F7521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2.628,12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1571D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49,50%</w:t>
            </w:r>
          </w:p>
        </w:tc>
      </w:tr>
      <w:tr w:rsidR="0039254E" w:rsidRPr="00475A2C" w14:paraId="20678A7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377C46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4B6E28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naknade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1E6FC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5B3DBD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2.628,12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06D0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49,50%</w:t>
            </w:r>
          </w:p>
        </w:tc>
      </w:tr>
      <w:tr w:rsidR="0039254E" w:rsidRPr="00475A2C" w14:paraId="0F1C5E3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F37BC9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84BC22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643A5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91E21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2.628,12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FF95A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49,50%</w:t>
            </w:r>
          </w:p>
        </w:tc>
      </w:tr>
      <w:tr w:rsidR="0039254E" w:rsidRPr="00475A2C" w14:paraId="75CC3D6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E5823B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65E663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83295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8D4AEC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2.628,12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42553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69B1F44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375B8BC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K100019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4E0E2D8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školskim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organizacijama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0F584E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3.108,07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5F7C11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CB6A9C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CB5FADB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80B38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185C36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3.108,07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73A53C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5139E8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BD36EC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C65A4E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2735FB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2C0C2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3.108,07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7DB2D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5E1E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EC3D10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94EE9B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3690EA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653D7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3.108,07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6F4F68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A22DC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E7037F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9363B2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0872F2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283CD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3.108,07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BB3BA8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07E1D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84141E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220F64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5949D9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donacije neprofitnim organizacijama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6E92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9FB1B9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5EADE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3F109F0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6A8B179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1007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751524E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PREDŠKOLSKI ODGOJ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473536A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297.756,98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5F7DF6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44.227,79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7E587E4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14,85%</w:t>
            </w:r>
          </w:p>
        </w:tc>
      </w:tr>
      <w:tr w:rsidR="0039254E" w:rsidRPr="00475A2C" w14:paraId="047C8F0B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7117132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A100016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D47A12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Provedba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predškolskog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odgoja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FFD4B8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3473A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44.185,02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E8A236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55,49%</w:t>
            </w:r>
          </w:p>
        </w:tc>
      </w:tr>
      <w:tr w:rsidR="0039254E" w:rsidRPr="00475A2C" w14:paraId="6C8CC27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988590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ECD79E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BCA6A8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44.185,02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F64E40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55,49%</w:t>
            </w:r>
          </w:p>
        </w:tc>
      </w:tr>
      <w:tr w:rsidR="0039254E" w:rsidRPr="00475A2C" w14:paraId="758060D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F0D854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4BFEA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87053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3E0764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44.185,02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269D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55,49%</w:t>
            </w:r>
          </w:p>
        </w:tc>
      </w:tr>
      <w:tr w:rsidR="0039254E" w:rsidRPr="00475A2C" w14:paraId="77927BF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90F92B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57C26F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EF72D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B15D39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10.869,78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63ED4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48,18%</w:t>
            </w:r>
          </w:p>
        </w:tc>
      </w:tr>
      <w:tr w:rsidR="0039254E" w:rsidRPr="00475A2C" w14:paraId="3217D5D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9AA44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4152B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24F45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3BDCB6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10.869,78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2FF6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48,18%</w:t>
            </w:r>
          </w:p>
        </w:tc>
      </w:tr>
      <w:tr w:rsidR="0039254E" w:rsidRPr="00475A2C" w14:paraId="40F30AB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77293E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1A0209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obrtnicima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0F126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840DEB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10.869,78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AC02C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7C0280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6EF15E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D2714D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dane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inozemstvo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56FCC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72C50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7.823,34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1877F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65,49%</w:t>
            </w:r>
          </w:p>
        </w:tc>
      </w:tr>
      <w:tr w:rsidR="0039254E" w:rsidRPr="00475A2C" w14:paraId="3E3EE7F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1CCB62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5753B6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proračunskim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korisnicima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73D5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FC215D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7.823,34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CCAE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65,49%</w:t>
            </w:r>
          </w:p>
        </w:tc>
      </w:tr>
      <w:tr w:rsidR="0039254E" w:rsidRPr="00475A2C" w14:paraId="60F8A14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E56D3F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40F6D2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proračunskim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korisnicima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DB154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5CC5A2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7.823,34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AA57D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1B573C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D4F25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06879F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1ACCB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45.125,75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62BA0B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25.491,90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2C103A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56,49%</w:t>
            </w:r>
          </w:p>
        </w:tc>
      </w:tr>
      <w:tr w:rsidR="0039254E" w:rsidRPr="00475A2C" w14:paraId="05BC446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927AB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1E1B0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2FDCA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45.125,75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931B3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25.491,90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B21A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56,49%</w:t>
            </w:r>
          </w:p>
        </w:tc>
      </w:tr>
      <w:tr w:rsidR="0039254E" w:rsidRPr="00475A2C" w14:paraId="41C2885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2991A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691239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0F4FB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B71878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25.491,90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6834E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AD2B263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EF5463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A100017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0292EF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Održavanje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dječjeg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vrtića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9ECFF0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7400D6A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42,77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F36F7F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3,22%</w:t>
            </w:r>
          </w:p>
        </w:tc>
      </w:tr>
      <w:tr w:rsidR="0039254E" w:rsidRPr="00475A2C" w14:paraId="51648BA8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012780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F92716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7014D78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42,77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A9E2E5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3,22%</w:t>
            </w:r>
          </w:p>
        </w:tc>
      </w:tr>
      <w:tr w:rsidR="0039254E" w:rsidRPr="00475A2C" w14:paraId="74A567D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94E93E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68C157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21A58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0D7A6D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C29A4D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3,22%</w:t>
            </w:r>
          </w:p>
        </w:tc>
      </w:tr>
      <w:tr w:rsidR="0039254E" w:rsidRPr="00475A2C" w14:paraId="2A00541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88D11C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6F09A9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67B11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002244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35F4E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3,22%</w:t>
            </w:r>
          </w:p>
        </w:tc>
      </w:tr>
      <w:tr w:rsidR="0039254E" w:rsidRPr="00475A2C" w14:paraId="6542029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9A62BC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6EB3B9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596A0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644FFB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129DF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3,22%</w:t>
            </w:r>
          </w:p>
        </w:tc>
      </w:tr>
      <w:tr w:rsidR="0039254E" w:rsidRPr="00475A2C" w14:paraId="3B3D33A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0692A4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D86BBD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E19BE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E268A2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42,77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8E5AC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60141FD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35F3395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K100010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4EEC07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Proširenje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kapaciteta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dječjeg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vrtića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FEAFF4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216.796,07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0550D43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8EAE28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85AF960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94D64C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920B0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61D99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89F0A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A57503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51DA3B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D1E035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72D71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7B1F62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3C1DF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562995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2AC6D7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BF0A22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88D0C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0BDB49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C5BFF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C620DF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2A2397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48331F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1FCEE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7506FE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E17C1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0EA173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8BDA80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EE2CC8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Poslovni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objekti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CE6B8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2FF20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9D62F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A0A4661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F89540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269491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116.796,07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C26BCC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524A63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18028A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73AD75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765331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65386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116.796,07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63142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BEB7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C09F5E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CA4C02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76D3D9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E0890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116.796,07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4F5636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4F23C8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C4657E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52B11A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0512E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654D8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114.672,51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A5B7A4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6EB5F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99CA0D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1A64C9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3D47B4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Poslovni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objekti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8AC88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C3CE76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85F88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3D53C5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8D463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6FFD2F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4C0FC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40680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80E4C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116DFC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677FF1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480EA8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proizvedena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imovina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B1C4C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ED63B8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B606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4DC47FA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4593DEC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1008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54D6AAC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PROMICANJE KULTURE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4A623B0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5.189,46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357F783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763406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89,51%</w:t>
            </w:r>
          </w:p>
        </w:tc>
      </w:tr>
      <w:tr w:rsidR="0039254E" w:rsidRPr="00475A2C" w14:paraId="61C614DC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1C224F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A100018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2010640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Djelatnosti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kulturnih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organizacija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FDA540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65D5A70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076346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5DB92AEA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71B1EE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67D5BB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023510A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8CC39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4E49F7E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3B0481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CCBA36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49887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F04ADA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8675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1A28C60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6B8D19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B4DFBF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C8896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D4BF75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5C33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25DE6AC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9419EB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57361D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7E7E1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DB8A05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EBC48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3304DC6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0B3D71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E4F9C6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2F9F0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0F42B8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235BF9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1519BA2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C872FC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K100013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493FF9F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etno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muzeja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666814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57A723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57D41C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D754FA1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2CC40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0D87C3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C21340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0D52EE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FDF660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87C82B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BAEAAC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DA4C0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FA3FAD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DBEB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37ABED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8591D8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DCFF80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6BE34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BFB5C2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0C49D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E72D19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6F7F4E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17A2D1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Knjige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umjetnička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djela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izložbene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vrijednosti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216F0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544,16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8AE248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BB608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A4109A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5DF70B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4243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7F2D9D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Muzejski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izlošci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predmeti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prirodnih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rijetkosti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9B048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808EA6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15894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FB0C44E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4C1BBB0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1009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5EE315A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RAZVOJ SPORTA I REKREACIJE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48C3335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98.878,49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0394570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2.914,89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6CDAC47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2,95%</w:t>
            </w:r>
          </w:p>
        </w:tc>
      </w:tr>
      <w:tr w:rsidR="0039254E" w:rsidRPr="00475A2C" w14:paraId="02E76836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B67B68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A100019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34D2633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Djelatnosti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sportskih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udruga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634E65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67625C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2.640,84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D94DCC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99,49%</w:t>
            </w:r>
          </w:p>
        </w:tc>
      </w:tr>
      <w:tr w:rsidR="0039254E" w:rsidRPr="00475A2C" w14:paraId="0283978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2959AE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063C3F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E60DE5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2.640,84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53EBA7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99,49%</w:t>
            </w:r>
          </w:p>
        </w:tc>
      </w:tr>
      <w:tr w:rsidR="0039254E" w:rsidRPr="00475A2C" w14:paraId="760B93B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D5825E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9B1DF7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D5AD1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B5E50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2.640,84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48F5D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99,49%</w:t>
            </w:r>
          </w:p>
        </w:tc>
      </w:tr>
      <w:tr w:rsidR="0039254E" w:rsidRPr="00475A2C" w14:paraId="527CFB9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52EBB2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CCFBC8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80B20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C3AA3B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2.640,84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A76FE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99,49%</w:t>
            </w:r>
          </w:p>
        </w:tc>
      </w:tr>
      <w:tr w:rsidR="0039254E" w:rsidRPr="00475A2C" w14:paraId="0663DA0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FCD71D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794A9E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47059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8AE69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2.640,84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1889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99,49%</w:t>
            </w:r>
          </w:p>
        </w:tc>
      </w:tr>
      <w:tr w:rsidR="0039254E" w:rsidRPr="00475A2C" w14:paraId="49B91EC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FB0D6E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E32106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1ABEBC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B80F92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2.640,84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E3081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DE1B8FC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DDFD29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A100020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6E9F2AE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Održavanje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igrališta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sportskih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terena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B3D81E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1AE99A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274,05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249377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20,65%</w:t>
            </w:r>
          </w:p>
        </w:tc>
      </w:tr>
      <w:tr w:rsidR="0039254E" w:rsidRPr="00475A2C" w14:paraId="31E5A20D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77824C7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CBCAF3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D9BF6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274,05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344CFD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20,65%</w:t>
            </w:r>
          </w:p>
        </w:tc>
      </w:tr>
      <w:tr w:rsidR="0039254E" w:rsidRPr="00475A2C" w14:paraId="5B3CD6F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186A2D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520FA7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34F56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3B752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274,05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DC29D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20,65%</w:t>
            </w:r>
          </w:p>
        </w:tc>
      </w:tr>
      <w:tr w:rsidR="0039254E" w:rsidRPr="00475A2C" w14:paraId="68BE344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810C49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652811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2E231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305393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274,05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70E99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20,65%</w:t>
            </w:r>
          </w:p>
        </w:tc>
      </w:tr>
      <w:tr w:rsidR="0039254E" w:rsidRPr="00475A2C" w14:paraId="66EEEAD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3E93DC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5F399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5711D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054277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274,05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7BE4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20,65%</w:t>
            </w:r>
          </w:p>
        </w:tc>
      </w:tr>
      <w:tr w:rsidR="0039254E" w:rsidRPr="00475A2C" w14:paraId="7A7A7DD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6B44AC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DA61DE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D6A7F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DF7C39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274,05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167B0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6A8A897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483B0AF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K100022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C202F1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igrališta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sportskih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terena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9BBA09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94.896,81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4E0D41E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DA74FA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7024FBD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F5895B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474D77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17BA4D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F706C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8A236E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EBA0E0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2B912D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15667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D09270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2AB65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D27362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22137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F686A4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C310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D5DA4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8032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5AFE6C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454760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74146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44543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E60D1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54C25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9CDD3D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8347CF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0A9E29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65DDA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EF4DE4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0033B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48A611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845CF4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92EAD4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BAD46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0749D6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C6AA9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0A290E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BBB256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596411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Sportska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glazbena oprema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4C38C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72AAB7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01D70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C4DEA2B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79E406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D191EE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7C492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B2818D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667333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41D22F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CD3A2D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1BF49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1832BC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346DD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BB638B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0258C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B8B95B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FC56F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FA028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4D04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97DD32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8AAF4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177EC7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B7E74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A314CC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5BB6B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EB21F8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B19D03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854ADE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A1844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65BE16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E2BE7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AD4F27C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2270ED7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1010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6151C8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198B051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054ED7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3CB730B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20,85%</w:t>
            </w:r>
          </w:p>
        </w:tc>
      </w:tr>
      <w:tr w:rsidR="0039254E" w:rsidRPr="00475A2C" w14:paraId="016C3249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3667719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K100015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397E637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Izrada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prostorno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planske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dokumentacije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dokumenata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0BA6E0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4B1BB2F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0ACD4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20,85%</w:t>
            </w:r>
          </w:p>
        </w:tc>
      </w:tr>
      <w:tr w:rsidR="0039254E" w:rsidRPr="00475A2C" w14:paraId="562E9FB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ED1D96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38D792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56D91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7781E4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20,85%</w:t>
            </w:r>
          </w:p>
        </w:tc>
      </w:tr>
      <w:tr w:rsidR="0039254E" w:rsidRPr="00475A2C" w14:paraId="01E0A1D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5B267E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847FD4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CCB6A4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2B8DA1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939C5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20,85%</w:t>
            </w:r>
          </w:p>
        </w:tc>
      </w:tr>
      <w:tr w:rsidR="0039254E" w:rsidRPr="00475A2C" w14:paraId="601CAED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1ADD4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4B1B41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56BCD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A9809F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C3B5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20,85%</w:t>
            </w:r>
          </w:p>
        </w:tc>
      </w:tr>
      <w:tr w:rsidR="0039254E" w:rsidRPr="00475A2C" w14:paraId="66D0096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76C72E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67FF67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1FB73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9C5378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EF77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20,85%</w:t>
            </w:r>
          </w:p>
        </w:tc>
      </w:tr>
      <w:tr w:rsidR="0039254E" w:rsidRPr="00475A2C" w14:paraId="2D91950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606C77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D1EAF1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2EF7A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DE0227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9692F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4E934E8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450F125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1011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6E3EB96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775B16D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104.582,12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7C88AE3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10.828,70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228F778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10,35%</w:t>
            </w:r>
          </w:p>
        </w:tc>
      </w:tr>
      <w:tr w:rsidR="0039254E" w:rsidRPr="00475A2C" w14:paraId="3800EC73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319F915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A100010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519736D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Poticaji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mjere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razvoja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11F51C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3.300,68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9906B2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1.498,40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46B6B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45,40%</w:t>
            </w:r>
          </w:p>
        </w:tc>
      </w:tr>
      <w:tr w:rsidR="0039254E" w:rsidRPr="00475A2C" w14:paraId="686A43BF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67BD27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7450AA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EB654B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3DD35E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65,93%</w:t>
            </w:r>
          </w:p>
        </w:tc>
      </w:tr>
      <w:tr w:rsidR="0039254E" w:rsidRPr="00475A2C" w14:paraId="346A11B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FB5EC4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135226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748F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8B2C8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C5480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65,93%</w:t>
            </w:r>
          </w:p>
        </w:tc>
      </w:tr>
      <w:tr w:rsidR="0039254E" w:rsidRPr="00475A2C" w14:paraId="3638E67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43637A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F02C96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F5614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8A22AC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50C8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65,93%</w:t>
            </w:r>
          </w:p>
        </w:tc>
      </w:tr>
      <w:tr w:rsidR="0039254E" w:rsidRPr="00475A2C" w14:paraId="2C7DE2A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FEE50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486BA9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B22B4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637,07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133CB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19166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65,93%</w:t>
            </w:r>
          </w:p>
        </w:tc>
      </w:tr>
      <w:tr w:rsidR="0039254E" w:rsidRPr="00475A2C" w14:paraId="14A7AE3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46D346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C811AE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F2F48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69ABCC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47DA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D44EBA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7FD42DB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9EA408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2.663,61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7ABAA23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1.078,40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4EDAE4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40,49%</w:t>
            </w:r>
          </w:p>
        </w:tc>
      </w:tr>
      <w:tr w:rsidR="0039254E" w:rsidRPr="00475A2C" w14:paraId="6212B66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810850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CCB91C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A4DA1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74F40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1.078,40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68806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40,49%</w:t>
            </w:r>
          </w:p>
        </w:tc>
      </w:tr>
      <w:tr w:rsidR="0039254E" w:rsidRPr="00475A2C" w14:paraId="407C253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2EB5B3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A180F4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0DC6C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39041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1.078,40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315AF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40,49%</w:t>
            </w:r>
          </w:p>
        </w:tc>
      </w:tr>
      <w:tr w:rsidR="0039254E" w:rsidRPr="00475A2C" w14:paraId="72DC425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5AC037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30D182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64BE8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BEE0E8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1.078,40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AFD71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40,49%</w:t>
            </w:r>
          </w:p>
        </w:tc>
      </w:tr>
      <w:tr w:rsidR="0039254E" w:rsidRPr="00475A2C" w14:paraId="4B57EB1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6EAA0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21E5F6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23E908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53BD8E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1.078,40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FBBB9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7D37599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06E1BDE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A100021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D3EE86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vjerskim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zajednicama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166E56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37B716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5.083,17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1BAD6E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84,72%</w:t>
            </w:r>
          </w:p>
        </w:tc>
      </w:tr>
      <w:tr w:rsidR="0039254E" w:rsidRPr="00475A2C" w14:paraId="4791DDE5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65336F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170670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02DC52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5.083,17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6F1067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84,72%</w:t>
            </w:r>
          </w:p>
        </w:tc>
      </w:tr>
      <w:tr w:rsidR="0039254E" w:rsidRPr="00475A2C" w14:paraId="28EE80B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1FA6BC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F05F6C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DA0F2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28549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5.083,17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5FB6A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84,72%</w:t>
            </w:r>
          </w:p>
        </w:tc>
      </w:tr>
      <w:tr w:rsidR="0039254E" w:rsidRPr="00475A2C" w14:paraId="6E653FA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0CC4C0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88DDC8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51BFB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C33E04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5.083,17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303B7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84,72%</w:t>
            </w:r>
          </w:p>
        </w:tc>
      </w:tr>
      <w:tr w:rsidR="0039254E" w:rsidRPr="00475A2C" w14:paraId="3A07E7D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D48EA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14AA77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0751E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BDDE4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5.083,17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8C78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84,72%</w:t>
            </w:r>
          </w:p>
        </w:tc>
      </w:tr>
      <w:tr w:rsidR="0039254E" w:rsidRPr="00475A2C" w14:paraId="70DFEFA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C56622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90112D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3DA32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CA97E4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5.083,17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5DC1C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B6D1BF5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9F96C8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A100022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50C62E5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udrugama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zajednicama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DEDC17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05249D2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8AC776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91,43%</w:t>
            </w:r>
          </w:p>
        </w:tc>
      </w:tr>
      <w:tr w:rsidR="0039254E" w:rsidRPr="00475A2C" w14:paraId="49B01057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3D65DA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1D456E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A1646A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3A0C4F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91,43%</w:t>
            </w:r>
          </w:p>
        </w:tc>
      </w:tr>
      <w:tr w:rsidR="0039254E" w:rsidRPr="00475A2C" w14:paraId="6A6A89A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26FBBB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3801FD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531B5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04D5A2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87AF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91,43%</w:t>
            </w:r>
          </w:p>
        </w:tc>
      </w:tr>
      <w:tr w:rsidR="0039254E" w:rsidRPr="00475A2C" w14:paraId="789A1DA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430ED9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418A79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E1C92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0EEEF0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55B8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91,43%</w:t>
            </w:r>
          </w:p>
        </w:tc>
      </w:tr>
      <w:tr w:rsidR="0039254E" w:rsidRPr="00475A2C" w14:paraId="5BB6FD7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B70B64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E0ECD5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8E857D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47FFAF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CC110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91,43%</w:t>
            </w:r>
          </w:p>
        </w:tc>
      </w:tr>
      <w:tr w:rsidR="0039254E" w:rsidRPr="00475A2C" w14:paraId="337D6F7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626544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77B514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E8E5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1CABC7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AC567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F41E88D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6E2AF5F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K100020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012AB9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Rekonstrukcija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zgrade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stare Općine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F11D93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4AC5F9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80E14D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A29AAA5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E8333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A57C98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24.497,62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4DA91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004908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9BC11E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B842B5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880B48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9A70C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24.497,62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BE5D5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45A4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843106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F08C50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E7AA6C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nefinancijskoj imovini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5D245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24.497,62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A4713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B8EC0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9C799D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FD9D74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32482A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B6166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24.497,62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686CC1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50FB5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23941D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965A76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BD3A2C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Dodatna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građevinskim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19C63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4D66F9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84E45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DDE39BE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99F933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9DFBB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59.502,38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726875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C22CB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7AB1DD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159EFA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24C04B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5E47B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59.502,38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0F1D96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2EE8E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21776B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AA3EB0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D7BB73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nefinancijskoj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31A79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59.502,38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1F7B63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16D5D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F29396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9325F3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C7B89D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objektima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62B95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59.502,38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86C409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F633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773349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B8B2DA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56363B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Dodatna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ulaganja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građevinskim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F4591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90A8E6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054D4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94F6F81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09B4CEB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K100026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7869DCE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Izrada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dokumentacije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04C4EC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5A76FF6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23228A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270D0B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77758EF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3FA712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9D47DE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7EFB7F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2C0767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D0435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578F5B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C7806D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3AB1BE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5A56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3E1074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C8DD9C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8E938C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342A3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A439C5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D106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75EB4A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AE0BBE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A9584F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proizvedena imovina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51A5E0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F96273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6AEEF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C3CDC9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74632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AFFE6A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415E2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4C4E55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9E194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40BDE05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05E742E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13FD8A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DONACIJE UDRUGAMA ZA PROMICANJE PRAVA I INTERESA INVALIDNIH OSOBA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00A9E0E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10258C2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0B7EA1A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B1F3332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65121F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A100023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19024F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Sufinanc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udruga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promicanje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prava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interesa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invalid.osoba</w:t>
            </w:r>
            <w:proofErr w:type="spellEnd"/>
            <w:proofErr w:type="gram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1E78E2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0B4481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E284D0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29123B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6FBED7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9D1C21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F0F368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5ACD5C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A34395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51495E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1C67D2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BC25A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AFD1B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05D7C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42B562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087EFE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A0C61F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16245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47D8DA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B0FEC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5A05BC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D95475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2DFF79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2AC4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4D2C81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51FE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D1AA5B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3ED4C8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19E17E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080DF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50C07F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9B125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B6EC81A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425488C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1014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401119D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6B19CA4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1.253.723,40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577249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1.001.198,57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568084A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79,86%</w:t>
            </w:r>
          </w:p>
        </w:tc>
      </w:tr>
      <w:tr w:rsidR="0039254E" w:rsidRPr="00475A2C" w14:paraId="0C8B08FA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03FF4C7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K100017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74251B7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Izgradnja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modernizacija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nerazvrstanih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E9C755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634E1F8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71BB21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B082780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CE4074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2F8324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6AE38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4BEE9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8D1AB7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2E04A1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1883B0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4DB5D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A44DBD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B24A1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BF6DA2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EAC2DA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E61353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2426F7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9BC14C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75241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E0222D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81CDD5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665441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F1807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CD94C5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525E8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C2746A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300316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9733FC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563E5C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472ED9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12969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8B49CEA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09CEC9B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K100018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5D1C4E5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Izgradnja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nogostupa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rekonstrukcija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cesta -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sv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. Antuna-Lasinja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1F70F1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E09CB6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8CC17A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A331E1A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3F493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8D8D9A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223A6A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CBC2DB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6F73C9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61683A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8C50D4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9A7F4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411D2F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D7E1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6D9925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5DC770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5CEF8E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30441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6B1BFD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1A451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637EFA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3CF1D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B9DE79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CB3D5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6FCFB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23B40F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B7E6CD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AF12AF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10AFF8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F9D3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4267BB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64578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4F80B15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C21968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K100024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F984B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Izgradnja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nogostupa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- Lasinja,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Kupska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088D58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0C74E0F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AE6D7F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EA088CB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ACDCAE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3EE6C3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CBB5C5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AD1687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B40C84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FACDA8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548D7A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85A3F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FF112F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70DFA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22067E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F5152D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DE401A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1F838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705F6E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DD2D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A0F0A0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03DC22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C4D704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DA7E5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62E7A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26C2E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2847DD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DFFA1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2D6387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40611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3DA0DA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4B302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201F3E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FDBE0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132B2C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53.089,13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1012CC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51F6F6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B632F6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FF78A5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682EAC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75663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53.089,13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DDE9C2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1A48B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1E3DCE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71F37E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3AF469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34143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53.089,13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6F8DB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FDFD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09DB3C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D9DAF6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55EF26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877B5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53.089,13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694A65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BDD4E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43011A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D07B26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B54586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D08E0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4E6AE1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B17DB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C8C3E72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0322BE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K100027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66F5744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Izvanredno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održavanje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cestovnog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propusta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17B8D9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119.713,03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2BF3754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116.798,41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5E7113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97,57%</w:t>
            </w:r>
          </w:p>
        </w:tc>
      </w:tr>
      <w:tr w:rsidR="0039254E" w:rsidRPr="00475A2C" w14:paraId="3FD5FC9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B44A8F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412772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370E25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CA7E3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78DDC84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F476AF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1E0791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91AFD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F1367B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7F333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50A11FE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F596E8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4F26BB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1A2AC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DE73C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19320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098EAD4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051568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B70632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99F77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AB8421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CC315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0213B8C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19AD2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B8FA07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0CBD1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3BFFC5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34.025,74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408AA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528997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9A53E4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3521CC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85.687,29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026F4F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82.772,67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191103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96,60%</w:t>
            </w:r>
          </w:p>
        </w:tc>
      </w:tr>
      <w:tr w:rsidR="0039254E" w:rsidRPr="00475A2C" w14:paraId="00A363D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194A25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E24558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F1A37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85.687,29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B18BF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82.772,67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68557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96,60%</w:t>
            </w:r>
          </w:p>
        </w:tc>
      </w:tr>
      <w:tr w:rsidR="0039254E" w:rsidRPr="00475A2C" w14:paraId="2B80C12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73AE08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8C3E98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E24FD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85.687,29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B1D0B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82.772,67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5A692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96,60%</w:t>
            </w:r>
          </w:p>
        </w:tc>
      </w:tr>
      <w:tr w:rsidR="0039254E" w:rsidRPr="00475A2C" w14:paraId="02787A7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57DDF2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8E70F5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45836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85.687,29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CCFFD9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82.772,67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40292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96,60%</w:t>
            </w:r>
          </w:p>
        </w:tc>
      </w:tr>
      <w:tr w:rsidR="0039254E" w:rsidRPr="00475A2C" w14:paraId="3EDD2A7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2FFF0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FC4638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29FD3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1E501E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82.772,67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86AE6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4C8A9D5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45B1EB1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K100029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5595D55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Kupnja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zemljišta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nerazvrstane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0260C3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7EB0BC1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D2C3A6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1BB06A8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127F6E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537709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0AE7B3B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5E733C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BD7207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EFB241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3A43D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DE0B7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76A4E8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53BF1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1ABADA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7061F4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0EB6FD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2D6A2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04E7A7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BC08D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B4F368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2324E5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411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EF3410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prirodna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bogatstva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13A8C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E3F9D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96DAA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3BD589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8EC78B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2DF046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Zemljište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B9B98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00FCB3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F3958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B27F158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41FCFAF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K100030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21359D3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Sanacija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klizišta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0DE2B7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158.600,00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06373DB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156.938,43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0467CA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98,95%</w:t>
            </w:r>
          </w:p>
        </w:tc>
      </w:tr>
      <w:tr w:rsidR="0039254E" w:rsidRPr="00475A2C" w14:paraId="3DE6F35F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662BA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495B79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0EB102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13.521,14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7AE89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99,42%</w:t>
            </w:r>
          </w:p>
        </w:tc>
      </w:tr>
      <w:tr w:rsidR="0039254E" w:rsidRPr="00475A2C" w14:paraId="581F619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01369F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3D401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4FC82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ABF006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13.521,14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8011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99,42%</w:t>
            </w:r>
          </w:p>
        </w:tc>
      </w:tr>
      <w:tr w:rsidR="0039254E" w:rsidRPr="00475A2C" w14:paraId="6327427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6F0602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EA4D69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CA0BD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63529E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13.521,14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951A8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99,42%</w:t>
            </w:r>
          </w:p>
        </w:tc>
      </w:tr>
      <w:tr w:rsidR="0039254E" w:rsidRPr="00475A2C" w14:paraId="2EAF874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42DF3D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1F0A8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86F64E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47E435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13.521,14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E92E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99,42%</w:t>
            </w:r>
          </w:p>
        </w:tc>
      </w:tr>
      <w:tr w:rsidR="0039254E" w:rsidRPr="00475A2C" w14:paraId="18CD53C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EE6452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2F7BB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D322F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2F1B4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13.521,14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B6CC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E89BD0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812EB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8D4216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D12CF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143.417,29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59EF78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98,91%</w:t>
            </w:r>
          </w:p>
        </w:tc>
      </w:tr>
      <w:tr w:rsidR="0039254E" w:rsidRPr="00475A2C" w14:paraId="2361BEC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5263D2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704685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24B34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DFE1EB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143.417,29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EDBC6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98,91%</w:t>
            </w:r>
          </w:p>
        </w:tc>
      </w:tr>
      <w:tr w:rsidR="0039254E" w:rsidRPr="00475A2C" w14:paraId="5964CB5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7E04F0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3439F1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3C464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761A9F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143.417,29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C1AF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98,91%</w:t>
            </w:r>
          </w:p>
        </w:tc>
      </w:tr>
      <w:tr w:rsidR="0039254E" w:rsidRPr="00475A2C" w14:paraId="08667F9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ADA28C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E5BB93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FDCE85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8CA338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143.417,29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27F81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98,91%</w:t>
            </w:r>
          </w:p>
        </w:tc>
      </w:tr>
      <w:tr w:rsidR="0039254E" w:rsidRPr="00475A2C" w14:paraId="19AB394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F38FAB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7F7809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0E1F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1D8F71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143.417,29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8ADF7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5984F4B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8C195B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K100031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598578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Sanacija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nerazvrstane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ceste - Novo Selo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Lasinjsko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063BB8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5D1DF4D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188.698,66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14600C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104,83%</w:t>
            </w:r>
          </w:p>
        </w:tc>
      </w:tr>
      <w:tr w:rsidR="0039254E" w:rsidRPr="00475A2C" w14:paraId="744A7766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F26E6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25C4F0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A50FD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188.698,66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0082A4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104,83%</w:t>
            </w:r>
          </w:p>
        </w:tc>
      </w:tr>
      <w:tr w:rsidR="0039254E" w:rsidRPr="00475A2C" w14:paraId="7D1B78E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7D3783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6B6DE9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87460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096C40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188.698,66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EB04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104,83%</w:t>
            </w:r>
          </w:p>
        </w:tc>
      </w:tr>
      <w:tr w:rsidR="0039254E" w:rsidRPr="00475A2C" w14:paraId="112D8EA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1FA4B2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A2160B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87647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E26980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188.698,66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A31A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104,83%</w:t>
            </w:r>
          </w:p>
        </w:tc>
      </w:tr>
      <w:tr w:rsidR="0039254E" w:rsidRPr="00475A2C" w14:paraId="673468D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BC62E0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CE187F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2996A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D86281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188.698,66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BBD70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104,83%</w:t>
            </w:r>
          </w:p>
        </w:tc>
      </w:tr>
      <w:tr w:rsidR="0039254E" w:rsidRPr="00475A2C" w14:paraId="4001905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0A6659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A93D36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22F5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C38026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188.698,66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C2173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64B9B9D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170B410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K100032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25C9B6A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Sanacija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nerazvrstane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ceste -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Crna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Draga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671F99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610.795,00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D81018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538.763,07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924728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88,21%</w:t>
            </w:r>
          </w:p>
        </w:tc>
      </w:tr>
      <w:tr w:rsidR="0039254E" w:rsidRPr="00475A2C" w14:paraId="39AF601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D9D8A6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FD3B6B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72.722,70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815326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28.191,49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03C05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38,77%</w:t>
            </w:r>
          </w:p>
        </w:tc>
      </w:tr>
      <w:tr w:rsidR="0039254E" w:rsidRPr="00475A2C" w14:paraId="2CF836A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8059A2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9F7E7E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87FD3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72.722,70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A0A8D6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28.191,49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DED75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38,77%</w:t>
            </w:r>
          </w:p>
        </w:tc>
      </w:tr>
      <w:tr w:rsidR="0039254E" w:rsidRPr="00475A2C" w14:paraId="2ECC753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9550C1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EBDB86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573BE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72.722,70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0A1DE8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28.191,49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E2406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38,77%</w:t>
            </w:r>
          </w:p>
        </w:tc>
      </w:tr>
      <w:tr w:rsidR="0039254E" w:rsidRPr="00475A2C" w14:paraId="716426D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4B9D71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87D36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6A04EF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72.722,70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F0280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28.191,49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F815A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38,77%</w:t>
            </w:r>
          </w:p>
        </w:tc>
      </w:tr>
      <w:tr w:rsidR="0039254E" w:rsidRPr="00475A2C" w14:paraId="16D3BA5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A342C7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E9B1AB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5CA2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FD3791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28.191,49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D971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4952EA4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3A0B70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79996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538.072,30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A3FDBB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510.571,58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EDCB83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94,89%</w:t>
            </w:r>
          </w:p>
        </w:tc>
      </w:tr>
      <w:tr w:rsidR="0039254E" w:rsidRPr="00475A2C" w14:paraId="2F1FE4F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A2B16A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211E78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EC097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134423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DD415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26FD535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59FD36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F7F45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90B93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B1F1ED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EF1B7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18B5F3B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F73D3E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9960D5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8A2E6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C21F13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2FAAB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778EBD6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754AD1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68243B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Intelektualne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osobne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6CD24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FCC690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18.750,00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E60D0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24C0E1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A05F06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0E4E90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CD69B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519.322,30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B5CA09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491.821,58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88986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94,70%</w:t>
            </w:r>
          </w:p>
        </w:tc>
      </w:tr>
      <w:tr w:rsidR="0039254E" w:rsidRPr="00475A2C" w14:paraId="2038D48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AC69F9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0E5461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BE98E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519.322,30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8FD9B4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491.821,58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3A00A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94,70%</w:t>
            </w:r>
          </w:p>
        </w:tc>
      </w:tr>
      <w:tr w:rsidR="0039254E" w:rsidRPr="00475A2C" w14:paraId="4C82B5E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F3EE7A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B4B02D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B8928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519.322,30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EDAF7B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491.821,58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5E5F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94,70%</w:t>
            </w:r>
          </w:p>
        </w:tc>
      </w:tr>
      <w:tr w:rsidR="0039254E" w:rsidRPr="00475A2C" w14:paraId="4C6CEE6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D8910E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E5A00F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Ceste,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E3495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3823B8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491.821,58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3222C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66C509B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0A01E10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1015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0522583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119F99F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22.324,79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32E34E7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8.913,76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5546C1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39,93%</w:t>
            </w:r>
          </w:p>
        </w:tc>
      </w:tr>
      <w:tr w:rsidR="0039254E" w:rsidRPr="00475A2C" w14:paraId="52F09ADF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45D0B9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A100024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091C1E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Zaštita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požara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potpora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djelatnosti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vatrogastvo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2C8509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11.414,15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9C7DD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5.043,42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3962AB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44,19%</w:t>
            </w:r>
          </w:p>
        </w:tc>
      </w:tr>
      <w:tr w:rsidR="0039254E" w:rsidRPr="00475A2C" w14:paraId="46ED31E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73723D4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0A64FC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074E22A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B938F4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37,50%</w:t>
            </w:r>
          </w:p>
        </w:tc>
      </w:tr>
      <w:tr w:rsidR="0039254E" w:rsidRPr="00475A2C" w14:paraId="00EDCBB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4A08AF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DFFFEF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E556C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93DB18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ED087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37,50%</w:t>
            </w:r>
          </w:p>
        </w:tc>
      </w:tr>
      <w:tr w:rsidR="0039254E" w:rsidRPr="00475A2C" w14:paraId="06A5A64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DAD505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CEF4B0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1D5C4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869CD6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F90E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C4AF98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BE93F5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E2F0FD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7FB04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3997ED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A3ADB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CEAB3B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353798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46AE7F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51F57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7422D6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D455C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EEF305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2FC5A5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62217D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FA60D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461CCA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F422F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42,86%</w:t>
            </w:r>
          </w:p>
        </w:tc>
      </w:tr>
      <w:tr w:rsidR="0039254E" w:rsidRPr="00475A2C" w14:paraId="4D7F668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91E005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F003D8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4482B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A575BD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6ABA7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526403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B8C3A7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DAB5AF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CCB17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4C1A50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E50CB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0C607B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77984F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BEF10E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67926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969681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CC1EC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39254E" w:rsidRPr="00475A2C" w14:paraId="21F809C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822091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CC4620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donacije neprofitnim organizacijama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F1346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474447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74268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96AA7FB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39CCCB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1679BF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ED7581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3.052,62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65BC39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39254E" w:rsidRPr="00475A2C" w14:paraId="6896448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BBB30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737394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9D48C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8FF1C3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3.052,62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EB57D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39254E" w:rsidRPr="00475A2C" w14:paraId="51AA045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7CFABF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504C9B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3BA768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361C9B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3.052,62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8580C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39254E" w:rsidRPr="00475A2C" w14:paraId="615D78F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2758AB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256A9A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B64C9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9A5628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3.052,62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C1797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39254E" w:rsidRPr="00475A2C" w14:paraId="534B7F1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9F7429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DC1D1D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9D5B5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2C6C24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3.052,62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18AA5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75C814B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12571A4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A100025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3298D55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Civilna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zaštita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spašavanje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C3E1F0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663881D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2.396,73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0DA07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72,23%</w:t>
            </w:r>
          </w:p>
        </w:tc>
      </w:tr>
      <w:tr w:rsidR="0039254E" w:rsidRPr="00475A2C" w14:paraId="267B706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2D915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D0C68A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016D9E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2.396,73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7B359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72,23%</w:t>
            </w:r>
          </w:p>
        </w:tc>
      </w:tr>
      <w:tr w:rsidR="0039254E" w:rsidRPr="00475A2C" w14:paraId="741B077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893571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781C28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0FE04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41CB32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2.396,73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12B0F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72,23%</w:t>
            </w:r>
          </w:p>
        </w:tc>
      </w:tr>
      <w:tr w:rsidR="0039254E" w:rsidRPr="00475A2C" w14:paraId="5B241D4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BFA01B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120F78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8C5411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25F3F5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1.226,50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0EA02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92,41%</w:t>
            </w:r>
          </w:p>
        </w:tc>
      </w:tr>
      <w:tr w:rsidR="0039254E" w:rsidRPr="00475A2C" w14:paraId="1D3F956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3838C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8B7991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77F61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327E2A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1.226,50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2F4A3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92,41%</w:t>
            </w:r>
          </w:p>
        </w:tc>
      </w:tr>
      <w:tr w:rsidR="0039254E" w:rsidRPr="00475A2C" w14:paraId="70544E8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B52327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B6771C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8491A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AD4432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1.226,50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22063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5D7A65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D5685C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B58498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09156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887296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1.170,23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4CEAC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58,78%</w:t>
            </w:r>
          </w:p>
        </w:tc>
      </w:tr>
      <w:tr w:rsidR="0039254E" w:rsidRPr="00475A2C" w14:paraId="19997CD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D152D8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0813AD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8BA073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3B3B8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A79F5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962AD0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056231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38CCF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03DFF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BB2FA8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425FD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80CED3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99549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F3EF55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penali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štete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5770A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E88E91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1.170,23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63FDD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88,17%</w:t>
            </w:r>
          </w:p>
        </w:tc>
      </w:tr>
      <w:tr w:rsidR="0039254E" w:rsidRPr="00475A2C" w14:paraId="5500FDD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2F4B92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17028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šteta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pravnim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fizičkim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osobama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CE585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520EB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1.170,23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061FD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84DD006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216B61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A100026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5C543E6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Potpora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djelatnosti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gorske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službe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spašavanja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6EC1D5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4B2F47F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FE9682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734057D2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C325C0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3008CC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72640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17DD4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55CDC3A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675FEF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7C2FDF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956AA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5289F6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77B7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546FEEA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1D7E82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2F153F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2F0EF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B5EB4B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486C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7760E11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522B8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0039C0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85D9D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B03CFE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4B7F5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7EA22BE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AA825A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FB9E3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63BD7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267F0A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88AE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137776B1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E7AAC2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A100036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332A7A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Potpora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djelatnosti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Crvenog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križa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F9E0AC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6D106CD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A2CCB1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39254E" w:rsidRPr="00475A2C" w14:paraId="51F909BA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9110F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E7F6DD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09A591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FD3232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50,00%</w:t>
            </w:r>
          </w:p>
        </w:tc>
      </w:tr>
      <w:tr w:rsidR="0039254E" w:rsidRPr="00475A2C" w14:paraId="5F955EA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9F70DF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5E0B8E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22DB9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94E65E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A81E0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39254E" w:rsidRPr="00475A2C" w14:paraId="615D367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05CA0D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C92CA6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6B555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EB4D75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B7344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39254E" w:rsidRPr="00475A2C" w14:paraId="38251B1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FFFA01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CAD6DE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5EA8D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1.620,05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E80ED9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289D3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50,00%</w:t>
            </w:r>
          </w:p>
        </w:tc>
      </w:tr>
      <w:tr w:rsidR="0039254E" w:rsidRPr="00475A2C" w14:paraId="669146F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28CBA0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BC8E69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4254F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CC193A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4AD31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E78E504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6E5C463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K100020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64FFDAE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Rekonstrukcija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sanacija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društvenih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domova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467D4E5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503366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F006D9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E95E9DE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EF695E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4E1BBC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2EC7FE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5F3A1E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181C8E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83994C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40E94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69A12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55786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D813F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A846B0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B04791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5A746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55A93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A4A115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8795A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9D377A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50BAD9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C0F217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imovina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84BBF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E2C8AE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D9064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329F28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0A2778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4124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3CFFD1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prava  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2D11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50C19C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44B6E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0B38769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3B49A50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134D70D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ZAŠTITA OKOLIŠA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1CEE936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37.636,13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079A22E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31.029,09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3F399FC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82,44%</w:t>
            </w:r>
          </w:p>
        </w:tc>
      </w:tr>
      <w:tr w:rsidR="0039254E" w:rsidRPr="00475A2C" w14:paraId="4291B49C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25E93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A100027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213EED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Gospodarenje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otpadom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odvoz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zbrinjavanje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61C78F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5.574,35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0D594B0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940,69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59F7D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16,88%</w:t>
            </w:r>
          </w:p>
        </w:tc>
      </w:tr>
      <w:tr w:rsidR="0039254E" w:rsidRPr="00475A2C" w14:paraId="1C107DD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ACAA44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B0D2F4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1.654,93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3DC926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377,16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FE8ABB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22,79%</w:t>
            </w:r>
          </w:p>
        </w:tc>
      </w:tr>
      <w:tr w:rsidR="0039254E" w:rsidRPr="00475A2C" w14:paraId="7FA7859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FB7C25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7A6A64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448C4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1.654,93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3C6BEB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377,16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8F1F1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22,79%</w:t>
            </w:r>
          </w:p>
        </w:tc>
      </w:tr>
      <w:tr w:rsidR="0039254E" w:rsidRPr="00475A2C" w14:paraId="78E3981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8BC2D4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6228EC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CD58A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1.654,93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ECE63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377,16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C50F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22,79%</w:t>
            </w:r>
          </w:p>
        </w:tc>
      </w:tr>
      <w:tr w:rsidR="0039254E" w:rsidRPr="00475A2C" w14:paraId="63DFE16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E4EC8C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F786D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137BD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1.654,93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8825DE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377,16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58C08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22,79%</w:t>
            </w:r>
          </w:p>
        </w:tc>
      </w:tr>
      <w:tr w:rsidR="0039254E" w:rsidRPr="00475A2C" w14:paraId="4D799BE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ED7E44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>3234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B5D047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80CAB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9EE33A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377,16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241B2E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A44AF1B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D5E4E5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5F081F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3.919,42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6B71EE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563,53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A2937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14,38%</w:t>
            </w:r>
          </w:p>
        </w:tc>
      </w:tr>
      <w:tr w:rsidR="0039254E" w:rsidRPr="00475A2C" w14:paraId="21E847D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7FE6FF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719D8F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A5DA0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3.919,42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6AAAF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563,53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0DB51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14,38%</w:t>
            </w:r>
          </w:p>
        </w:tc>
      </w:tr>
      <w:tr w:rsidR="0039254E" w:rsidRPr="00475A2C" w14:paraId="25C6DB4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7189D7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65E4F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0E577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3.919,42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03F409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563,53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9D7CB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14,38%</w:t>
            </w:r>
          </w:p>
        </w:tc>
      </w:tr>
      <w:tr w:rsidR="0039254E" w:rsidRPr="00475A2C" w14:paraId="7BD9CC9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8D7790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D4BD96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DF99D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3.919,42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A1E60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563,53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5C23E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14,38%</w:t>
            </w:r>
          </w:p>
        </w:tc>
      </w:tr>
      <w:tr w:rsidR="0039254E" w:rsidRPr="00475A2C" w14:paraId="1C0BFEC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D8B03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914A06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5B4BD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479539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563,53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87C13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797B864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133AAB3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A100038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4CC6D49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Dimnjačarske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ekološke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2D6718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77CD5B1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1C2CA3E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51582A2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289C36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A18F4D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A75DA6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649B79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B71892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5416C1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9DBEBF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F8657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859F81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8FBDC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E9460E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DA7D78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B03B2E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F31A9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44EED9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FC92B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6E2F32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D5728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3BF969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00E58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571B77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9756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59AF9E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B97978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19E01B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B5CA1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A1695B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79902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806B9B8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7571404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K100021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4BB89D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reciklažnog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dvorišta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9A47A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60B389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78803C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97,06%</w:t>
            </w:r>
          </w:p>
        </w:tc>
      </w:tr>
      <w:tr w:rsidR="0039254E" w:rsidRPr="00475A2C" w14:paraId="63B8B09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50FB76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6FC22B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1CDA69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97BF6D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97,06%</w:t>
            </w:r>
          </w:p>
        </w:tc>
      </w:tr>
      <w:tr w:rsidR="0039254E" w:rsidRPr="00475A2C" w14:paraId="27988C6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F5AF2E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F24AF2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5F557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D5E6CD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82D0F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97,06%</w:t>
            </w:r>
          </w:p>
        </w:tc>
      </w:tr>
      <w:tr w:rsidR="0039254E" w:rsidRPr="00475A2C" w14:paraId="49C6AAC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24EDC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673C3F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31B7A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85EF16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6013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97,06%</w:t>
            </w:r>
          </w:p>
        </w:tc>
      </w:tr>
      <w:tr w:rsidR="0039254E" w:rsidRPr="00475A2C" w14:paraId="1393EF7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591F60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B980F5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9110D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F3FBD3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4B51F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97,06%</w:t>
            </w:r>
          </w:p>
        </w:tc>
      </w:tr>
      <w:tr w:rsidR="0039254E" w:rsidRPr="00475A2C" w14:paraId="4D94779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D56320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ECAC85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Uređaji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strojevi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namjene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47433C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8F33D6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873F4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0AB971C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3BCB70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T100005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09C6FD0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Sanacija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divljih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odlagališta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otpada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1E511A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BE37BB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10E67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6CE08F5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1D0E96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6972BA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07161B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8BF1D2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BCD044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93A63C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0130C7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D2AB3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DFE4E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23785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EA0A09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32969E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6D1EFB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E6C7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673046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7D9A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B61A3B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33EC0B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973F4F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88678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BF8F6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15260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13F807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BD3781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AB373C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16CAC0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11128A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51052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4C0EE31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0C2FF9C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1017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278ED32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POTICANJE RAZVOJA TURIZMA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2D47B3B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123.029,46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32C776C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35.594,07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2924D3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28,93%</w:t>
            </w:r>
          </w:p>
        </w:tc>
      </w:tr>
      <w:tr w:rsidR="0039254E" w:rsidRPr="00475A2C" w14:paraId="51708EA7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787E93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A100037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2AE1538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Potpore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turističke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zajednice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14F549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13.654,46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7B6BFA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12.865,30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86EE5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94,22%</w:t>
            </w:r>
          </w:p>
        </w:tc>
      </w:tr>
      <w:tr w:rsidR="0039254E" w:rsidRPr="00475A2C" w14:paraId="60B8CE7F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61D746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307AE8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8BEFE0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223567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37C88FF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CD6D1F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842369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361A3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998D9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EA04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66D3519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44895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F92CF3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24E48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85EC2B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60B38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02C0C04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3ED5BF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3ED7A8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882738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F9787E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34615D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9254E" w:rsidRPr="00475A2C" w14:paraId="5AB4EB9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79D68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CC1576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43A5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E2DFC4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32D8D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92824B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9C00B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79382E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11200E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10.210,84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AB8A89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92,83%</w:t>
            </w:r>
          </w:p>
        </w:tc>
      </w:tr>
      <w:tr w:rsidR="0039254E" w:rsidRPr="00475A2C" w14:paraId="6E59FDB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4161A8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F03E1B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F7FAC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E5DA77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10.210,84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EDAED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92,83%</w:t>
            </w:r>
          </w:p>
        </w:tc>
      </w:tr>
      <w:tr w:rsidR="0039254E" w:rsidRPr="00475A2C" w14:paraId="185EA59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D6766D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2E12EA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C6BF3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AA35E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10.210,84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6B531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92,83%</w:t>
            </w:r>
          </w:p>
        </w:tc>
      </w:tr>
      <w:tr w:rsidR="0039254E" w:rsidRPr="00475A2C" w14:paraId="43BD3CB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20379B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A60E52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43DF3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0D6130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10.210,84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A3A35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92,83%</w:t>
            </w:r>
          </w:p>
        </w:tc>
      </w:tr>
      <w:tr w:rsidR="0039254E" w:rsidRPr="00475A2C" w14:paraId="2F41345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DCFB7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4C987E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Reprezentacija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6FC7D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55266E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10.210,84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42D06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BA8E2BD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7381C74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K100012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54C7725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Projekt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razvoja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turističke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ponude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kulturnog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turizma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27A7B9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59.375,00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2FE4906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E85520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1BBB03A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90F1A7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3763A3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26.250,00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9A42FA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AC564D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92E960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8648C8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46F8FE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F1473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26.250,00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14529A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5C838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DC8443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B3D748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FAC933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imovine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99ABC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26.250,00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460E87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C2BC8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45A72F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6EDC7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B07709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77373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26.250,00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38DCAB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A7905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63040F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CF846A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BBAD92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2A2D6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F1D6A2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7EB69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7BA09A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439D3E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981E11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6A3EE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A011CC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FB1F3F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7116C8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27DC34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BA1A7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795472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4D879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D5C64A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8E8E34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965175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3DC6B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AFE21D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6525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845671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C8E73F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003E35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proizvedena imovina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361A5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33.125,00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69D2DE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F60C5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A1DBBD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9918BC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FABBBF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55C8F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80AAED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E1B65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C208F92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1BD02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K100023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5B11D93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projekt: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Izgradnja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kampa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Lasinja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6C7353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350C9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22.728,77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D3D1A2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45,46%</w:t>
            </w:r>
          </w:p>
        </w:tc>
      </w:tr>
      <w:tr w:rsidR="0039254E" w:rsidRPr="00475A2C" w14:paraId="0DD05567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830D29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40BE31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714BDD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17.253,96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1C3563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115,03%</w:t>
            </w:r>
          </w:p>
        </w:tc>
      </w:tr>
      <w:tr w:rsidR="0039254E" w:rsidRPr="00475A2C" w14:paraId="5E6358A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C6911D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5DDE1C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2C9C5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6767CC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17.253,96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9E1A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115,03%</w:t>
            </w:r>
          </w:p>
        </w:tc>
      </w:tr>
      <w:tr w:rsidR="0039254E" w:rsidRPr="00475A2C" w14:paraId="6CFE679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44DF63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DEB37C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C7B60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F9F9B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17.253,96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1530C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115,03%</w:t>
            </w:r>
          </w:p>
        </w:tc>
      </w:tr>
      <w:tr w:rsidR="0039254E" w:rsidRPr="00475A2C" w14:paraId="3C3CD19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6D9D9E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E88AA0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EF191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EA380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17.253,96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873D0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115,03%</w:t>
            </w:r>
          </w:p>
        </w:tc>
      </w:tr>
      <w:tr w:rsidR="0039254E" w:rsidRPr="00475A2C" w14:paraId="1074A0D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4407EF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953C67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F26D7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85D858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17.253,96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D97BF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894EFE0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54B65A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887495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915D67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5.474,81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5D0713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24,89%</w:t>
            </w:r>
          </w:p>
        </w:tc>
      </w:tr>
      <w:tr w:rsidR="0039254E" w:rsidRPr="00475A2C" w14:paraId="5F5FA65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4C33F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16A535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0B731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D4B0E5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5.474,81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715F3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24,89%</w:t>
            </w:r>
          </w:p>
        </w:tc>
      </w:tr>
      <w:tr w:rsidR="0039254E" w:rsidRPr="00475A2C" w14:paraId="3F03FAE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37C2E5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E0AB34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8D2F7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262E5B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5.474,81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1440B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24,89%</w:t>
            </w:r>
          </w:p>
        </w:tc>
      </w:tr>
      <w:tr w:rsidR="0039254E" w:rsidRPr="00475A2C" w14:paraId="6B0A967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6BD803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EED2B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9C66B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A1CFFC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5.474,81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8E316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24,89%</w:t>
            </w:r>
          </w:p>
        </w:tc>
      </w:tr>
      <w:tr w:rsidR="0039254E" w:rsidRPr="00475A2C" w14:paraId="314C7A2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03AF68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1103B6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Intelektualne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osobne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C4F97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DA3833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5.474,81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EE33F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B378D4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DF6E17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3346E0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D6D7CD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C5B722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343750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D3486D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3266F4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87C9F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85BD4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E23CC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727ACD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DECED8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561FE8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6F809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FA566D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6635B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1D7ECA3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81F45A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2C0917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99E5C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B11428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31640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0070B4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39DFF9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F63C7B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Poslovni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objekti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F141E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F79D18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68BC2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500FDDD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19482D8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1018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0106AD1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UPRAVLJANJE GROBLJIMA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782B358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2CB164A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2C6EE2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8F93032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0217E4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A100040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6997551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DA97AA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9D2405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1FB18F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D0708C2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ABAA2B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500207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0E955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272E6A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59EAE7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1E7B28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0B8AA6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6E9D1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98C78F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0A0CE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3A7BDED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39831C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0BB30C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4B420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A31949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1E0A3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4E769D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D21A52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ECA372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pomoći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B235B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5C3C54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745B8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412D3B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CD407E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D3F84C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kreditnim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financijskim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institucijama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sektoru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D6978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B809F1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63146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8858BB9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114FF51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1019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437A0F4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UREĐENJE I ODRŽAVANJE JAVNIH POVRŠINA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3CA9F3A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5EF5697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10.899,99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07DB061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32,85%</w:t>
            </w:r>
          </w:p>
        </w:tc>
      </w:tr>
      <w:tr w:rsidR="0039254E" w:rsidRPr="00475A2C" w14:paraId="15A30F0E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364E439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A100041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7383328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održavanje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površina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B36FE0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57BC0C0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10.899,99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425B52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32,85%</w:t>
            </w:r>
          </w:p>
        </w:tc>
      </w:tr>
      <w:tr w:rsidR="0039254E" w:rsidRPr="00475A2C" w14:paraId="569E40AA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B8551E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4A4894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7341C2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10.899,99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528BB1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32,85%</w:t>
            </w:r>
          </w:p>
        </w:tc>
      </w:tr>
      <w:tr w:rsidR="0039254E" w:rsidRPr="00475A2C" w14:paraId="63443B6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02395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027232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7C526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4712A7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10.899,99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768E7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32,85%</w:t>
            </w:r>
          </w:p>
        </w:tc>
      </w:tr>
      <w:tr w:rsidR="0039254E" w:rsidRPr="00475A2C" w14:paraId="78C7FCF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BA7C5E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E5FB61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8DA3AC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70E69D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10.899,99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0047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32,85%</w:t>
            </w:r>
          </w:p>
        </w:tc>
      </w:tr>
      <w:tr w:rsidR="0039254E" w:rsidRPr="00475A2C" w14:paraId="3CAE8AD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B40931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757502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AA41C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DAB55A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10.899,99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1029F8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32,85%</w:t>
            </w:r>
          </w:p>
        </w:tc>
      </w:tr>
      <w:tr w:rsidR="0039254E" w:rsidRPr="00475A2C" w14:paraId="29641E8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F11CFB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95AAFB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13F29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34DA4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10.899,99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BB1D6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34A355D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999FF"/>
            <w:noWrap/>
            <w:vAlign w:val="bottom"/>
            <w:hideMark/>
          </w:tcPr>
          <w:p w14:paraId="00F4530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3820E9B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16.725,85</w:t>
            </w:r>
          </w:p>
        </w:tc>
        <w:tc>
          <w:tcPr>
            <w:tcW w:w="2310" w:type="dxa"/>
            <w:shd w:val="clear" w:color="000000" w:fill="9999FF"/>
            <w:noWrap/>
            <w:vAlign w:val="bottom"/>
            <w:hideMark/>
          </w:tcPr>
          <w:p w14:paraId="61B1D1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7.680,65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7DC82BE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45,92%</w:t>
            </w:r>
          </w:p>
        </w:tc>
      </w:tr>
      <w:tr w:rsidR="0039254E" w:rsidRPr="00475A2C" w14:paraId="4CF7282D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999FF"/>
            <w:noWrap/>
            <w:vAlign w:val="bottom"/>
            <w:hideMark/>
          </w:tcPr>
          <w:p w14:paraId="50EDD37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4ED6CCF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16.725,85</w:t>
            </w:r>
          </w:p>
        </w:tc>
        <w:tc>
          <w:tcPr>
            <w:tcW w:w="2310" w:type="dxa"/>
            <w:shd w:val="clear" w:color="000000" w:fill="9999FF"/>
            <w:noWrap/>
            <w:vAlign w:val="bottom"/>
            <w:hideMark/>
          </w:tcPr>
          <w:p w14:paraId="2182ABF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7.680,65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2D0C53C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45,92%</w:t>
            </w:r>
          </w:p>
        </w:tc>
      </w:tr>
      <w:tr w:rsidR="0039254E" w:rsidRPr="00475A2C" w14:paraId="0169064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0CD1E3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80DE67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4.117,18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84F816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802,85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D24374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19,50%</w:t>
            </w:r>
          </w:p>
        </w:tc>
      </w:tr>
      <w:tr w:rsidR="0039254E" w:rsidRPr="00475A2C" w14:paraId="4E5945F8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52335E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2D6A8E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12.608,67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01B1CD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6.877,80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B2E680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54,55%</w:t>
            </w:r>
          </w:p>
        </w:tc>
      </w:tr>
      <w:tr w:rsidR="0039254E" w:rsidRPr="00475A2C" w14:paraId="43879720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51DE1B7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L01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50CFFB3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program: Općina Lasinja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55E66C0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16.725,85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03CA9DE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7.680,65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0F18BF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45,92%</w:t>
            </w:r>
          </w:p>
        </w:tc>
      </w:tr>
      <w:tr w:rsidR="0039254E" w:rsidRPr="00475A2C" w14:paraId="464D097F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43BD910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2001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5A716A5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OPĆINSKO VIJEĆE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4C08AF2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16.725,85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0433F2B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7.680,65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57F3FD6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45,92%</w:t>
            </w:r>
          </w:p>
        </w:tc>
      </w:tr>
      <w:tr w:rsidR="0039254E" w:rsidRPr="00475A2C" w14:paraId="6A643CAA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1472260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A100028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7A28B82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Financiranje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rada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Općinskog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vijeća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povjerenstava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72E589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4.379,85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18093BD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2.098,03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549C70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47,90%</w:t>
            </w:r>
          </w:p>
        </w:tc>
      </w:tr>
      <w:tr w:rsidR="0039254E" w:rsidRPr="00475A2C" w14:paraId="774ED00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27834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888BDE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30EA8C4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137,85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1146A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12,98%</w:t>
            </w:r>
          </w:p>
        </w:tc>
      </w:tr>
      <w:tr w:rsidR="0039254E" w:rsidRPr="00475A2C" w14:paraId="4BDE3F6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58FD62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A16FA1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8459F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67BE88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137,85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94DC8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12,98%</w:t>
            </w:r>
          </w:p>
        </w:tc>
      </w:tr>
      <w:tr w:rsidR="0039254E" w:rsidRPr="00475A2C" w14:paraId="041C8EE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8332A0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DDF758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AC9DF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93542C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137,85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50C18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12,98%</w:t>
            </w:r>
          </w:p>
        </w:tc>
      </w:tr>
      <w:tr w:rsidR="0039254E" w:rsidRPr="00475A2C" w14:paraId="1851F76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6A3760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7F4E9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A05BF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7F62AA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137,85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CEA9B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12,98%</w:t>
            </w:r>
          </w:p>
        </w:tc>
      </w:tr>
      <w:tr w:rsidR="0039254E" w:rsidRPr="00475A2C" w14:paraId="3FDF400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B8BD73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ECB714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C5A20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1E5122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137,85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F70D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256890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72A8261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7C9CFC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5435626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1.960,18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F0D0A7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59,08%</w:t>
            </w:r>
          </w:p>
        </w:tc>
      </w:tr>
      <w:tr w:rsidR="0039254E" w:rsidRPr="00475A2C" w14:paraId="6C29567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CD30A8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74715F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D21639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4F5812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1.960,18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696A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59,08%</w:t>
            </w:r>
          </w:p>
        </w:tc>
      </w:tr>
      <w:tr w:rsidR="0039254E" w:rsidRPr="00475A2C" w14:paraId="16AF86A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8E7431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B0588D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5EB45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239FF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1.960,18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1034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59,08%</w:t>
            </w:r>
          </w:p>
        </w:tc>
      </w:tr>
      <w:tr w:rsidR="0039254E" w:rsidRPr="00475A2C" w14:paraId="18F14E2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6CCC33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86A61C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35399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8EE9E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1.960,18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5318CB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59,08%</w:t>
            </w:r>
          </w:p>
        </w:tc>
      </w:tr>
      <w:tr w:rsidR="0039254E" w:rsidRPr="00475A2C" w14:paraId="01733C99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C512FE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1A767B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41C2C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BD9043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1.960,18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844C6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66DD3EE6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3CE869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A100029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3B2E2FD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Financiranje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rada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političkih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stanaka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nacionalnih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manjina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75ED18E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1.728,17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23E2183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3C6A60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38,48%</w:t>
            </w:r>
          </w:p>
        </w:tc>
      </w:tr>
      <w:tr w:rsidR="0039254E" w:rsidRPr="00475A2C" w14:paraId="3F2C0DF1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0C2F94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2E154E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1.728,17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798332C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93EF43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38,48%</w:t>
            </w:r>
          </w:p>
        </w:tc>
      </w:tr>
      <w:tr w:rsidR="0039254E" w:rsidRPr="00475A2C" w14:paraId="3CA3B48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81FAB3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1F866E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9154F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1.728,17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F742F9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517F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38,48%</w:t>
            </w:r>
          </w:p>
        </w:tc>
      </w:tr>
      <w:tr w:rsidR="0039254E" w:rsidRPr="00475A2C" w14:paraId="4E9D946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F5083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ED42F2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23124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1.728,17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581703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1BB6EF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38,48%</w:t>
            </w:r>
          </w:p>
        </w:tc>
      </w:tr>
      <w:tr w:rsidR="0039254E" w:rsidRPr="00475A2C" w14:paraId="12885F1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E544CD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314271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2BD75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1.728,17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7F23EA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5BC45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38,48%</w:t>
            </w:r>
          </w:p>
        </w:tc>
      </w:tr>
      <w:tr w:rsidR="0039254E" w:rsidRPr="00475A2C" w14:paraId="35E1918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4B4467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2FF8ED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1842A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AC2958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EF3C1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EF69481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999466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A100030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782FC7F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Provedba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izbora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C1859E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2D3DCBD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4.917,62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6C281B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52,93%</w:t>
            </w:r>
          </w:p>
        </w:tc>
      </w:tr>
      <w:tr w:rsidR="0039254E" w:rsidRPr="00475A2C" w14:paraId="1075BC3F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34AC08F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6E06EA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B01D9B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4.917,62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10AA55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52,93%</w:t>
            </w:r>
          </w:p>
        </w:tc>
      </w:tr>
      <w:tr w:rsidR="0039254E" w:rsidRPr="00475A2C" w14:paraId="20915914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FC374D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866F53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0D97C7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2895FD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4.917,62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2E76D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52,93%</w:t>
            </w:r>
          </w:p>
        </w:tc>
      </w:tr>
      <w:tr w:rsidR="0039254E" w:rsidRPr="00475A2C" w14:paraId="784A9AD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3131CF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F4A511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15F61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28F92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4.917,62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FBA08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52,93%</w:t>
            </w:r>
          </w:p>
        </w:tc>
      </w:tr>
      <w:tr w:rsidR="0039254E" w:rsidRPr="00475A2C" w14:paraId="27663BE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123C3C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419E19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FF017D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8CFD0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4.917,62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76E61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52,93%</w:t>
            </w:r>
          </w:p>
        </w:tc>
      </w:tr>
      <w:tr w:rsidR="0039254E" w:rsidRPr="00475A2C" w14:paraId="22676D5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814D94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2E0096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D680E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B1AE8F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4.917,62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68328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01F0904A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74DA65A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A100031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797B1A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Financiranje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rada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Savjeta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mladih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2B0ADC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4F073C0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395B93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022ABDBC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4DC17A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0A8491C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AD85E0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799C746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002CA9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CBD83D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D772E2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31E88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5B3626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D2188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57AC55FA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62369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795773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0AE1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7869984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03B7B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1199B90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96B37E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14B875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93A47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01A3CB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98AC5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6AF5DD4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E71E89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2F587E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6BA40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C8064C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4A7F884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2FD25CED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999FF"/>
            <w:noWrap/>
            <w:vAlign w:val="bottom"/>
            <w:hideMark/>
          </w:tcPr>
          <w:p w14:paraId="7537F53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7EC63C6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33.870,20</w:t>
            </w:r>
          </w:p>
        </w:tc>
        <w:tc>
          <w:tcPr>
            <w:tcW w:w="2310" w:type="dxa"/>
            <w:shd w:val="clear" w:color="000000" w:fill="9999FF"/>
            <w:noWrap/>
            <w:vAlign w:val="bottom"/>
            <w:hideMark/>
          </w:tcPr>
          <w:p w14:paraId="16073E8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13.465,68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2EF6095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39,76%</w:t>
            </w:r>
          </w:p>
        </w:tc>
      </w:tr>
      <w:tr w:rsidR="0039254E" w:rsidRPr="00475A2C" w14:paraId="7FC01C5B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999FF"/>
            <w:noWrap/>
            <w:vAlign w:val="bottom"/>
            <w:hideMark/>
          </w:tcPr>
          <w:p w14:paraId="3443BA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255C683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33.870,20</w:t>
            </w:r>
          </w:p>
        </w:tc>
        <w:tc>
          <w:tcPr>
            <w:tcW w:w="2310" w:type="dxa"/>
            <w:shd w:val="clear" w:color="000000" w:fill="9999FF"/>
            <w:noWrap/>
            <w:vAlign w:val="bottom"/>
            <w:hideMark/>
          </w:tcPr>
          <w:p w14:paraId="6517E89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13.465,68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6143C3E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39,76%</w:t>
            </w:r>
          </w:p>
        </w:tc>
      </w:tr>
      <w:tr w:rsidR="0039254E" w:rsidRPr="00475A2C" w14:paraId="77E5DE06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080CD74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FABA15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33.870,20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658C18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13.465,68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604F98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39,76%</w:t>
            </w:r>
          </w:p>
        </w:tc>
      </w:tr>
      <w:tr w:rsidR="0039254E" w:rsidRPr="00475A2C" w14:paraId="0E56E425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4883838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L01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785A2C9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program: Općina Lasinja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366E309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33.870,20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3C4AFB7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13.465,68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239E635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39,76%</w:t>
            </w:r>
          </w:p>
        </w:tc>
      </w:tr>
      <w:tr w:rsidR="0039254E" w:rsidRPr="00475A2C" w14:paraId="0659A116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367B0E7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3001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29E7FAA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OPĆINSKI NAČELNIK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43887ED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33.870,20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6676B63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13.465,68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7339AAC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39,76%</w:t>
            </w:r>
          </w:p>
        </w:tc>
      </w:tr>
      <w:tr w:rsidR="0039254E" w:rsidRPr="00475A2C" w14:paraId="7B391593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378588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A100032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8C5451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Općinski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načelnik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62F8660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31.879,36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6E6F499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13.465,68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E66723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42,24%</w:t>
            </w:r>
          </w:p>
        </w:tc>
      </w:tr>
      <w:tr w:rsidR="0039254E" w:rsidRPr="00475A2C" w14:paraId="3912605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57FDA7E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920354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31.879,36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3A964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13.465,68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479A09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42,24%</w:t>
            </w:r>
          </w:p>
        </w:tc>
      </w:tr>
      <w:tr w:rsidR="0039254E" w:rsidRPr="00475A2C" w14:paraId="0AAA0B4F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106351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62F33C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E3431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31.879,36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892DB9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13.465,68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FE4BA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42,24%</w:t>
            </w:r>
          </w:p>
        </w:tc>
      </w:tr>
      <w:tr w:rsidR="0039254E" w:rsidRPr="00475A2C" w14:paraId="1E90E20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88098E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876F9D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5C573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28.879,36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C8BDC0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12.116,50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8612E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41,96%</w:t>
            </w:r>
          </w:p>
        </w:tc>
      </w:tr>
      <w:tr w:rsidR="0039254E" w:rsidRPr="00475A2C" w14:paraId="28B5627C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373B9E1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52C2AF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gram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Bruto)   </w:t>
            </w:r>
            <w:proofErr w:type="gram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78834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C50C37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10.199,37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168489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42,50%</w:t>
            </w:r>
          </w:p>
        </w:tc>
      </w:tr>
      <w:tr w:rsidR="0039254E" w:rsidRPr="00475A2C" w14:paraId="0FC9070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518FE72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8A4385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Plaće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redovan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rad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11FB4E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FE2C4C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10.199,37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9A4511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71E2AE3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E1E64B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F099E0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00A0E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4.879,36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6298B6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1.917,13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2D574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39,29%</w:t>
            </w:r>
          </w:p>
        </w:tc>
      </w:tr>
      <w:tr w:rsidR="0039254E" w:rsidRPr="00475A2C" w14:paraId="1974800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04310E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7ED724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obvezno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zdravstveno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osiguranje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45ABE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AE10A9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1.917,13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605A49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B752D1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56080C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23861C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0AE35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4C012E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1.349,18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A18B9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44,97%</w:t>
            </w:r>
          </w:p>
        </w:tc>
      </w:tr>
      <w:tr w:rsidR="0039254E" w:rsidRPr="00475A2C" w14:paraId="7834F495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694FDA9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782C4A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BE172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D8BE62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1.349,18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0920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44,97%</w:t>
            </w:r>
          </w:p>
        </w:tc>
      </w:tr>
      <w:tr w:rsidR="0039254E" w:rsidRPr="00475A2C" w14:paraId="220CB38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297F84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3B1BC6D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Reprezentacija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A79E7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07700D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1.349,18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68082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41FDD755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5C501E3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A100033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08A39AC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Izvanredni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zaliha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7751DE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30A0D4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23AD14A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F5E07B9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423AA61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F03258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6C4D14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79DE4C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152993D6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55B19D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2FB8B4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1AD69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6BA6663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AC619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8F92EA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7193D6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E54746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0255E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9A576F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D301C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4D4009B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7A7E947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512084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D523A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2EC5818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A07EDF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E28D40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CC1C98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215C6F1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21FCB8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8CF0C7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A1F4F0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549B38BF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999FF"/>
            <w:noWrap/>
            <w:vAlign w:val="bottom"/>
            <w:hideMark/>
          </w:tcPr>
          <w:p w14:paraId="6F5A173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6E3A2FB6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16.922,16</w:t>
            </w:r>
          </w:p>
        </w:tc>
        <w:tc>
          <w:tcPr>
            <w:tcW w:w="2310" w:type="dxa"/>
            <w:shd w:val="clear" w:color="000000" w:fill="9999FF"/>
            <w:noWrap/>
            <w:vAlign w:val="bottom"/>
            <w:hideMark/>
          </w:tcPr>
          <w:p w14:paraId="49454DE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8.915,62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02CB843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52,69%</w:t>
            </w:r>
          </w:p>
        </w:tc>
      </w:tr>
      <w:tr w:rsidR="0039254E" w:rsidRPr="00475A2C" w14:paraId="6C80D0F7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9999FF"/>
            <w:noWrap/>
            <w:vAlign w:val="bottom"/>
            <w:hideMark/>
          </w:tcPr>
          <w:p w14:paraId="61DCD54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6FEEBFC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16.922,16</w:t>
            </w:r>
          </w:p>
        </w:tc>
        <w:tc>
          <w:tcPr>
            <w:tcW w:w="2310" w:type="dxa"/>
            <w:shd w:val="clear" w:color="000000" w:fill="9999FF"/>
            <w:noWrap/>
            <w:vAlign w:val="bottom"/>
            <w:hideMark/>
          </w:tcPr>
          <w:p w14:paraId="353F73C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8.915,62</w:t>
            </w:r>
          </w:p>
        </w:tc>
        <w:tc>
          <w:tcPr>
            <w:tcW w:w="1984" w:type="dxa"/>
            <w:shd w:val="clear" w:color="000000" w:fill="9999FF"/>
            <w:noWrap/>
            <w:vAlign w:val="bottom"/>
            <w:hideMark/>
          </w:tcPr>
          <w:p w14:paraId="5E4A894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52,69%</w:t>
            </w:r>
          </w:p>
        </w:tc>
      </w:tr>
      <w:tr w:rsidR="0039254E" w:rsidRPr="00475A2C" w14:paraId="2763741D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4DD76B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F1FFC0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6913B5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3415121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118,79%</w:t>
            </w:r>
          </w:p>
        </w:tc>
      </w:tr>
      <w:tr w:rsidR="0039254E" w:rsidRPr="00475A2C" w14:paraId="3B2DDCC3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2D6A572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639D3140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2077612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1ED70D8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5E3F5245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697B08F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L01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3012F92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program: Općina Lasinja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62EDA48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16.922,16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51CD10C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8.915,62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43097E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52,69%</w:t>
            </w:r>
          </w:p>
        </w:tc>
      </w:tr>
      <w:tr w:rsidR="0039254E" w:rsidRPr="00475A2C" w14:paraId="4ACC70F7" w14:textId="77777777" w:rsidTr="00D03270">
        <w:trPr>
          <w:trHeight w:val="255"/>
        </w:trPr>
        <w:tc>
          <w:tcPr>
            <w:tcW w:w="2245" w:type="dxa"/>
            <w:shd w:val="clear" w:color="000000" w:fill="FF9900"/>
            <w:noWrap/>
            <w:vAlign w:val="bottom"/>
            <w:hideMark/>
          </w:tcPr>
          <w:p w14:paraId="3E441C6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4001</w:t>
            </w:r>
          </w:p>
        </w:tc>
        <w:tc>
          <w:tcPr>
            <w:tcW w:w="5789" w:type="dxa"/>
            <w:shd w:val="clear" w:color="000000" w:fill="FF9900"/>
            <w:noWrap/>
            <w:vAlign w:val="bottom"/>
            <w:hideMark/>
          </w:tcPr>
          <w:p w14:paraId="56024E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OTPLATA KREDITA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317CBA2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16.922,16</w:t>
            </w:r>
          </w:p>
        </w:tc>
        <w:tc>
          <w:tcPr>
            <w:tcW w:w="2310" w:type="dxa"/>
            <w:shd w:val="clear" w:color="000000" w:fill="FF9900"/>
            <w:noWrap/>
            <w:vAlign w:val="bottom"/>
            <w:hideMark/>
          </w:tcPr>
          <w:p w14:paraId="18FE6CC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8.915,62</w:t>
            </w:r>
          </w:p>
        </w:tc>
        <w:tc>
          <w:tcPr>
            <w:tcW w:w="1984" w:type="dxa"/>
            <w:shd w:val="clear" w:color="000000" w:fill="FF9900"/>
            <w:noWrap/>
            <w:vAlign w:val="bottom"/>
            <w:hideMark/>
          </w:tcPr>
          <w:p w14:paraId="739F8C0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52,69%</w:t>
            </w:r>
          </w:p>
        </w:tc>
      </w:tr>
      <w:tr w:rsidR="0039254E" w:rsidRPr="00475A2C" w14:paraId="1FD5CE9C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0168E0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A100034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C532AF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DA2F9DA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3057F0A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38B8AD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462907C2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6863FC6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ED7E5E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1B9C60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591CEFD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12641BCB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F1B675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4958EBA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54EDC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C321CF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98F1D4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63E0C967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258B082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1C465A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7BCACC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161FD0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9CCFE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58B8BE4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19B514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544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E89067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CA445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FABDB1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F0047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1DB78361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267A31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1CE7D31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Otplata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tuzemnih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49AD6C1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432D6E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E49F1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39254E" w:rsidRPr="00475A2C" w14:paraId="36DE83EA" w14:textId="77777777" w:rsidTr="00D03270">
        <w:trPr>
          <w:trHeight w:val="255"/>
        </w:trPr>
        <w:tc>
          <w:tcPr>
            <w:tcW w:w="2245" w:type="dxa"/>
            <w:shd w:val="clear" w:color="000000" w:fill="FFFF99"/>
            <w:noWrap/>
            <w:vAlign w:val="bottom"/>
            <w:hideMark/>
          </w:tcPr>
          <w:p w14:paraId="2437F42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A100035</w:t>
            </w:r>
          </w:p>
        </w:tc>
        <w:tc>
          <w:tcPr>
            <w:tcW w:w="5789" w:type="dxa"/>
            <w:shd w:val="clear" w:color="000000" w:fill="FFFF99"/>
            <w:noWrap/>
            <w:vAlign w:val="bottom"/>
            <w:hideMark/>
          </w:tcPr>
          <w:p w14:paraId="119E8D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kamate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0A99FD38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2310" w:type="dxa"/>
            <w:shd w:val="clear" w:color="000000" w:fill="FFFF99"/>
            <w:noWrap/>
            <w:vAlign w:val="bottom"/>
            <w:hideMark/>
          </w:tcPr>
          <w:p w14:paraId="5093FDF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984" w:type="dxa"/>
            <w:shd w:val="clear" w:color="000000" w:fill="FFFF99"/>
            <w:noWrap/>
            <w:vAlign w:val="bottom"/>
            <w:hideMark/>
          </w:tcPr>
          <w:p w14:paraId="58830EE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118,79%</w:t>
            </w:r>
          </w:p>
        </w:tc>
      </w:tr>
      <w:tr w:rsidR="0039254E" w:rsidRPr="00475A2C" w14:paraId="0901618F" w14:textId="77777777" w:rsidTr="00D03270">
        <w:trPr>
          <w:trHeight w:val="255"/>
        </w:trPr>
        <w:tc>
          <w:tcPr>
            <w:tcW w:w="8034" w:type="dxa"/>
            <w:gridSpan w:val="2"/>
            <w:shd w:val="clear" w:color="000000" w:fill="CCCCFF"/>
            <w:noWrap/>
            <w:vAlign w:val="bottom"/>
            <w:hideMark/>
          </w:tcPr>
          <w:p w14:paraId="1177680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2CDD801F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2310" w:type="dxa"/>
            <w:shd w:val="clear" w:color="000000" w:fill="CCCCFF"/>
            <w:noWrap/>
            <w:vAlign w:val="bottom"/>
            <w:hideMark/>
          </w:tcPr>
          <w:p w14:paraId="488900F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984" w:type="dxa"/>
            <w:shd w:val="clear" w:color="000000" w:fill="CCCCFF"/>
            <w:noWrap/>
            <w:vAlign w:val="bottom"/>
            <w:hideMark/>
          </w:tcPr>
          <w:p w14:paraId="4AF736E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118,79%</w:t>
            </w:r>
          </w:p>
        </w:tc>
      </w:tr>
      <w:tr w:rsidR="0039254E" w:rsidRPr="00475A2C" w14:paraId="48D3FE9D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15085C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7CC5112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2FC0B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601D5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F70E37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118,79%</w:t>
            </w:r>
          </w:p>
        </w:tc>
      </w:tr>
      <w:tr w:rsidR="0039254E" w:rsidRPr="00475A2C" w14:paraId="6EFB9E62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7DB9C7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0F0E230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6273F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5806F1C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76BB4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118,79%</w:t>
            </w:r>
          </w:p>
        </w:tc>
      </w:tr>
      <w:tr w:rsidR="0039254E" w:rsidRPr="00475A2C" w14:paraId="1DE2595E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45F7FEA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55F1199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Kamate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D70B12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1.922,16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07489DC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D8A94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118,79%</w:t>
            </w:r>
          </w:p>
        </w:tc>
      </w:tr>
      <w:tr w:rsidR="0039254E" w:rsidRPr="00475A2C" w14:paraId="78CC8EF8" w14:textId="77777777" w:rsidTr="00D03270">
        <w:trPr>
          <w:trHeight w:val="255"/>
        </w:trPr>
        <w:tc>
          <w:tcPr>
            <w:tcW w:w="2245" w:type="dxa"/>
            <w:shd w:val="clear" w:color="auto" w:fill="auto"/>
            <w:noWrap/>
            <w:vAlign w:val="bottom"/>
            <w:hideMark/>
          </w:tcPr>
          <w:p w14:paraId="0F8B1F7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5789" w:type="dxa"/>
            <w:shd w:val="clear" w:color="auto" w:fill="auto"/>
            <w:noWrap/>
            <w:vAlign w:val="bottom"/>
            <w:hideMark/>
          </w:tcPr>
          <w:p w14:paraId="6742505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Kamate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primljene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zajmove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ostalih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financijskih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12454B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14:paraId="35F946F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23F075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</w:tbl>
    <w:p w14:paraId="5A95B175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3BC5CEF7" w14:textId="77777777" w:rsidR="0039254E" w:rsidRDefault="0039254E" w:rsidP="0039254E">
      <w:pPr>
        <w:jc w:val="left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III. OBRAZLOŽENJE OSTVARENJA PRIHODA I PRIMITAKA, RASHODA I IZDATAKA</w:t>
      </w:r>
    </w:p>
    <w:p w14:paraId="4CD59D81" w14:textId="77777777" w:rsidR="0039254E" w:rsidRPr="00475A2C" w:rsidRDefault="0039254E" w:rsidP="0039254E">
      <w:pPr>
        <w:jc w:val="left"/>
        <w:rPr>
          <w:rFonts w:ascii="Verdana" w:hAnsi="Verdana" w:cs="Arial"/>
          <w:b/>
          <w:sz w:val="20"/>
          <w:szCs w:val="20"/>
        </w:rPr>
      </w:pPr>
    </w:p>
    <w:p w14:paraId="2EA19E11" w14:textId="77777777" w:rsidR="0039254E" w:rsidRPr="00475A2C" w:rsidRDefault="0039254E" w:rsidP="0039254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6.</w:t>
      </w:r>
    </w:p>
    <w:p w14:paraId="0939BED5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Prema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članku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79.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Zakona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proračunu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(NN br. 144/21) </w:t>
      </w:r>
      <w:proofErr w:type="gramStart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i 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Pravilnika</w:t>
      </w:r>
      <w:proofErr w:type="spellEnd"/>
      <w:proofErr w:type="gram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polugodišnjem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godišnjem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izvještaju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izvršenju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(NN br. 24/13, 102/17, 01/20 i 147/20.) </w:t>
      </w:r>
      <w:proofErr w:type="spellStart"/>
      <w:r w:rsidRPr="00475A2C">
        <w:rPr>
          <w:rFonts w:ascii="Verdana" w:hAnsi="Verdana" w:cs="Arial"/>
          <w:sz w:val="20"/>
          <w:szCs w:val="20"/>
        </w:rPr>
        <w:t>Obrazloženje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ostvarenih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primitaka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izdataka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dopunjuje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podatke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opisni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brojčani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grafički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kombinirani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način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posebice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obrazlaganjem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odstupanja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75A2C">
        <w:rPr>
          <w:rFonts w:ascii="Verdana" w:hAnsi="Verdana" w:cs="Arial"/>
          <w:sz w:val="20"/>
          <w:szCs w:val="20"/>
        </w:rPr>
        <w:t>Obrazloženje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također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sadrži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nenaplaćenih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potraživanja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općinske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stanje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nepodmirenih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dospjelih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općinskih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obveza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stanje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potencijalnih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obveza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osnovi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sudskih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postupaka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i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obrazloženje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posebnog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dijela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475A2C">
        <w:rPr>
          <w:rFonts w:ascii="Verdana" w:hAnsi="Verdana" w:cs="Arial"/>
          <w:sz w:val="20"/>
          <w:szCs w:val="20"/>
        </w:rPr>
        <w:t>ciljevima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ostvareni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provedbom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pokazateljima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uspješnosti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realizacije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ciljeva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075A9DE4" w14:textId="77777777" w:rsidR="0039254E" w:rsidRPr="00475A2C" w:rsidRDefault="0039254E" w:rsidP="0039254E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Prema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za 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primici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izdaci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sljedeći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način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>: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4873"/>
        <w:gridCol w:w="1872"/>
        <w:gridCol w:w="2095"/>
        <w:gridCol w:w="1841"/>
        <w:gridCol w:w="1699"/>
        <w:gridCol w:w="1431"/>
      </w:tblGrid>
      <w:tr w:rsidR="0039254E" w:rsidRPr="00475A2C" w14:paraId="0488BF09" w14:textId="77777777" w:rsidTr="00D03270">
        <w:trPr>
          <w:trHeight w:val="255"/>
        </w:trPr>
        <w:tc>
          <w:tcPr>
            <w:tcW w:w="359" w:type="dxa"/>
            <w:shd w:val="clear" w:color="000000" w:fill="C0C0C0"/>
            <w:vAlign w:val="bottom"/>
            <w:hideMark/>
          </w:tcPr>
          <w:p w14:paraId="3A67E34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73" w:type="dxa"/>
            <w:shd w:val="clear" w:color="000000" w:fill="C0C0C0"/>
            <w:vAlign w:val="bottom"/>
            <w:hideMark/>
          </w:tcPr>
          <w:p w14:paraId="3E8633F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72" w:type="dxa"/>
            <w:shd w:val="clear" w:color="000000" w:fill="C0C0C0"/>
            <w:vAlign w:val="bottom"/>
            <w:hideMark/>
          </w:tcPr>
          <w:p w14:paraId="3D85690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2022. (€)</w:t>
            </w:r>
          </w:p>
        </w:tc>
        <w:tc>
          <w:tcPr>
            <w:tcW w:w="2095" w:type="dxa"/>
            <w:shd w:val="clear" w:color="000000" w:fill="C0C0C0"/>
            <w:vAlign w:val="bottom"/>
            <w:hideMark/>
          </w:tcPr>
          <w:p w14:paraId="421AC52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plan 2023. (€)</w:t>
            </w:r>
          </w:p>
        </w:tc>
        <w:tc>
          <w:tcPr>
            <w:tcW w:w="1841" w:type="dxa"/>
            <w:shd w:val="clear" w:color="000000" w:fill="C0C0C0"/>
            <w:vAlign w:val="bottom"/>
            <w:hideMark/>
          </w:tcPr>
          <w:p w14:paraId="180B19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2023. (€)</w:t>
            </w:r>
          </w:p>
        </w:tc>
        <w:tc>
          <w:tcPr>
            <w:tcW w:w="1699" w:type="dxa"/>
            <w:shd w:val="clear" w:color="000000" w:fill="C0C0C0"/>
            <w:vAlign w:val="bottom"/>
            <w:hideMark/>
          </w:tcPr>
          <w:p w14:paraId="7CDC434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Index </w:t>
            </w:r>
            <w:proofErr w:type="gramStart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2023./</w:t>
            </w:r>
            <w:proofErr w:type="gramEnd"/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431" w:type="dxa"/>
            <w:shd w:val="clear" w:color="000000" w:fill="C0C0C0"/>
            <w:vAlign w:val="bottom"/>
            <w:hideMark/>
          </w:tcPr>
          <w:p w14:paraId="290D768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Index</w:t>
            </w:r>
          </w:p>
        </w:tc>
      </w:tr>
      <w:tr w:rsidR="0039254E" w:rsidRPr="00475A2C" w14:paraId="38C0778B" w14:textId="77777777" w:rsidTr="00D03270">
        <w:trPr>
          <w:trHeight w:val="255"/>
        </w:trPr>
        <w:tc>
          <w:tcPr>
            <w:tcW w:w="5232" w:type="dxa"/>
            <w:gridSpan w:val="2"/>
            <w:shd w:val="clear" w:color="000000" w:fill="808080"/>
            <w:noWrap/>
            <w:vAlign w:val="bottom"/>
            <w:hideMark/>
          </w:tcPr>
          <w:p w14:paraId="0D15734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872" w:type="dxa"/>
            <w:shd w:val="clear" w:color="000000" w:fill="808080"/>
            <w:noWrap/>
            <w:vAlign w:val="bottom"/>
            <w:hideMark/>
          </w:tcPr>
          <w:p w14:paraId="0AF3DDF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5" w:type="dxa"/>
            <w:shd w:val="clear" w:color="000000" w:fill="808080"/>
            <w:noWrap/>
            <w:vAlign w:val="bottom"/>
            <w:hideMark/>
          </w:tcPr>
          <w:p w14:paraId="4897BDB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1" w:type="dxa"/>
            <w:shd w:val="clear" w:color="000000" w:fill="808080"/>
            <w:noWrap/>
            <w:vAlign w:val="bottom"/>
            <w:hideMark/>
          </w:tcPr>
          <w:p w14:paraId="00555BD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9" w:type="dxa"/>
            <w:shd w:val="clear" w:color="000000" w:fill="808080"/>
            <w:noWrap/>
            <w:vAlign w:val="bottom"/>
            <w:hideMark/>
          </w:tcPr>
          <w:p w14:paraId="65B1ECF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1" w:type="dxa"/>
            <w:shd w:val="clear" w:color="000000" w:fill="808080"/>
            <w:noWrap/>
            <w:vAlign w:val="bottom"/>
            <w:hideMark/>
          </w:tcPr>
          <w:p w14:paraId="75DCF56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7F1798FF" w14:textId="77777777" w:rsidTr="00D03270">
        <w:trPr>
          <w:trHeight w:val="25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4AB6EFA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6713CF0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7DFAFE3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383.839,12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20F74B5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2.430.417,59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A1112E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0F15C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174.05%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9C2BE9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27.49%</w:t>
            </w:r>
          </w:p>
        </w:tc>
      </w:tr>
      <w:tr w:rsidR="0039254E" w:rsidRPr="00475A2C" w14:paraId="62B9BAA2" w14:textId="77777777" w:rsidTr="00D03270">
        <w:trPr>
          <w:trHeight w:val="19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47557A8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354A6BA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0311B58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596CA752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85BDAF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ED29D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36A5E8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677FF9DA" w14:textId="77777777" w:rsidTr="00D03270">
        <w:trPr>
          <w:trHeight w:val="25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0A39C5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6551E1E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11541BB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262.398,95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62B8B35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634.340,97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2C50BB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296.447,57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C5F2FA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112.98%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AB471D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46.73%</w:t>
            </w:r>
          </w:p>
        </w:tc>
      </w:tr>
      <w:tr w:rsidR="0039254E" w:rsidRPr="00475A2C" w14:paraId="143C14B3" w14:textId="77777777" w:rsidTr="00D03270">
        <w:trPr>
          <w:trHeight w:val="292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33A11B9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46ACC30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6CC1D1F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84.123,96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62A0809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1.905.659,03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272F45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1.058.719,46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15216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1258.52%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78B008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55.56%</w:t>
            </w:r>
          </w:p>
        </w:tc>
      </w:tr>
      <w:tr w:rsidR="0039254E" w:rsidRPr="00475A2C" w14:paraId="66206195" w14:textId="77777777" w:rsidTr="00D03270">
        <w:trPr>
          <w:trHeight w:val="25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5FF2C18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7EF6980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553426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37.581,66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4CAD5FD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-108.255,18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243749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-687.104,64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DD37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-1828.3%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1A8DC8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634.71%</w:t>
            </w:r>
          </w:p>
        </w:tc>
      </w:tr>
      <w:tr w:rsidR="0039254E" w:rsidRPr="00475A2C" w14:paraId="2543F98D" w14:textId="77777777" w:rsidTr="00D03270">
        <w:trPr>
          <w:trHeight w:val="255"/>
        </w:trPr>
        <w:tc>
          <w:tcPr>
            <w:tcW w:w="5232" w:type="dxa"/>
            <w:gridSpan w:val="2"/>
            <w:shd w:val="clear" w:color="000000" w:fill="808080"/>
            <w:noWrap/>
            <w:vAlign w:val="bottom"/>
            <w:hideMark/>
          </w:tcPr>
          <w:p w14:paraId="034C82B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872" w:type="dxa"/>
            <w:shd w:val="clear" w:color="000000" w:fill="808080"/>
            <w:noWrap/>
            <w:vAlign w:val="bottom"/>
            <w:hideMark/>
          </w:tcPr>
          <w:p w14:paraId="293FB4C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5" w:type="dxa"/>
            <w:shd w:val="clear" w:color="000000" w:fill="808080"/>
            <w:noWrap/>
            <w:vAlign w:val="bottom"/>
            <w:hideMark/>
          </w:tcPr>
          <w:p w14:paraId="0C06C0F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1" w:type="dxa"/>
            <w:shd w:val="clear" w:color="000000" w:fill="808080"/>
            <w:noWrap/>
            <w:vAlign w:val="bottom"/>
            <w:hideMark/>
          </w:tcPr>
          <w:p w14:paraId="7A2479B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9" w:type="dxa"/>
            <w:shd w:val="clear" w:color="000000" w:fill="808080"/>
            <w:noWrap/>
            <w:vAlign w:val="bottom"/>
            <w:hideMark/>
          </w:tcPr>
          <w:p w14:paraId="645E936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1" w:type="dxa"/>
            <w:shd w:val="clear" w:color="000000" w:fill="808080"/>
            <w:noWrap/>
            <w:vAlign w:val="bottom"/>
            <w:hideMark/>
          </w:tcPr>
          <w:p w14:paraId="1B4AF274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0805212C" w14:textId="77777777" w:rsidTr="00D03270">
        <w:trPr>
          <w:trHeight w:val="24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3BC94C8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8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348A64C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3C494943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628C6BC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01076D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2AC922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17030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6CABA3D7" w14:textId="77777777" w:rsidTr="00D03270">
        <w:trPr>
          <w:trHeight w:val="292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47D6425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01BAF32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7C0EA47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9.286,74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58C9254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7A80BD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DB9C1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71.42%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7FFD56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44.22%</w:t>
            </w:r>
          </w:p>
        </w:tc>
      </w:tr>
      <w:tr w:rsidR="0039254E" w:rsidRPr="00475A2C" w14:paraId="6FD058A7" w14:textId="77777777" w:rsidTr="00D03270">
        <w:trPr>
          <w:trHeight w:val="255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0FB968D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56F8C69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20E6922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-9.286,74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4882989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524EDA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BE628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71.42%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16D7CC9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-36.85%</w:t>
            </w:r>
          </w:p>
        </w:tc>
      </w:tr>
      <w:tr w:rsidR="0039254E" w:rsidRPr="00475A2C" w14:paraId="2A408E7A" w14:textId="77777777" w:rsidTr="00D03270">
        <w:trPr>
          <w:trHeight w:val="255"/>
        </w:trPr>
        <w:tc>
          <w:tcPr>
            <w:tcW w:w="7104" w:type="dxa"/>
            <w:gridSpan w:val="3"/>
            <w:shd w:val="clear" w:color="000000" w:fill="808080"/>
            <w:noWrap/>
            <w:vAlign w:val="bottom"/>
            <w:hideMark/>
          </w:tcPr>
          <w:p w14:paraId="26E5E76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2095" w:type="dxa"/>
            <w:shd w:val="clear" w:color="000000" w:fill="808080"/>
            <w:noWrap/>
            <w:vAlign w:val="bottom"/>
            <w:hideMark/>
          </w:tcPr>
          <w:p w14:paraId="5CEBCB50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1" w:type="dxa"/>
            <w:shd w:val="clear" w:color="000000" w:fill="808080"/>
            <w:noWrap/>
            <w:vAlign w:val="bottom"/>
            <w:hideMark/>
          </w:tcPr>
          <w:p w14:paraId="5CE394E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9" w:type="dxa"/>
            <w:shd w:val="clear" w:color="000000" w:fill="808080"/>
            <w:noWrap/>
            <w:vAlign w:val="bottom"/>
            <w:hideMark/>
          </w:tcPr>
          <w:p w14:paraId="21D53246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1" w:type="dxa"/>
            <w:shd w:val="clear" w:color="000000" w:fill="808080"/>
            <w:noWrap/>
            <w:vAlign w:val="bottom"/>
            <w:hideMark/>
          </w:tcPr>
          <w:p w14:paraId="0AF669A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247ED19D" w14:textId="77777777" w:rsidTr="00D03270">
        <w:trPr>
          <w:trHeight w:val="176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09A6B17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5AF3FA1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5CCD99C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5691FA5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90.255,18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93E4755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5434C4A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1D28681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39254E" w:rsidRPr="00475A2C" w14:paraId="39776B55" w14:textId="77777777" w:rsidTr="00D03270">
        <w:trPr>
          <w:trHeight w:val="401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14:paraId="303C4A34" w14:textId="77777777" w:rsidR="0039254E" w:rsidRPr="00475A2C" w:rsidRDefault="0039254E" w:rsidP="005D6B27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4873" w:type="dxa"/>
            <w:shd w:val="clear" w:color="auto" w:fill="auto"/>
            <w:vAlign w:val="bottom"/>
            <w:hideMark/>
          </w:tcPr>
          <w:p w14:paraId="13F7826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VIŠAK/MANJAK + NETO ZADUŽIVANJA /FINANCIRANJA + RASPOLOŽIVA SREDSTVA IZ PRETHODNIH GODINA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1951CD1C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28.294,92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72366709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C1BC97E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-693.736,92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10DBF1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-2451.81%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7699B4B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</w:tbl>
    <w:p w14:paraId="355D629D" w14:textId="77777777" w:rsidR="0039254E" w:rsidRPr="00475A2C" w:rsidRDefault="0039254E" w:rsidP="0039254E">
      <w:pPr>
        <w:spacing w:before="240"/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Proračun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za 2023.g. u I. </w:t>
      </w:r>
      <w:proofErr w:type="spellStart"/>
      <w:r w:rsidRPr="00475A2C">
        <w:rPr>
          <w:rFonts w:ascii="Verdana" w:hAnsi="Verdana" w:cs="Arial"/>
          <w:sz w:val="20"/>
          <w:szCs w:val="20"/>
        </w:rPr>
        <w:t>izmjenama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dopunama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475A2C">
        <w:rPr>
          <w:rFonts w:ascii="Verdana" w:hAnsi="Verdana" w:cs="Arial"/>
          <w:sz w:val="20"/>
          <w:szCs w:val="20"/>
        </w:rPr>
        <w:t>visini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2.555.000,00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Ukupni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skupina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6) u 2023. g.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(2.430.417,59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realizirani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visini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(668.062,39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475A2C">
        <w:rPr>
          <w:rFonts w:ascii="Verdana" w:hAnsi="Verdana" w:cs="Arial"/>
          <w:sz w:val="20"/>
          <w:szCs w:val="20"/>
        </w:rPr>
        <w:t xml:space="preserve">je 27,49%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75A2C">
        <w:rPr>
          <w:rFonts w:ascii="Verdana" w:hAnsi="Verdana" w:cs="Arial"/>
          <w:sz w:val="20"/>
          <w:szCs w:val="20"/>
        </w:rPr>
        <w:t>prodaje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nefinancijske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imovine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(7)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(1.327,23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u </w:t>
      </w:r>
      <w:proofErr w:type="spellStart"/>
      <w:r w:rsidRPr="00475A2C">
        <w:rPr>
          <w:rFonts w:ascii="Verdana" w:hAnsi="Verdana" w:cs="Arial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bilo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Ukupni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skupina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3)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(634.340,97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visini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(296.447,57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je 46,73%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nabavu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nefinancijske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imovine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skupina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4)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(1.905.659,03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(1.058.719,46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55,56%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75A2C">
        <w:rPr>
          <w:rFonts w:ascii="Verdana" w:hAnsi="Verdana" w:cs="Arial"/>
          <w:sz w:val="20"/>
          <w:szCs w:val="20"/>
        </w:rPr>
        <w:t>Primici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imovine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zaduživanja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skupina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8)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(33.000,00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475A2C">
        <w:rPr>
          <w:rFonts w:ascii="Verdana" w:hAnsi="Verdana" w:cs="Arial"/>
          <w:sz w:val="20"/>
          <w:szCs w:val="20"/>
        </w:rPr>
        <w:t>nije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bilo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realizacije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Izdaci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imovinu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otplate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zajmova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skupina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5)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(15.000,00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(6.632,28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44,22%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75A2C">
        <w:rPr>
          <w:rFonts w:ascii="Verdana" w:hAnsi="Verdana" w:cs="Arial"/>
          <w:sz w:val="20"/>
          <w:szCs w:val="20"/>
        </w:rPr>
        <w:t>Ukupni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manjem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zbog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prenesenog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viška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prethodne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(+90.255,18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Polugodišnji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predani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eurima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475A2C">
        <w:rPr>
          <w:rFonts w:ascii="Verdana" w:hAnsi="Verdana" w:cs="Arial"/>
          <w:sz w:val="20"/>
          <w:szCs w:val="20"/>
        </w:rPr>
        <w:t>zaključno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30.06.2023.g., od 01.01.2023.g. </w:t>
      </w:r>
      <w:proofErr w:type="spellStart"/>
      <w:r w:rsidRPr="00475A2C">
        <w:rPr>
          <w:rFonts w:ascii="Verdana" w:hAnsi="Verdana" w:cs="Arial"/>
          <w:sz w:val="20"/>
          <w:szCs w:val="20"/>
        </w:rPr>
        <w:t>uvodi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nova valuta (euro) i </w:t>
      </w:r>
      <w:proofErr w:type="spellStart"/>
      <w:r w:rsidRPr="00475A2C">
        <w:rPr>
          <w:rFonts w:ascii="Verdana" w:hAnsi="Verdana" w:cs="Arial"/>
          <w:sz w:val="20"/>
          <w:szCs w:val="20"/>
        </w:rPr>
        <w:t>zakonsko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sredstvo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plaćanja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EU </w:t>
      </w:r>
      <w:proofErr w:type="spellStart"/>
      <w:r w:rsidRPr="00475A2C">
        <w:rPr>
          <w:rFonts w:ascii="Verdana" w:hAnsi="Verdana" w:cs="Arial"/>
          <w:sz w:val="20"/>
          <w:szCs w:val="20"/>
        </w:rPr>
        <w:t>članice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Hrvatske. </w:t>
      </w:r>
      <w:proofErr w:type="spellStart"/>
      <w:r w:rsidRPr="00475A2C">
        <w:rPr>
          <w:rFonts w:ascii="Verdana" w:hAnsi="Verdana" w:cs="Arial"/>
          <w:sz w:val="20"/>
          <w:szCs w:val="20"/>
        </w:rPr>
        <w:t>Prošlogodišnji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bili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kunama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75A2C">
        <w:rPr>
          <w:rFonts w:ascii="Verdana" w:hAnsi="Verdana" w:cs="Arial"/>
          <w:sz w:val="20"/>
          <w:szCs w:val="20"/>
        </w:rPr>
        <w:t>uspoređuju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podaci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prethodne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75A2C">
        <w:rPr>
          <w:rFonts w:ascii="Verdana" w:hAnsi="Verdana" w:cs="Arial"/>
          <w:sz w:val="20"/>
          <w:szCs w:val="20"/>
        </w:rPr>
        <w:t>korištenje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2023. god, </w:t>
      </w:r>
      <w:proofErr w:type="spellStart"/>
      <w:r w:rsidRPr="00475A2C">
        <w:rPr>
          <w:rFonts w:ascii="Verdana" w:hAnsi="Verdana" w:cs="Arial"/>
          <w:sz w:val="20"/>
          <w:szCs w:val="20"/>
        </w:rPr>
        <w:t>prikazuju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475A2C">
        <w:rPr>
          <w:rFonts w:ascii="Verdana" w:hAnsi="Verdana" w:cs="Arial"/>
          <w:sz w:val="20"/>
          <w:szCs w:val="20"/>
        </w:rPr>
        <w:t>eurima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primjenom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fiksnog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tečaja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konverzije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: (1 € =7,53450 </w:t>
      </w:r>
      <w:proofErr w:type="spellStart"/>
      <w:r w:rsidRPr="00475A2C">
        <w:rPr>
          <w:rFonts w:ascii="Verdana" w:hAnsi="Verdana" w:cs="Arial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475A2C">
        <w:rPr>
          <w:rFonts w:ascii="Verdana" w:hAnsi="Verdana" w:cs="Arial"/>
          <w:sz w:val="20"/>
          <w:szCs w:val="20"/>
        </w:rPr>
        <w:t>propisanim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pravilima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preračunavanje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zaokruživanje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684AE631" w14:textId="77777777" w:rsidR="0039254E" w:rsidRDefault="0039254E" w:rsidP="0039254E">
      <w:pPr>
        <w:pStyle w:val="ListParagraph"/>
        <w:jc w:val="both"/>
        <w:rPr>
          <w:rFonts w:ascii="Verdana" w:hAnsi="Verdana" w:cs="Arial"/>
          <w:b/>
          <w:sz w:val="20"/>
          <w:szCs w:val="20"/>
        </w:rPr>
      </w:pPr>
    </w:p>
    <w:p w14:paraId="50435839" w14:textId="3A0837A1" w:rsidR="0039254E" w:rsidRPr="00475A2C" w:rsidRDefault="0039254E" w:rsidP="0039254E">
      <w:pPr>
        <w:pStyle w:val="ListParagraph"/>
        <w:jc w:val="both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RAČUN PRIHODA I RASHODA</w:t>
      </w:r>
    </w:p>
    <w:p w14:paraId="429C647D" w14:textId="77777777" w:rsidR="0039254E" w:rsidRPr="00475A2C" w:rsidRDefault="0039254E" w:rsidP="0039254E">
      <w:pPr>
        <w:pStyle w:val="ListParagraph"/>
        <w:numPr>
          <w:ilvl w:val="0"/>
          <w:numId w:val="116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Ukupni</w:t>
      </w:r>
      <w:proofErr w:type="spellEnd"/>
      <w:r w:rsidRPr="00475A2C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prihodi</w:t>
      </w:r>
      <w:proofErr w:type="spellEnd"/>
      <w:r w:rsidRPr="00475A2C">
        <w:rPr>
          <w:rFonts w:ascii="Verdana" w:hAnsi="Verdana" w:cs="Arial"/>
          <w:sz w:val="20"/>
          <w:szCs w:val="20"/>
          <w:u w:val="single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5"/>
        <w:gridCol w:w="1713"/>
        <w:gridCol w:w="1985"/>
        <w:gridCol w:w="1512"/>
        <w:gridCol w:w="1252"/>
      </w:tblGrid>
      <w:tr w:rsidR="0039254E" w:rsidRPr="00475A2C" w14:paraId="539D6DCA" w14:textId="77777777" w:rsidTr="005D6B27">
        <w:trPr>
          <w:trHeight w:val="20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4C7EAD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Vrsta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prihoda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4886B36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plan 2023. (€)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0859FD5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Izvršenje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1515E1C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Struktura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izvršenja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99426B3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39254E" w:rsidRPr="00475A2C" w14:paraId="45EC8E6D" w14:textId="77777777" w:rsidTr="005D6B27">
        <w:trPr>
          <w:trHeight w:val="245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9CEED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42D32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4D69B7F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01.01-30.06.2023. (€)</w:t>
            </w: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84A28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6E18D09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(2/</w:t>
            </w:r>
            <w:proofErr w:type="gram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1)*</w:t>
            </w:r>
            <w:proofErr w:type="gram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100</w:t>
            </w:r>
          </w:p>
        </w:tc>
      </w:tr>
      <w:tr w:rsidR="0039254E" w:rsidRPr="00475A2C" w14:paraId="0DD260A2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0C4B1" w14:textId="77777777" w:rsidR="0039254E" w:rsidRPr="00475A2C" w:rsidRDefault="0039254E" w:rsidP="005D6B27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6CA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1EE8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574C2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2572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4.</w:t>
            </w:r>
          </w:p>
        </w:tc>
      </w:tr>
      <w:tr w:rsidR="0039254E" w:rsidRPr="00475A2C" w14:paraId="28BFFF71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AD1CEA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PRIHODI I PRIMICI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12E5D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75E2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3F9B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C1BB6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083CD310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7624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61 -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poreza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EC0D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400.089,91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A4E2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200.751,02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5D1A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30,05%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0709B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50,18%</w:t>
            </w:r>
          </w:p>
        </w:tc>
      </w:tr>
      <w:tr w:rsidR="0039254E" w:rsidRPr="00475A2C" w14:paraId="2449B875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BDB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63 -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ECF3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1.836.918,97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18B1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 xml:space="preserve">          393.481,00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63B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58,89%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5683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21,42%</w:t>
            </w:r>
          </w:p>
        </w:tc>
      </w:tr>
      <w:tr w:rsidR="0039254E" w:rsidRPr="00475A2C" w14:paraId="5BCD81B8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6245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64 -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F9AA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89.534,79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B81C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32.227,95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03B5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4,83%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0234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35,99%</w:t>
            </w:r>
          </w:p>
        </w:tc>
      </w:tr>
      <w:tr w:rsidR="0039254E" w:rsidRPr="00475A2C" w14:paraId="41E08061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613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65 -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upr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adm.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pristojbi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pos. prop. i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naknadama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27A4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101.219,46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7BF1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41.602,42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4C3B1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6,23%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40996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41,10%</w:t>
            </w:r>
          </w:p>
        </w:tc>
      </w:tr>
      <w:tr w:rsidR="0039254E" w:rsidRPr="00475A2C" w14:paraId="50C88827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9EE9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68 -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Kazne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upravne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mjere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3F405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4EBE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A8A4A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2CB8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969B25C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81C1CE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AB5B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0942E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858B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D27B9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6D2A1F31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383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71 -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5195A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A7233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0CEE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F0C8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 xml:space="preserve">    0,00%</w:t>
            </w:r>
          </w:p>
        </w:tc>
      </w:tr>
      <w:tr w:rsidR="0039254E" w:rsidRPr="00475A2C" w14:paraId="32684EFD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26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PRIMICI OD 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187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3165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B200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A0B0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5DAC6670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0B9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84 –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Primici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financijske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64DD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74A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8607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93B4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77D4DD0B" w14:textId="77777777" w:rsidTr="005D6B27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2AEE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UKUPNO PRIHODI I PRIMICI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BF8F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2.464.744,82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B848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A41C7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3BCD" w14:textId="77777777" w:rsidR="0039254E" w:rsidRPr="00475A2C" w:rsidRDefault="0039254E" w:rsidP="005D6B27">
            <w:pP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27,10%</w:t>
            </w:r>
          </w:p>
        </w:tc>
      </w:tr>
    </w:tbl>
    <w:p w14:paraId="3C30EA55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3B9A88AF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Ukupni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primici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ukupnom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(2.464.744,82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,) </w:t>
      </w:r>
      <w:proofErr w:type="gramStart"/>
      <w:r w:rsidRPr="00475A2C">
        <w:rPr>
          <w:rFonts w:ascii="Verdana" w:hAnsi="Verdana" w:cs="Arial"/>
          <w:sz w:val="20"/>
          <w:szCs w:val="20"/>
        </w:rPr>
        <w:t>a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2023. g. </w:t>
      </w:r>
      <w:proofErr w:type="spellStart"/>
      <w:r w:rsidRPr="00475A2C">
        <w:rPr>
          <w:rFonts w:ascii="Verdana" w:hAnsi="Verdana" w:cs="Arial"/>
          <w:sz w:val="20"/>
          <w:szCs w:val="20"/>
        </w:rPr>
        <w:t>iznosi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(668.062,39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27,10%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327A7831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1F61C8B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poreza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(61)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realizirani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(200.751,02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50,18%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plan, u </w:t>
      </w:r>
      <w:proofErr w:type="spellStart"/>
      <w:r w:rsidRPr="00475A2C">
        <w:rPr>
          <w:rFonts w:ascii="Verdana" w:hAnsi="Verdana" w:cs="Arial"/>
          <w:sz w:val="20"/>
          <w:szCs w:val="20"/>
        </w:rPr>
        <w:t>ukupnoj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strukturi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30,05%. Općina Lasinja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475A2C">
        <w:rPr>
          <w:rFonts w:ascii="Verdana" w:hAnsi="Verdana" w:cs="Arial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2023. g. </w:t>
      </w:r>
      <w:proofErr w:type="spellStart"/>
      <w:r w:rsidRPr="00475A2C">
        <w:rPr>
          <w:rFonts w:ascii="Verdana" w:hAnsi="Verdana" w:cs="Arial"/>
          <w:sz w:val="20"/>
          <w:szCs w:val="20"/>
        </w:rPr>
        <w:t>pomoći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(63)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(393.481,00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je 21,42%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plan, a u </w:t>
      </w:r>
      <w:proofErr w:type="spellStart"/>
      <w:r w:rsidRPr="00475A2C">
        <w:rPr>
          <w:rFonts w:ascii="Verdana" w:hAnsi="Verdana" w:cs="Arial"/>
          <w:sz w:val="20"/>
          <w:szCs w:val="20"/>
        </w:rPr>
        <w:t>ukupnoj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strukturi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58,89%. </w:t>
      </w:r>
      <w:proofErr w:type="spellStart"/>
      <w:r w:rsidRPr="00475A2C">
        <w:rPr>
          <w:rFonts w:ascii="Verdana" w:hAnsi="Verdana" w:cs="Arial"/>
          <w:sz w:val="20"/>
          <w:szCs w:val="20"/>
        </w:rPr>
        <w:t>Realizacija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odnosi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pomoći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državnog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fiskalno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izravnanje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(97.972,98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kapitalne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pomoći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modernizaciju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ceste </w:t>
      </w:r>
      <w:proofErr w:type="spellStart"/>
      <w:r w:rsidRPr="00475A2C">
        <w:rPr>
          <w:rFonts w:ascii="Verdana" w:hAnsi="Verdana" w:cs="Arial"/>
          <w:sz w:val="20"/>
          <w:szCs w:val="20"/>
        </w:rPr>
        <w:t>Sjeničak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Lasinjski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(49.771,05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od Fonda </w:t>
      </w:r>
      <w:proofErr w:type="spellStart"/>
      <w:r w:rsidRPr="00475A2C">
        <w:rPr>
          <w:rFonts w:ascii="Verdana" w:hAnsi="Verdana" w:cs="Arial"/>
          <w:sz w:val="20"/>
          <w:szCs w:val="20"/>
        </w:rPr>
        <w:t>solidarnosti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EU </w:t>
      </w:r>
      <w:proofErr w:type="spellStart"/>
      <w:r w:rsidRPr="00475A2C">
        <w:rPr>
          <w:rFonts w:ascii="Verdana" w:hAnsi="Verdana" w:cs="Arial"/>
          <w:sz w:val="20"/>
          <w:szCs w:val="20"/>
        </w:rPr>
        <w:t>ostvareni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iznos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(243.010,47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475A2C">
        <w:rPr>
          <w:rFonts w:ascii="Verdana" w:hAnsi="Verdana" w:cs="Arial"/>
          <w:sz w:val="20"/>
          <w:szCs w:val="20"/>
        </w:rPr>
        <w:t>izvanredno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održavanje </w:t>
      </w:r>
      <w:proofErr w:type="spellStart"/>
      <w:r w:rsidRPr="00475A2C">
        <w:rPr>
          <w:rFonts w:ascii="Verdana" w:hAnsi="Verdana" w:cs="Arial"/>
          <w:sz w:val="20"/>
          <w:szCs w:val="20"/>
        </w:rPr>
        <w:t>cestovnog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propusta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mostića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potoku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Jaševica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Lasinja, za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sanaciju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475A2C">
        <w:rPr>
          <w:rFonts w:ascii="Verdana" w:hAnsi="Verdana" w:cs="Arial"/>
          <w:sz w:val="20"/>
          <w:szCs w:val="20"/>
        </w:rPr>
        <w:t>klizišta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Banskom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Kovačevcu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Novom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Selu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Lasinjskom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75A2C">
        <w:rPr>
          <w:rFonts w:ascii="Verdana" w:hAnsi="Verdana" w:cs="Arial"/>
          <w:sz w:val="20"/>
          <w:szCs w:val="20"/>
        </w:rPr>
        <w:t>imovine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(64)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</w:t>
      </w:r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32.227,95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eura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),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što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35,99% u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odnosu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 plan, a u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strukturi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prihoda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>čine</w:t>
      </w:r>
      <w:proofErr w:type="spellEnd"/>
      <w:r w:rsidRPr="00475A2C">
        <w:rPr>
          <w:rFonts w:ascii="Verdana" w:hAnsi="Verdana" w:cs="Arial"/>
          <w:color w:val="000000"/>
          <w:sz w:val="20"/>
          <w:szCs w:val="20"/>
          <w:lang w:eastAsia="hr-HR"/>
        </w:rPr>
        <w:t xml:space="preserve"> 4,83%.</w:t>
      </w:r>
    </w:p>
    <w:p w14:paraId="055EEBC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475A2C">
        <w:rPr>
          <w:rFonts w:ascii="Verdana" w:hAnsi="Verdana" w:cs="Arial"/>
          <w:sz w:val="20"/>
          <w:szCs w:val="20"/>
        </w:rPr>
        <w:t>upravnih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administrativnih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pristojbi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pristojbi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posebnim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propisima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naknadama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(65) </w:t>
      </w:r>
      <w:proofErr w:type="spellStart"/>
      <w:r w:rsidRPr="00475A2C">
        <w:rPr>
          <w:rFonts w:ascii="Verdana" w:hAnsi="Verdana" w:cs="Arial"/>
          <w:sz w:val="20"/>
          <w:szCs w:val="20"/>
        </w:rPr>
        <w:t>ostvareni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apsolutnom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(41.602,42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ili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41,10%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plan, od toga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po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posebnim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propisima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(16.912,82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vodni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doprinos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(149,44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doprinosi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šume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(15.488,83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ostali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nespomenuti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posebnim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propisima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isporuka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toplinske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energije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(1.274,55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doprinosi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(867,29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komunalna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naknada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(23.822,31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</w:p>
    <w:p w14:paraId="2588FBF4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  <w:u w:val="single"/>
        </w:rPr>
      </w:pP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Ukupni</w:t>
      </w:r>
      <w:proofErr w:type="spellEnd"/>
      <w:r w:rsidRPr="00475A2C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rashodi</w:t>
      </w:r>
      <w:proofErr w:type="spellEnd"/>
    </w:p>
    <w:p w14:paraId="13368960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  <w:u w:val="single"/>
        </w:rPr>
      </w:pPr>
    </w:p>
    <w:tbl>
      <w:tblPr>
        <w:tblW w:w="11897" w:type="dxa"/>
        <w:jc w:val="center"/>
        <w:tblLook w:val="04A0" w:firstRow="1" w:lastRow="0" w:firstColumn="1" w:lastColumn="0" w:noHBand="0" w:noVBand="1"/>
      </w:tblPr>
      <w:tblGrid>
        <w:gridCol w:w="5604"/>
        <w:gridCol w:w="1713"/>
        <w:gridCol w:w="1926"/>
        <w:gridCol w:w="1402"/>
        <w:gridCol w:w="1252"/>
      </w:tblGrid>
      <w:tr w:rsidR="0039254E" w:rsidRPr="00475A2C" w14:paraId="4B55940C" w14:textId="77777777" w:rsidTr="005D6B27">
        <w:trPr>
          <w:trHeight w:val="249"/>
          <w:jc w:val="center"/>
        </w:trPr>
        <w:tc>
          <w:tcPr>
            <w:tcW w:w="5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40D129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Vrsta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rashoda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7A4EEF6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plan 2023. (€)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D6FF768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Izvršenje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B7338C9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Struktura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izvršenja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E562EFD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39254E" w:rsidRPr="00475A2C" w14:paraId="0D17E807" w14:textId="77777777" w:rsidTr="005D6B27">
        <w:trPr>
          <w:trHeight w:val="98"/>
          <w:jc w:val="center"/>
        </w:trPr>
        <w:tc>
          <w:tcPr>
            <w:tcW w:w="5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D7F2E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4D3FD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165674D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01.01-30.06.</w:t>
            </w:r>
            <w:proofErr w:type="gram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2023.(</w:t>
            </w:r>
            <w:proofErr w:type="gram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€)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8DF5F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2DE16A8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(2/</w:t>
            </w:r>
            <w:proofErr w:type="gram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1)*</w:t>
            </w:r>
            <w:proofErr w:type="gram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100</w:t>
            </w:r>
          </w:p>
        </w:tc>
      </w:tr>
      <w:tr w:rsidR="0039254E" w:rsidRPr="00475A2C" w14:paraId="070D209A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D027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sz w:val="20"/>
                <w:szCs w:val="20"/>
                <w:lang w:eastAsia="hr-HR"/>
              </w:rPr>
              <w:t>RASHODI I IZDACI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C30E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BEDE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1CC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7C59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4.</w:t>
            </w:r>
          </w:p>
        </w:tc>
      </w:tr>
      <w:tr w:rsidR="0039254E" w:rsidRPr="00475A2C" w14:paraId="02096FB5" w14:textId="77777777" w:rsidTr="005D6B27">
        <w:trPr>
          <w:trHeight w:val="294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654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31 </w:t>
            </w:r>
            <w:proofErr w:type="gram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proofErr w:type="gramEnd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10FA8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87.731,97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7DD8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41.360,23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28AD4" w14:textId="1C6DC350" w:rsidR="0039254E" w:rsidRPr="00475A2C" w:rsidRDefault="0039254E" w:rsidP="0039254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3,04%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CC2C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sz w:val="20"/>
                <w:szCs w:val="20"/>
                <w:lang w:eastAsia="hr-HR"/>
              </w:rPr>
              <w:t>47,14%</w:t>
            </w:r>
          </w:p>
        </w:tc>
      </w:tr>
      <w:tr w:rsidR="0039254E" w:rsidRPr="00475A2C" w14:paraId="228AC203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1D5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32 </w:t>
            </w:r>
            <w:proofErr w:type="gram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Materijalni</w:t>
            </w:r>
            <w:proofErr w:type="spellEnd"/>
            <w:proofErr w:type="gram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667F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332.967,10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FE36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150.751,50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142EC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11,07%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2163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45,28%</w:t>
            </w:r>
          </w:p>
        </w:tc>
      </w:tr>
      <w:tr w:rsidR="0039254E" w:rsidRPr="00475A2C" w14:paraId="36BBB413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A7E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34 </w:t>
            </w:r>
            <w:proofErr w:type="gram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Financijski</w:t>
            </w:r>
            <w:proofErr w:type="spellEnd"/>
            <w:proofErr w:type="gram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35FAD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7.074,45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3502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6.638,45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5A4E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2E3C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93,84%</w:t>
            </w:r>
          </w:p>
        </w:tc>
      </w:tr>
      <w:tr w:rsidR="0039254E" w:rsidRPr="00475A2C" w14:paraId="057C5C67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158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35 </w:t>
            </w:r>
            <w:proofErr w:type="gram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Subvencije</w:t>
            </w:r>
            <w:proofErr w:type="spellEnd"/>
            <w:proofErr w:type="gram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4AC4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47.448,40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40FCD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22.701,27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1A11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7DBEA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47,84%</w:t>
            </w:r>
          </w:p>
        </w:tc>
      </w:tr>
      <w:tr w:rsidR="0039254E" w:rsidRPr="00475A2C" w14:paraId="38782C11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19E5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36 –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dane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inozemstvo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unutar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općeg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3F537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32179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7.823,34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80310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A4A10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65,49%</w:t>
            </w:r>
          </w:p>
        </w:tc>
      </w:tr>
      <w:tr w:rsidR="0039254E" w:rsidRPr="00475A2C" w14:paraId="2EED5706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635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37 </w:t>
            </w:r>
            <w:proofErr w:type="gram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Naknade</w:t>
            </w:r>
            <w:proofErr w:type="spellEnd"/>
            <w:proofErr w:type="gram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građanima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kućanstvima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C2CD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24.686,44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E80C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5.985,22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E954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149A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24,24%</w:t>
            </w:r>
          </w:p>
        </w:tc>
      </w:tr>
      <w:tr w:rsidR="0039254E" w:rsidRPr="00475A2C" w14:paraId="646F8B66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5D6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38 </w:t>
            </w:r>
            <w:proofErr w:type="gram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Ostali</w:t>
            </w:r>
            <w:proofErr w:type="spellEnd"/>
            <w:proofErr w:type="gram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9C59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122.487,56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F14C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61.187,56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143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4,49%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6C88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49,95%</w:t>
            </w:r>
          </w:p>
        </w:tc>
      </w:tr>
      <w:tr w:rsidR="0039254E" w:rsidRPr="00475A2C" w14:paraId="0821C6F3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3BAC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0F4EE" w14:textId="39EAA1EA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10E61" w14:textId="79525D4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15064" w14:textId="67D173BD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5EC29" w14:textId="6951F8BE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9254E" w:rsidRPr="00475A2C" w14:paraId="10B95DC9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1AE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41 -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62A9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9.290,59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D253" w14:textId="5BB330B8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8754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7ECD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9254E" w:rsidRPr="00475A2C" w14:paraId="20287369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F9D4B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42 -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225B5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1.812.368,44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D53F6" w14:textId="0460EB4C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1.058.719,46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B01F2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77,74%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68B3C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58,42%</w:t>
            </w:r>
          </w:p>
        </w:tc>
      </w:tr>
      <w:tr w:rsidR="0039254E" w:rsidRPr="00475A2C" w14:paraId="645D6C74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AE04B4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IZDACI ZA FINANCIJSKU IMOVINU I OTPLATU ZAJMOVA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9FBE" w14:textId="152F7E08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FC89" w14:textId="5A02ADF4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FCAA" w14:textId="33D85A8F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115A" w14:textId="0E16EF8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9254E" w:rsidRPr="00475A2C" w14:paraId="64565141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6984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54 –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Izdaci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otplatu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zajmova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C921E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E56E6" w14:textId="28502375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892C4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0,49%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3418A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4D5815BC" w14:textId="77777777" w:rsidTr="005D6B2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809D8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 I IZDACI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E9E80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2.555.000,00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37815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1.361.799,31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8076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72FF9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53,30%</w:t>
            </w:r>
          </w:p>
        </w:tc>
      </w:tr>
    </w:tbl>
    <w:p w14:paraId="4746A291" w14:textId="77777777" w:rsidR="0039254E" w:rsidRPr="00475A2C" w:rsidRDefault="0039254E" w:rsidP="0039254E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7BD76346" w14:textId="77777777" w:rsidR="0039254E" w:rsidRPr="00475A2C" w:rsidRDefault="0039254E" w:rsidP="0039254E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Ukupni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izdaci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poslovanja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planirani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ukupnom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2.555.000,00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gramStart"/>
      <w:r w:rsidRPr="00475A2C">
        <w:rPr>
          <w:rFonts w:ascii="Verdana" w:hAnsi="Verdana" w:cs="Arial"/>
          <w:color w:val="000000" w:themeColor="text1"/>
          <w:sz w:val="20"/>
          <w:szCs w:val="20"/>
        </w:rPr>
        <w:t>a</w:t>
      </w:r>
      <w:proofErr w:type="gram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ostvareni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2023. g.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(1.361.799,31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je 53,30%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1108630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09CBBAE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zaposlene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skupina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31) u </w:t>
      </w:r>
      <w:proofErr w:type="spellStart"/>
      <w:r w:rsidRPr="00475A2C">
        <w:rPr>
          <w:rFonts w:ascii="Verdana" w:hAnsi="Verdana" w:cs="Arial"/>
          <w:sz w:val="20"/>
          <w:szCs w:val="20"/>
        </w:rPr>
        <w:t>ukupnoj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strukturi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3,04%, </w:t>
      </w:r>
      <w:proofErr w:type="spellStart"/>
      <w:r w:rsidRPr="00475A2C">
        <w:rPr>
          <w:rFonts w:ascii="Verdana" w:hAnsi="Verdana" w:cs="Arial"/>
          <w:sz w:val="20"/>
          <w:szCs w:val="20"/>
        </w:rPr>
        <w:t>odnosno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(41.360,23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47,14%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75A2C">
        <w:rPr>
          <w:rFonts w:ascii="Verdana" w:hAnsi="Verdana" w:cs="Arial"/>
          <w:sz w:val="20"/>
          <w:szCs w:val="20"/>
        </w:rPr>
        <w:t>Rashode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zaposlene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ostali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zaposlene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doprinosi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plaću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Općina u 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475A2C">
        <w:rPr>
          <w:rFonts w:ascii="Verdana" w:hAnsi="Verdana" w:cs="Arial"/>
          <w:sz w:val="20"/>
          <w:szCs w:val="20"/>
        </w:rPr>
        <w:t>četiri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zaposlenika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stanjem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30.06.2023.g. tri </w:t>
      </w:r>
      <w:proofErr w:type="spellStart"/>
      <w:r w:rsidRPr="00475A2C">
        <w:rPr>
          <w:rFonts w:ascii="Verdana" w:hAnsi="Verdana" w:cs="Arial"/>
          <w:sz w:val="20"/>
          <w:szCs w:val="20"/>
        </w:rPr>
        <w:t>službenice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Jedinstvenom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upravnom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odjelu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Općinski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475A2C">
        <w:rPr>
          <w:rFonts w:ascii="Verdana" w:hAnsi="Verdana" w:cs="Arial"/>
          <w:sz w:val="20"/>
          <w:szCs w:val="20"/>
        </w:rPr>
        <w:t>jedan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zaposleni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67CE85C3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78EE731C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Materijalni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(32) u </w:t>
      </w:r>
      <w:proofErr w:type="spellStart"/>
      <w:r w:rsidRPr="00475A2C">
        <w:rPr>
          <w:rFonts w:ascii="Verdana" w:hAnsi="Verdana" w:cs="Arial"/>
          <w:sz w:val="20"/>
          <w:szCs w:val="20"/>
        </w:rPr>
        <w:t>ukupnoj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strukturi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11,07%,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(150.751,50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45,28%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75A2C">
        <w:rPr>
          <w:rFonts w:ascii="Verdana" w:hAnsi="Verdana" w:cs="Arial"/>
          <w:sz w:val="20"/>
          <w:szCs w:val="20"/>
        </w:rPr>
        <w:t>Materijalne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naknade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troškova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zaposlenima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(352,34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naknade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prijevoz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posao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stručno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usavršavanje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zaposlenika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materijal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energiju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(13.376,27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usluge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(112.760,31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ostali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nespomenuti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(24.262,58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od toga </w:t>
      </w:r>
      <w:proofErr w:type="spellStart"/>
      <w:r w:rsidRPr="00475A2C">
        <w:rPr>
          <w:rFonts w:ascii="Verdana" w:hAnsi="Verdana" w:cs="Arial"/>
          <w:sz w:val="20"/>
          <w:szCs w:val="20"/>
        </w:rPr>
        <w:t>naknade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475A2C">
        <w:rPr>
          <w:rFonts w:ascii="Verdana" w:hAnsi="Verdana" w:cs="Arial"/>
          <w:sz w:val="20"/>
          <w:szCs w:val="20"/>
        </w:rPr>
        <w:t>predstavničkih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izvršnih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tijela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povjerenstva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sl. (7.015,65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premije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osiguranja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(1.844,34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reprezentacija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(14.984,91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pristojbe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naknade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(127,44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ostali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nespomenuti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(290,14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6EC3013D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Financijski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(34)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visini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(6.638,45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93,84%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kamate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primljene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zajmove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kredite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(2.283,34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bankarske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usluge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usluge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platnog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prometa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(1.037,40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ostali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nespomenuti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(3.317,71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4A137BF8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Subvencije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(35)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(22.701,27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47,84%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75A2C">
        <w:rPr>
          <w:rFonts w:ascii="Verdana" w:hAnsi="Verdana" w:cs="Arial"/>
          <w:sz w:val="20"/>
          <w:szCs w:val="20"/>
        </w:rPr>
        <w:t>Subvencije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isplaćivane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trovačkom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društvu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Autotransport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Karlovac </w:t>
      </w:r>
      <w:proofErr w:type="spellStart"/>
      <w:r w:rsidRPr="00475A2C">
        <w:rPr>
          <w:rFonts w:ascii="Verdana" w:hAnsi="Verdana" w:cs="Arial"/>
          <w:sz w:val="20"/>
          <w:szCs w:val="20"/>
        </w:rPr>
        <w:t>d.d.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subvencije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prijevoza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učenika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srednjih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škola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(11.831,49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475A2C">
        <w:rPr>
          <w:rFonts w:ascii="Verdana" w:hAnsi="Verdana" w:cs="Arial"/>
          <w:sz w:val="20"/>
          <w:szCs w:val="20"/>
        </w:rPr>
        <w:t>subvencije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obrtu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privatnim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vrtićima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lastRenderedPageBreak/>
        <w:t>boravak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(10.869,78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75A2C">
        <w:rPr>
          <w:rFonts w:ascii="Verdana" w:hAnsi="Verdana" w:cs="Arial"/>
          <w:sz w:val="20"/>
          <w:szCs w:val="20"/>
        </w:rPr>
        <w:t>Pomoći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unutar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općeg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(36)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(7.823,34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boravka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dječjem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vrtiću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Potočić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Pisarovina), </w:t>
      </w:r>
      <w:proofErr w:type="spellStart"/>
      <w:r w:rsidRPr="00475A2C">
        <w:rPr>
          <w:rFonts w:ascii="Verdana" w:hAnsi="Verdana" w:cs="Arial"/>
          <w:sz w:val="20"/>
          <w:szCs w:val="20"/>
        </w:rPr>
        <w:t>temeljem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ispostavljenih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boravak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sedmero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vrtiću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6887A7D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Naknade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građanima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kućanstvima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novcu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(37)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(5.985,22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24,24%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75A2C">
        <w:rPr>
          <w:rFonts w:ascii="Verdana" w:hAnsi="Verdana" w:cs="Arial"/>
          <w:sz w:val="20"/>
          <w:szCs w:val="20"/>
        </w:rPr>
        <w:t>Naknade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isplaćivane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pomoći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obiteljima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kućanstvima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(240,00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novorođenu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(1.990,87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pomoć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troškovima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liječenja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(70,00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pomoć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troškovima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ukopa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(1.056,23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smještaja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učenika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srednjih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škola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učeničke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domove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(2.628,12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maturalno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putovanje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učenika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7. i 8. </w:t>
      </w:r>
      <w:proofErr w:type="spellStart"/>
      <w:r w:rsidRPr="00475A2C">
        <w:rPr>
          <w:rFonts w:ascii="Verdana" w:hAnsi="Verdana" w:cs="Arial"/>
          <w:sz w:val="20"/>
          <w:szCs w:val="20"/>
        </w:rPr>
        <w:t>razreda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OŠ (2.200,00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</w:p>
    <w:p w14:paraId="373EDFA3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Ostali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(38)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(61.187,56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45,95%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plana, </w:t>
      </w:r>
      <w:proofErr w:type="spellStart"/>
      <w:r w:rsidRPr="00475A2C">
        <w:rPr>
          <w:rFonts w:ascii="Verdana" w:hAnsi="Verdana" w:cs="Arial"/>
          <w:sz w:val="20"/>
          <w:szCs w:val="20"/>
        </w:rPr>
        <w:t>obuhvaćaju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(381)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(53.652,43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</w:t>
      </w:r>
      <w:r w:rsidRPr="00475A2C">
        <w:rPr>
          <w:rFonts w:ascii="Verdana" w:hAnsi="Verdana" w:cs="Arial"/>
          <w:color w:val="002060"/>
          <w:sz w:val="20"/>
          <w:szCs w:val="20"/>
        </w:rPr>
        <w:t>,</w:t>
      </w:r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predškolskog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odgoja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boravka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20-tero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starije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tri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75A2C">
        <w:rPr>
          <w:rFonts w:ascii="Verdana" w:hAnsi="Verdana" w:cs="Arial"/>
          <w:sz w:val="20"/>
          <w:szCs w:val="20"/>
        </w:rPr>
        <w:t>dopuna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ekonomske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cijene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bruto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naknade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zaposlene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dvije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odgajateljice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jedna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kuharica-spremačica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dječjem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vrtiću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„</w:t>
      </w:r>
      <w:proofErr w:type="gramStart"/>
      <w:r w:rsidRPr="00475A2C">
        <w:rPr>
          <w:rFonts w:ascii="Verdana" w:hAnsi="Verdana" w:cs="Arial"/>
          <w:sz w:val="20"/>
          <w:szCs w:val="20"/>
        </w:rPr>
        <w:t>Bambi“ Lasinja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(24.573,12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po </w:t>
      </w:r>
      <w:proofErr w:type="spellStart"/>
      <w:r w:rsidRPr="00475A2C">
        <w:rPr>
          <w:rFonts w:ascii="Verdana" w:hAnsi="Verdana" w:cs="Arial"/>
          <w:sz w:val="20"/>
          <w:szCs w:val="20"/>
        </w:rPr>
        <w:t>ugovoru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djelu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medicinsku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zaštitu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dječjem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vrtiću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Bambi </w:t>
      </w:r>
      <w:proofErr w:type="spellStart"/>
      <w:r w:rsidRPr="00475A2C">
        <w:rPr>
          <w:rFonts w:ascii="Verdana" w:hAnsi="Verdana" w:cs="Arial"/>
          <w:sz w:val="20"/>
          <w:szCs w:val="20"/>
        </w:rPr>
        <w:t>isplaćeno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(918,78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vjerskim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zajednicama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(5.083,17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vatrogastvo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(3.052,62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udrugama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društvene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djelatnosti i </w:t>
      </w:r>
      <w:proofErr w:type="spellStart"/>
      <w:r w:rsidRPr="00475A2C">
        <w:rPr>
          <w:rFonts w:ascii="Verdana" w:hAnsi="Verdana" w:cs="Arial"/>
          <w:sz w:val="20"/>
          <w:szCs w:val="20"/>
        </w:rPr>
        <w:t>ostale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(3.754,69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političkim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strankama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(665,00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sportskim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društvima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(2.640,84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udruga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branitelja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(1.990,84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75A2C">
        <w:rPr>
          <w:rFonts w:ascii="Verdana" w:hAnsi="Verdana" w:cs="Arial"/>
          <w:sz w:val="20"/>
          <w:szCs w:val="20"/>
        </w:rPr>
        <w:t>kulturu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(4.645,30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75A2C">
        <w:rPr>
          <w:rFonts w:ascii="Verdana" w:hAnsi="Verdana" w:cs="Arial"/>
          <w:sz w:val="20"/>
          <w:szCs w:val="20"/>
        </w:rPr>
        <w:t>djelatnost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Crvenog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križa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(810,00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75A2C">
        <w:rPr>
          <w:rFonts w:ascii="Verdana" w:hAnsi="Verdana" w:cs="Arial"/>
          <w:sz w:val="20"/>
          <w:szCs w:val="20"/>
        </w:rPr>
        <w:t>gorsku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službu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spašavanja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(663,61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za rad </w:t>
      </w:r>
      <w:proofErr w:type="spellStart"/>
      <w:r w:rsidRPr="00475A2C">
        <w:rPr>
          <w:rFonts w:ascii="Verdana" w:hAnsi="Verdana" w:cs="Arial"/>
          <w:sz w:val="20"/>
          <w:szCs w:val="20"/>
        </w:rPr>
        <w:t>turističke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zajednice </w:t>
      </w:r>
      <w:proofErr w:type="spellStart"/>
      <w:r w:rsidRPr="00475A2C">
        <w:rPr>
          <w:rFonts w:ascii="Verdana" w:hAnsi="Verdana" w:cs="Arial"/>
          <w:sz w:val="20"/>
          <w:szCs w:val="20"/>
        </w:rPr>
        <w:t>područje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Kupa (2.654,46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021645B6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Kapitalne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(382) </w:t>
      </w:r>
      <w:proofErr w:type="spellStart"/>
      <w:r w:rsidRPr="00475A2C">
        <w:rPr>
          <w:rFonts w:ascii="Verdana" w:hAnsi="Verdana" w:cs="Arial"/>
          <w:sz w:val="20"/>
          <w:szCs w:val="20"/>
        </w:rPr>
        <w:t>iznos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(4.985,51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od toga </w:t>
      </w:r>
      <w:proofErr w:type="spellStart"/>
      <w:r w:rsidRPr="00475A2C">
        <w:rPr>
          <w:rFonts w:ascii="Verdana" w:hAnsi="Verdana" w:cs="Arial"/>
          <w:sz w:val="20"/>
          <w:szCs w:val="20"/>
        </w:rPr>
        <w:t>vatrogasnoj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zajednici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nabavu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opreme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(1.990,80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kapitalna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građanima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kućanstvima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sanaciju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lokalnog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vodovoda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75A2C">
        <w:rPr>
          <w:rFonts w:ascii="Verdana" w:hAnsi="Verdana" w:cs="Arial"/>
          <w:sz w:val="20"/>
          <w:szCs w:val="20"/>
        </w:rPr>
        <w:t>nabava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pumpe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naselju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Desni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Štefanki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(2.994,71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2B7D1443" w14:textId="77777777" w:rsidR="0039254E" w:rsidRPr="00475A2C" w:rsidRDefault="0039254E" w:rsidP="0039254E">
      <w:pPr>
        <w:jc w:val="both"/>
        <w:rPr>
          <w:rFonts w:ascii="Verdana" w:hAnsi="Verdana" w:cs="Arial"/>
          <w:color w:val="002060"/>
          <w:sz w:val="20"/>
          <w:szCs w:val="20"/>
        </w:rPr>
      </w:pPr>
    </w:p>
    <w:p w14:paraId="787F0A35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nabavu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proizvedene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dugotrajne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imovine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(42) u </w:t>
      </w:r>
      <w:proofErr w:type="spellStart"/>
      <w:r w:rsidRPr="00475A2C">
        <w:rPr>
          <w:rFonts w:ascii="Verdana" w:hAnsi="Verdana" w:cs="Arial"/>
          <w:sz w:val="20"/>
          <w:szCs w:val="20"/>
        </w:rPr>
        <w:t>strukturi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ukupnih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77,74%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475A2C">
        <w:rPr>
          <w:rFonts w:ascii="Verdana" w:hAnsi="Verdana" w:cs="Arial"/>
          <w:sz w:val="20"/>
          <w:szCs w:val="20"/>
        </w:rPr>
        <w:t>apsolutnom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(1.058.719,46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odnosno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58,42%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75A2C">
        <w:rPr>
          <w:rFonts w:ascii="Verdana" w:hAnsi="Verdana" w:cs="Arial"/>
          <w:sz w:val="20"/>
          <w:szCs w:val="20"/>
        </w:rPr>
        <w:t>Rashode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nabavu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proizvedene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dugotrajne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imovine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ulaganje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poslovne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objekte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uređenje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skladišta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garaže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(24.178,53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u </w:t>
      </w:r>
      <w:proofErr w:type="spellStart"/>
      <w:r w:rsidRPr="00475A2C">
        <w:rPr>
          <w:rFonts w:ascii="Verdana" w:hAnsi="Verdana" w:cs="Arial"/>
          <w:sz w:val="20"/>
          <w:szCs w:val="20"/>
        </w:rPr>
        <w:t>građevinske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objekte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Fonda </w:t>
      </w:r>
      <w:proofErr w:type="spellStart"/>
      <w:r w:rsidRPr="00475A2C">
        <w:rPr>
          <w:rFonts w:ascii="Verdana" w:hAnsi="Verdana" w:cs="Arial"/>
          <w:sz w:val="20"/>
          <w:szCs w:val="20"/>
        </w:rPr>
        <w:t>solidarnosti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EU, </w:t>
      </w:r>
      <w:proofErr w:type="spellStart"/>
      <w:r w:rsidRPr="00475A2C">
        <w:rPr>
          <w:rFonts w:ascii="Verdana" w:hAnsi="Verdana" w:cs="Arial"/>
          <w:sz w:val="20"/>
          <w:szCs w:val="20"/>
        </w:rPr>
        <w:t>modernizacija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ceste u </w:t>
      </w:r>
      <w:proofErr w:type="spellStart"/>
      <w:r w:rsidRPr="00475A2C">
        <w:rPr>
          <w:rFonts w:ascii="Verdana" w:hAnsi="Verdana" w:cs="Arial"/>
          <w:sz w:val="20"/>
          <w:szCs w:val="20"/>
        </w:rPr>
        <w:t>naselju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Novo Selo </w:t>
      </w:r>
      <w:proofErr w:type="spellStart"/>
      <w:r w:rsidRPr="00475A2C">
        <w:rPr>
          <w:rFonts w:ascii="Verdana" w:hAnsi="Verdana" w:cs="Arial"/>
          <w:sz w:val="20"/>
          <w:szCs w:val="20"/>
        </w:rPr>
        <w:t>Lasinjsko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475A2C">
        <w:rPr>
          <w:rFonts w:ascii="Verdana" w:hAnsi="Verdana" w:cs="Arial"/>
          <w:sz w:val="20"/>
          <w:szCs w:val="20"/>
        </w:rPr>
        <w:t>odvojak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(188.698,66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sanacija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ceste </w:t>
      </w:r>
      <w:proofErr w:type="spellStart"/>
      <w:r w:rsidRPr="00475A2C">
        <w:rPr>
          <w:rFonts w:ascii="Verdana" w:hAnsi="Verdana" w:cs="Arial"/>
          <w:sz w:val="20"/>
          <w:szCs w:val="20"/>
        </w:rPr>
        <w:t>Crna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Draga (520.013,07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izvanredno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održavanje </w:t>
      </w:r>
      <w:proofErr w:type="spellStart"/>
      <w:r w:rsidRPr="00475A2C">
        <w:rPr>
          <w:rFonts w:ascii="Verdana" w:hAnsi="Verdana" w:cs="Arial"/>
          <w:sz w:val="20"/>
          <w:szCs w:val="20"/>
        </w:rPr>
        <w:t>cestovnog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propusta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mostića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Jaševica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Lasinja (116.798,41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sanacija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cestovnog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klizišta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Banski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Kovačevac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(143.417,29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475A2C">
        <w:rPr>
          <w:rFonts w:ascii="Verdana" w:hAnsi="Verdana" w:cs="Arial"/>
          <w:sz w:val="20"/>
          <w:szCs w:val="20"/>
        </w:rPr>
        <w:t>izrada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projektne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dokumentacije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sanaciju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klizišta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(13.521,14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3CB7891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Od </w:t>
      </w:r>
      <w:proofErr w:type="spellStart"/>
      <w:r w:rsidRPr="00475A2C">
        <w:rPr>
          <w:rFonts w:ascii="Verdana" w:hAnsi="Verdana" w:cs="Arial"/>
          <w:sz w:val="20"/>
          <w:szCs w:val="20"/>
        </w:rPr>
        <w:t>projekata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izvršena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izrada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projektne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dokumentacije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kamp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(19.741,46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projektne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dokumentacije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razvoj </w:t>
      </w:r>
      <w:proofErr w:type="spellStart"/>
      <w:r w:rsidRPr="00475A2C">
        <w:rPr>
          <w:rFonts w:ascii="Verdana" w:hAnsi="Verdana" w:cs="Arial"/>
          <w:sz w:val="20"/>
          <w:szCs w:val="20"/>
        </w:rPr>
        <w:t>pametnih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održivih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rješenja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usluga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(3.325,00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75A2C">
        <w:rPr>
          <w:rFonts w:ascii="Verdana" w:hAnsi="Verdana" w:cs="Arial"/>
          <w:sz w:val="20"/>
          <w:szCs w:val="20"/>
        </w:rPr>
        <w:t>Nabavljena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komunalna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oprema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75A2C">
        <w:rPr>
          <w:rFonts w:ascii="Verdana" w:hAnsi="Verdana" w:cs="Arial"/>
          <w:sz w:val="20"/>
          <w:szCs w:val="20"/>
        </w:rPr>
        <w:t>spremnici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odvojeno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prikupljanje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(30.088,40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Fonda za </w:t>
      </w:r>
      <w:proofErr w:type="spellStart"/>
      <w:r w:rsidRPr="00475A2C">
        <w:rPr>
          <w:rFonts w:ascii="Verdana" w:hAnsi="Verdana" w:cs="Arial"/>
          <w:sz w:val="20"/>
          <w:szCs w:val="20"/>
        </w:rPr>
        <w:t>zaštitu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okoliša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energetsku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učinkovitost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omjeru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80% </w:t>
      </w:r>
      <w:proofErr w:type="spellStart"/>
      <w:r w:rsidRPr="00475A2C">
        <w:rPr>
          <w:rFonts w:ascii="Verdana" w:hAnsi="Verdana" w:cs="Arial"/>
          <w:sz w:val="20"/>
          <w:szCs w:val="20"/>
        </w:rPr>
        <w:t>iznos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(24.070,72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68141318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652D7FB2" w14:textId="77777777" w:rsidR="0039254E" w:rsidRPr="00475A2C" w:rsidRDefault="0039254E" w:rsidP="0039254E">
      <w:pPr>
        <w:pStyle w:val="ListParagraph"/>
        <w:numPr>
          <w:ilvl w:val="0"/>
          <w:numId w:val="106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RAČUN ZADUŽIVANJA/FINANCIRANJA</w:t>
      </w:r>
    </w:p>
    <w:p w14:paraId="1D88B2CC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Primici</w:t>
      </w:r>
      <w:proofErr w:type="spellEnd"/>
      <w:r w:rsidRPr="00475A2C">
        <w:rPr>
          <w:rFonts w:ascii="Verdana" w:hAnsi="Verdana" w:cs="Arial"/>
          <w:sz w:val="20"/>
          <w:szCs w:val="20"/>
          <w:u w:val="single"/>
        </w:rPr>
        <w:t xml:space="preserve"> od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financijske</w:t>
      </w:r>
      <w:proofErr w:type="spellEnd"/>
      <w:r w:rsidRPr="00475A2C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imovine</w:t>
      </w:r>
      <w:proofErr w:type="spellEnd"/>
      <w:r w:rsidRPr="00475A2C">
        <w:rPr>
          <w:rFonts w:ascii="Verdana" w:hAnsi="Verdana" w:cs="Arial"/>
          <w:sz w:val="20"/>
          <w:szCs w:val="20"/>
          <w:u w:val="single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zaduživanja</w:t>
      </w:r>
      <w:proofErr w:type="spellEnd"/>
      <w:r w:rsidRPr="00475A2C">
        <w:rPr>
          <w:rFonts w:ascii="Verdana" w:hAnsi="Verdana" w:cs="Arial"/>
          <w:sz w:val="20"/>
          <w:szCs w:val="2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1701"/>
        <w:gridCol w:w="1482"/>
        <w:gridCol w:w="1417"/>
        <w:gridCol w:w="1305"/>
      </w:tblGrid>
      <w:tr w:rsidR="0039254E" w:rsidRPr="00475A2C" w14:paraId="06675945" w14:textId="77777777" w:rsidTr="005D6B27">
        <w:trPr>
          <w:trHeight w:val="510"/>
          <w:jc w:val="center"/>
        </w:trPr>
        <w:tc>
          <w:tcPr>
            <w:tcW w:w="7650" w:type="dxa"/>
            <w:shd w:val="clear" w:color="auto" w:fill="DBE5F1" w:themeFill="accent1" w:themeFillTint="33"/>
            <w:vAlign w:val="center"/>
          </w:tcPr>
          <w:p w14:paraId="203FFB80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Vrsta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primitka</w:t>
            </w:r>
            <w:proofErr w:type="spellEnd"/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1A02A9A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 xml:space="preserve"> plan </w:t>
            </w:r>
            <w:proofErr w:type="gramStart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2023.(</w:t>
            </w:r>
            <w:proofErr w:type="gramEnd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€)</w:t>
            </w:r>
          </w:p>
        </w:tc>
        <w:tc>
          <w:tcPr>
            <w:tcW w:w="1482" w:type="dxa"/>
            <w:shd w:val="clear" w:color="auto" w:fill="DBE5F1" w:themeFill="accent1" w:themeFillTint="33"/>
            <w:vAlign w:val="center"/>
          </w:tcPr>
          <w:p w14:paraId="088F2C4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 xml:space="preserve"> </w:t>
            </w:r>
          </w:p>
          <w:p w14:paraId="77A1E9C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01-06.2023. (€)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99205D5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Struktura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izvršenja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 xml:space="preserve"> (%)</w:t>
            </w:r>
          </w:p>
        </w:tc>
        <w:tc>
          <w:tcPr>
            <w:tcW w:w="1305" w:type="dxa"/>
            <w:shd w:val="clear" w:color="auto" w:fill="DBE5F1" w:themeFill="accent1" w:themeFillTint="33"/>
            <w:vAlign w:val="center"/>
          </w:tcPr>
          <w:p w14:paraId="11F67926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Indeks</w:t>
            </w:r>
            <w:proofErr w:type="spellEnd"/>
          </w:p>
          <w:p w14:paraId="37926632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(2/</w:t>
            </w:r>
            <w:proofErr w:type="gramStart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1)*</w:t>
            </w:r>
            <w:proofErr w:type="gramEnd"/>
            <w:r w:rsidRPr="00475A2C">
              <w:rPr>
                <w:rFonts w:ascii="Verdana" w:hAnsi="Verdana" w:cs="Arial"/>
                <w:color w:val="002060"/>
                <w:sz w:val="20"/>
                <w:szCs w:val="20"/>
              </w:rPr>
              <w:t>100</w:t>
            </w:r>
          </w:p>
        </w:tc>
      </w:tr>
      <w:tr w:rsidR="0039254E" w:rsidRPr="00475A2C" w14:paraId="5D8A3416" w14:textId="77777777" w:rsidTr="005D6B27">
        <w:trPr>
          <w:trHeight w:val="222"/>
          <w:jc w:val="center"/>
        </w:trPr>
        <w:tc>
          <w:tcPr>
            <w:tcW w:w="7650" w:type="dxa"/>
          </w:tcPr>
          <w:p w14:paraId="45D85C05" w14:textId="77777777" w:rsidR="0039254E" w:rsidRPr="00475A2C" w:rsidRDefault="0039254E" w:rsidP="005D6B27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4F0F40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82" w:type="dxa"/>
            <w:vAlign w:val="center"/>
          </w:tcPr>
          <w:p w14:paraId="2C08BF2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14:paraId="6699F7C8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05" w:type="dxa"/>
            <w:vAlign w:val="center"/>
          </w:tcPr>
          <w:p w14:paraId="3BC3B1D6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4.</w:t>
            </w:r>
          </w:p>
        </w:tc>
      </w:tr>
      <w:tr w:rsidR="0039254E" w:rsidRPr="00475A2C" w14:paraId="64DA7566" w14:textId="77777777" w:rsidTr="005D6B27">
        <w:trPr>
          <w:trHeight w:val="283"/>
          <w:jc w:val="center"/>
        </w:trPr>
        <w:tc>
          <w:tcPr>
            <w:tcW w:w="7650" w:type="dxa"/>
            <w:shd w:val="clear" w:color="auto" w:fill="DBE5F1" w:themeFill="accent1" w:themeFillTint="33"/>
            <w:vAlign w:val="center"/>
          </w:tcPr>
          <w:p w14:paraId="19FD0590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75A2C">
              <w:rPr>
                <w:rFonts w:ascii="Verdana" w:hAnsi="Verdana" w:cs="Arial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1ACB296D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F00F257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5DF933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4A2E14A2" w14:textId="77777777" w:rsidR="0039254E" w:rsidRPr="00475A2C" w:rsidRDefault="0039254E" w:rsidP="005D6B2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9254E" w:rsidRPr="00475A2C" w14:paraId="09FF0FFA" w14:textId="77777777" w:rsidTr="005D6B27">
        <w:trPr>
          <w:trHeight w:val="283"/>
          <w:jc w:val="center"/>
        </w:trPr>
        <w:tc>
          <w:tcPr>
            <w:tcW w:w="7650" w:type="dxa"/>
          </w:tcPr>
          <w:p w14:paraId="2BD6AF22" w14:textId="77777777" w:rsidR="0039254E" w:rsidRPr="00475A2C" w:rsidRDefault="0039254E" w:rsidP="005D6B2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75A2C">
              <w:rPr>
                <w:rFonts w:ascii="Verdana" w:hAnsi="Verdana" w:cs="Arial"/>
                <w:sz w:val="20"/>
                <w:szCs w:val="20"/>
              </w:rPr>
              <w:t xml:space="preserve">844 </w:t>
            </w:r>
            <w:proofErr w:type="gramStart"/>
            <w:r w:rsidRPr="00475A2C">
              <w:rPr>
                <w:rFonts w:ascii="Verdana" w:hAnsi="Verdana" w:cs="Arial"/>
                <w:sz w:val="20"/>
                <w:szCs w:val="20"/>
              </w:rPr>
              <w:t xml:space="preserve">- 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</w:rPr>
              <w:t>Primljeni</w:t>
            </w:r>
            <w:proofErr w:type="spellEnd"/>
            <w:proofErr w:type="gramEnd"/>
            <w:r w:rsidRPr="00475A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</w:rPr>
              <w:t>krediti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</w:rPr>
              <w:t>zajmovi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</w:rPr>
              <w:t>od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</w:rPr>
              <w:t>ostalih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</w:rPr>
              <w:t xml:space="preserve"> fin.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</w:rPr>
              <w:t>izvan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</w:rPr>
              <w:t>javnog</w:t>
            </w:r>
            <w:proofErr w:type="spellEnd"/>
            <w:r w:rsidRPr="00475A2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1701" w:type="dxa"/>
            <w:vAlign w:val="center"/>
          </w:tcPr>
          <w:p w14:paraId="66098676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33.000,00</w:t>
            </w:r>
          </w:p>
        </w:tc>
        <w:tc>
          <w:tcPr>
            <w:tcW w:w="1482" w:type="dxa"/>
            <w:vAlign w:val="center"/>
          </w:tcPr>
          <w:p w14:paraId="16785847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21DF557D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5" w:type="dxa"/>
            <w:vAlign w:val="center"/>
          </w:tcPr>
          <w:p w14:paraId="0FDF7102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9254E" w:rsidRPr="00475A2C" w14:paraId="7679581C" w14:textId="77777777" w:rsidTr="005D6B27">
        <w:trPr>
          <w:trHeight w:val="222"/>
          <w:jc w:val="center"/>
        </w:trPr>
        <w:tc>
          <w:tcPr>
            <w:tcW w:w="7650" w:type="dxa"/>
          </w:tcPr>
          <w:p w14:paraId="1914B0C8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75A2C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UKUPNO PRIMICI</w:t>
            </w:r>
          </w:p>
        </w:tc>
        <w:tc>
          <w:tcPr>
            <w:tcW w:w="1701" w:type="dxa"/>
            <w:vAlign w:val="center"/>
          </w:tcPr>
          <w:p w14:paraId="49CE9CA8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75A2C">
              <w:rPr>
                <w:rFonts w:ascii="Verdana" w:hAnsi="Verdana" w:cs="Arial"/>
                <w:b/>
                <w:sz w:val="20"/>
                <w:szCs w:val="20"/>
              </w:rPr>
              <w:t>33.000,00</w:t>
            </w:r>
          </w:p>
        </w:tc>
        <w:tc>
          <w:tcPr>
            <w:tcW w:w="1482" w:type="dxa"/>
            <w:vAlign w:val="center"/>
          </w:tcPr>
          <w:p w14:paraId="165CB51F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75A2C">
              <w:rPr>
                <w:rFonts w:ascii="Verdana" w:hAnsi="Verdana" w:cs="Arial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7D9D22CD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75A2C">
              <w:rPr>
                <w:rFonts w:ascii="Verdana" w:hAnsi="Verdana" w:cs="Arial"/>
                <w:b/>
                <w:sz w:val="20"/>
                <w:szCs w:val="20"/>
              </w:rPr>
              <w:t>0,00</w:t>
            </w:r>
          </w:p>
        </w:tc>
        <w:tc>
          <w:tcPr>
            <w:tcW w:w="1305" w:type="dxa"/>
            <w:vAlign w:val="center"/>
          </w:tcPr>
          <w:p w14:paraId="104D09B0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75A2C">
              <w:rPr>
                <w:rFonts w:ascii="Verdana" w:hAnsi="Verdana" w:cs="Arial"/>
                <w:b/>
                <w:sz w:val="20"/>
                <w:szCs w:val="20"/>
              </w:rPr>
              <w:t>0,00</w:t>
            </w:r>
          </w:p>
        </w:tc>
      </w:tr>
    </w:tbl>
    <w:p w14:paraId="28362CB3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415D92B0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Općina Lasinja </w:t>
      </w:r>
      <w:proofErr w:type="spellStart"/>
      <w:r w:rsidRPr="00475A2C">
        <w:rPr>
          <w:rFonts w:ascii="Verdana" w:hAnsi="Verdana" w:cs="Arial"/>
          <w:sz w:val="20"/>
          <w:szCs w:val="20"/>
        </w:rPr>
        <w:t>prilikom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izrade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475A2C">
        <w:rPr>
          <w:rFonts w:ascii="Verdana" w:hAnsi="Verdana" w:cs="Arial"/>
          <w:sz w:val="20"/>
          <w:szCs w:val="20"/>
        </w:rPr>
        <w:t>rebalansa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za 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planirala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primitke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zaduživanja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(33.000,00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u </w:t>
      </w:r>
      <w:proofErr w:type="spellStart"/>
      <w:r w:rsidRPr="00475A2C">
        <w:rPr>
          <w:rFonts w:ascii="Verdana" w:hAnsi="Verdana" w:cs="Arial"/>
          <w:sz w:val="20"/>
          <w:szCs w:val="20"/>
        </w:rPr>
        <w:t>tijeku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2023.g. </w:t>
      </w:r>
      <w:proofErr w:type="spellStart"/>
      <w:r w:rsidRPr="00475A2C">
        <w:rPr>
          <w:rFonts w:ascii="Verdana" w:hAnsi="Verdana" w:cs="Arial"/>
          <w:sz w:val="20"/>
          <w:szCs w:val="20"/>
        </w:rPr>
        <w:t>nije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bilo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3DD1449A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2041998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Izdaci</w:t>
      </w:r>
      <w:proofErr w:type="spellEnd"/>
      <w:r w:rsidRPr="00475A2C">
        <w:rPr>
          <w:rFonts w:ascii="Verdana" w:hAnsi="Verdana" w:cs="Arial"/>
          <w:sz w:val="20"/>
          <w:szCs w:val="20"/>
          <w:u w:val="single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financijsku</w:t>
      </w:r>
      <w:proofErr w:type="spellEnd"/>
      <w:r w:rsidRPr="00475A2C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imovinu</w:t>
      </w:r>
      <w:proofErr w:type="spellEnd"/>
      <w:r w:rsidRPr="00475A2C">
        <w:rPr>
          <w:rFonts w:ascii="Verdana" w:hAnsi="Verdana" w:cs="Arial"/>
          <w:sz w:val="20"/>
          <w:szCs w:val="20"/>
          <w:u w:val="single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otplate</w:t>
      </w:r>
      <w:proofErr w:type="spellEnd"/>
      <w:r w:rsidRPr="00475A2C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  <w:u w:val="single"/>
        </w:rPr>
        <w:t>zajmova</w:t>
      </w:r>
      <w:proofErr w:type="spellEnd"/>
      <w:r w:rsidRPr="00475A2C">
        <w:rPr>
          <w:rFonts w:ascii="Verdana" w:hAnsi="Verdana" w:cs="Arial"/>
          <w:sz w:val="20"/>
          <w:szCs w:val="20"/>
        </w:rPr>
        <w:t>:</w:t>
      </w:r>
    </w:p>
    <w:tbl>
      <w:tblPr>
        <w:tblW w:w="4709" w:type="pct"/>
        <w:jc w:val="center"/>
        <w:tblLook w:val="04A0" w:firstRow="1" w:lastRow="0" w:firstColumn="1" w:lastColumn="0" w:noHBand="0" w:noVBand="1"/>
      </w:tblPr>
      <w:tblGrid>
        <w:gridCol w:w="7202"/>
        <w:gridCol w:w="1622"/>
        <w:gridCol w:w="1730"/>
        <w:gridCol w:w="1362"/>
        <w:gridCol w:w="1252"/>
      </w:tblGrid>
      <w:tr w:rsidR="0039254E" w:rsidRPr="00475A2C" w14:paraId="7C3193E1" w14:textId="77777777" w:rsidTr="005D6B27">
        <w:trPr>
          <w:trHeight w:val="256"/>
          <w:jc w:val="center"/>
        </w:trPr>
        <w:tc>
          <w:tcPr>
            <w:tcW w:w="27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FAC3BEC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Vrsta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izdataka</w:t>
            </w:r>
            <w:proofErr w:type="spellEnd"/>
          </w:p>
        </w:tc>
        <w:tc>
          <w:tcPr>
            <w:tcW w:w="6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D8378B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Izvorni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plan 2023. (€)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7BAF639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Izvršenje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A84B834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Struktura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izvršenja</w:t>
            </w:r>
            <w:proofErr w:type="spell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09B9861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39254E" w:rsidRPr="00475A2C" w14:paraId="01890D1D" w14:textId="77777777" w:rsidTr="005D6B27">
        <w:trPr>
          <w:trHeight w:val="227"/>
          <w:jc w:val="center"/>
        </w:trPr>
        <w:tc>
          <w:tcPr>
            <w:tcW w:w="27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32C5B" w14:textId="77777777" w:rsidR="0039254E" w:rsidRPr="00475A2C" w:rsidRDefault="0039254E" w:rsidP="005D6B27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95E39" w14:textId="77777777" w:rsidR="0039254E" w:rsidRPr="00475A2C" w:rsidRDefault="0039254E" w:rsidP="005D6B27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9308F45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01-06.</w:t>
            </w:r>
            <w:proofErr w:type="gram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2023.(</w:t>
            </w:r>
            <w:proofErr w:type="gram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€)</w:t>
            </w:r>
          </w:p>
        </w:tc>
        <w:tc>
          <w:tcPr>
            <w:tcW w:w="5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50663" w14:textId="77777777" w:rsidR="0039254E" w:rsidRPr="00475A2C" w:rsidRDefault="0039254E" w:rsidP="005D6B27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102BFE9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(2/</w:t>
            </w:r>
            <w:proofErr w:type="gramStart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1)*</w:t>
            </w:r>
            <w:proofErr w:type="gramEnd"/>
            <w:r w:rsidRPr="00475A2C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100</w:t>
            </w:r>
          </w:p>
        </w:tc>
      </w:tr>
      <w:tr w:rsidR="0039254E" w:rsidRPr="00475A2C" w14:paraId="550017BE" w14:textId="77777777" w:rsidTr="005D6B27">
        <w:trPr>
          <w:trHeight w:val="270"/>
          <w:jc w:val="center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8BF3F" w14:textId="77777777" w:rsidR="0039254E" w:rsidRPr="00475A2C" w:rsidRDefault="0039254E" w:rsidP="005D6B27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7FB9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9A525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17231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6999D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4.</w:t>
            </w:r>
          </w:p>
        </w:tc>
      </w:tr>
      <w:tr w:rsidR="0039254E" w:rsidRPr="00475A2C" w14:paraId="01E7A124" w14:textId="77777777" w:rsidTr="005D6B27">
        <w:trPr>
          <w:trHeight w:val="227"/>
          <w:jc w:val="center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F9BA99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F055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A4B3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4D3A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7A0FB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20B92AEF" w14:textId="77777777" w:rsidTr="005D6B27">
        <w:trPr>
          <w:trHeight w:val="340"/>
          <w:jc w:val="center"/>
        </w:trPr>
        <w:tc>
          <w:tcPr>
            <w:tcW w:w="27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DA16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544 </w:t>
            </w:r>
            <w:proofErr w:type="gram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Otplata</w:t>
            </w:r>
            <w:proofErr w:type="spellEnd"/>
            <w:proofErr w:type="gram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glavnice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primljenih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kredita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zajmova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od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kreditnih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ostalih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institucija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izvan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javnog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565D4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04118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E0FB5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D725D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44,22%</w:t>
            </w:r>
          </w:p>
        </w:tc>
      </w:tr>
      <w:tr w:rsidR="0039254E" w:rsidRPr="00475A2C" w14:paraId="5626BB0C" w14:textId="77777777" w:rsidTr="005D6B27">
        <w:trPr>
          <w:trHeight w:val="270"/>
          <w:jc w:val="center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0E1CC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33A2E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BE648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1D78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D38BF" w14:textId="77777777" w:rsidR="0039254E" w:rsidRPr="00475A2C" w:rsidRDefault="0039254E" w:rsidP="0039254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44,22%</w:t>
            </w:r>
          </w:p>
        </w:tc>
      </w:tr>
    </w:tbl>
    <w:p w14:paraId="26E29607" w14:textId="77777777" w:rsidR="0039254E" w:rsidRPr="00475A2C" w:rsidRDefault="0039254E" w:rsidP="0039254E">
      <w:pPr>
        <w:jc w:val="center"/>
        <w:rPr>
          <w:rFonts w:ascii="Verdana" w:hAnsi="Verdana" w:cs="Arial"/>
          <w:sz w:val="20"/>
          <w:szCs w:val="20"/>
        </w:rPr>
      </w:pPr>
    </w:p>
    <w:p w14:paraId="5DA2413D" w14:textId="77777777" w:rsidR="0039254E" w:rsidRPr="00475A2C" w:rsidRDefault="0039254E" w:rsidP="0039254E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2023. g. Općina Lasinja </w:t>
      </w:r>
      <w:proofErr w:type="spellStart"/>
      <w:r w:rsidRPr="00475A2C">
        <w:rPr>
          <w:rFonts w:ascii="Verdana" w:hAnsi="Verdana" w:cs="Arial"/>
          <w:sz w:val="20"/>
          <w:szCs w:val="20"/>
        </w:rPr>
        <w:t>izvršila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otplatu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šest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dospjelih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mjesečnih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rata </w:t>
      </w:r>
      <w:proofErr w:type="spellStart"/>
      <w:r w:rsidRPr="00475A2C">
        <w:rPr>
          <w:rFonts w:ascii="Verdana" w:hAnsi="Verdana" w:cs="Arial"/>
          <w:sz w:val="20"/>
          <w:szCs w:val="20"/>
        </w:rPr>
        <w:t>glavnice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dugoročnog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odobrenog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Privredne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banke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d.d.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Zagreb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(6.632,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28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). Rate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dospijevaju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mjesečno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(1.105,38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otplata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traje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do 28.02.2026. g. 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godišnje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ukupno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(13.264,56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). </w:t>
      </w:r>
    </w:p>
    <w:p w14:paraId="34ADB1EE" w14:textId="77777777" w:rsidR="0039254E" w:rsidRPr="00475A2C" w:rsidRDefault="0039254E" w:rsidP="0039254E">
      <w:pPr>
        <w:pStyle w:val="ListParagraph"/>
        <w:numPr>
          <w:ilvl w:val="0"/>
          <w:numId w:val="106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Prikaz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manjka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odnosno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viška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Polugodišnjem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izvještaju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izvršenju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Općine Lasinja za 2023.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godinu</w:t>
      </w:r>
      <w:proofErr w:type="spellEnd"/>
    </w:p>
    <w:p w14:paraId="068FB91A" w14:textId="77777777" w:rsidR="0039254E" w:rsidRPr="00475A2C" w:rsidRDefault="0039254E" w:rsidP="0039254E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Općina Lasinja </w:t>
      </w:r>
      <w:proofErr w:type="gramStart"/>
      <w:r w:rsidRPr="00475A2C">
        <w:rPr>
          <w:rFonts w:ascii="Verdana" w:hAnsi="Verdana" w:cs="Arial"/>
          <w:sz w:val="20"/>
          <w:szCs w:val="20"/>
        </w:rPr>
        <w:t>je  u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ostvarila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sljedeće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viškove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manjkove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>:</w:t>
      </w:r>
    </w:p>
    <w:tbl>
      <w:tblPr>
        <w:tblW w:w="4508" w:type="pct"/>
        <w:jc w:val="center"/>
        <w:tblLook w:val="04A0" w:firstRow="1" w:lastRow="0" w:firstColumn="1" w:lastColumn="0" w:noHBand="0" w:noVBand="1"/>
      </w:tblPr>
      <w:tblGrid>
        <w:gridCol w:w="1407"/>
        <w:gridCol w:w="1843"/>
        <w:gridCol w:w="6505"/>
        <w:gridCol w:w="2851"/>
      </w:tblGrid>
      <w:tr w:rsidR="0039254E" w:rsidRPr="00475A2C" w14:paraId="0484DA83" w14:textId="77777777" w:rsidTr="00D03270">
        <w:trPr>
          <w:trHeight w:val="296"/>
          <w:jc w:val="center"/>
        </w:trPr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</w:tcPr>
          <w:p w14:paraId="52BCD26A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Redni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broj</w:t>
            </w:r>
            <w:proofErr w:type="spellEnd"/>
          </w:p>
        </w:tc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0E120A6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Računski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plan</w:t>
            </w:r>
          </w:p>
        </w:tc>
        <w:tc>
          <w:tcPr>
            <w:tcW w:w="258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47AE489C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13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04246D61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Iznos</w:t>
            </w:r>
            <w:proofErr w:type="spellEnd"/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(€)</w:t>
            </w:r>
          </w:p>
        </w:tc>
      </w:tr>
      <w:tr w:rsidR="0039254E" w:rsidRPr="00475A2C" w14:paraId="5A815753" w14:textId="77777777" w:rsidTr="00D03270">
        <w:trPr>
          <w:trHeight w:val="270"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6D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ED9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5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56D3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C2197" w14:textId="77777777" w:rsidR="0039254E" w:rsidRPr="00475A2C" w:rsidRDefault="0039254E" w:rsidP="005D6B27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4.</w:t>
            </w:r>
          </w:p>
        </w:tc>
      </w:tr>
      <w:tr w:rsidR="0039254E" w:rsidRPr="00475A2C" w14:paraId="1B899537" w14:textId="77777777" w:rsidTr="00D03270">
        <w:trPr>
          <w:trHeight w:val="227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</w:tcPr>
          <w:p w14:paraId="2EFFF13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BD540D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Razred</w:t>
            </w:r>
            <w:proofErr w:type="spellEnd"/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 xml:space="preserve"> 6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64A7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Prihodi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4359C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eastAsia="Calibri" w:hAnsi="Verdana" w:cs="Arial"/>
                <w:sz w:val="20"/>
                <w:szCs w:val="20"/>
              </w:rPr>
              <w:t>668.062,39</w:t>
            </w:r>
            <w:r w:rsidRPr="00475A2C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39254E" w:rsidRPr="00475A2C" w14:paraId="16A9B4CE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60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DDF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Razred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3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467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Rashodi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09B1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eastAsia="Calibri" w:hAnsi="Verdana" w:cs="Arial"/>
                <w:sz w:val="20"/>
                <w:szCs w:val="20"/>
              </w:rPr>
              <w:t>(296.447,57)</w:t>
            </w:r>
          </w:p>
        </w:tc>
      </w:tr>
      <w:tr w:rsidR="0039254E" w:rsidRPr="00475A2C" w14:paraId="61C59E3C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9F83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3098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058F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>VIŠAK PRIHODA POSLOVANJA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1603B" w14:textId="77777777" w:rsidR="0039254E" w:rsidRPr="00475A2C" w:rsidRDefault="0039254E" w:rsidP="005D6B27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eastAsia="Calibri" w:hAnsi="Verdana" w:cs="Arial"/>
                <w:b/>
                <w:color w:val="002060"/>
                <w:sz w:val="20"/>
                <w:szCs w:val="20"/>
              </w:rPr>
              <w:t>(371.614,82)</w:t>
            </w:r>
          </w:p>
        </w:tc>
      </w:tr>
      <w:tr w:rsidR="0039254E" w:rsidRPr="00475A2C" w14:paraId="452EE568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445B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3D9E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Razred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7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BF532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Prihodi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od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prodaje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nefinancijske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A5D6C" w14:textId="77777777" w:rsidR="0039254E" w:rsidRPr="00475A2C" w:rsidRDefault="0039254E" w:rsidP="005D6B27">
            <w:pPr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sz w:val="20"/>
                <w:szCs w:val="20"/>
              </w:rPr>
              <w:t>0,00</w:t>
            </w:r>
          </w:p>
        </w:tc>
      </w:tr>
      <w:tr w:rsidR="0039254E" w:rsidRPr="00475A2C" w14:paraId="5EF99232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3933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33C94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Razred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4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8024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Rashodi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za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nabavu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nefinancijske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C8290" w14:textId="77777777" w:rsidR="0039254E" w:rsidRPr="00475A2C" w:rsidRDefault="0039254E" w:rsidP="005D6B27">
            <w:pPr>
              <w:rPr>
                <w:rFonts w:ascii="Verdana" w:eastAsia="Calibri" w:hAnsi="Verdana" w:cs="Arial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sz w:val="20"/>
                <w:szCs w:val="20"/>
              </w:rPr>
              <w:t>(1.058.719,46)</w:t>
            </w:r>
          </w:p>
        </w:tc>
      </w:tr>
      <w:tr w:rsidR="0039254E" w:rsidRPr="00475A2C" w14:paraId="7670B185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A77B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02C8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930F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475A2C">
              <w:rPr>
                <w:rFonts w:ascii="Verdana" w:eastAsia="Calibri" w:hAnsi="Verdana" w:cs="Arial"/>
                <w:b/>
                <w:color w:val="000000"/>
                <w:sz w:val="20"/>
                <w:szCs w:val="20"/>
              </w:rPr>
              <w:t>MANJAK PRIHODA OD NEFINANCIJSKE IMOVINE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7C86C" w14:textId="77777777" w:rsidR="0039254E" w:rsidRPr="00475A2C" w:rsidRDefault="0039254E" w:rsidP="005D6B27">
            <w:pPr>
              <w:rPr>
                <w:rFonts w:ascii="Verdana" w:eastAsia="Calibri" w:hAnsi="Verdana" w:cs="Arial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b/>
                <w:color w:val="C00000"/>
                <w:sz w:val="20"/>
                <w:szCs w:val="20"/>
              </w:rPr>
              <w:t>(1.058.719,46)</w:t>
            </w:r>
          </w:p>
        </w:tc>
      </w:tr>
      <w:tr w:rsidR="0039254E" w:rsidRPr="00475A2C" w14:paraId="26096909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736C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E172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Razred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8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A6A3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Primici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od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financijske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imovine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i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zaduživanja</w:t>
            </w:r>
            <w:proofErr w:type="spellEnd"/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8906C" w14:textId="77777777" w:rsidR="0039254E" w:rsidRPr="00475A2C" w:rsidRDefault="0039254E" w:rsidP="005D6B27">
            <w:pPr>
              <w:rPr>
                <w:rFonts w:ascii="Verdana" w:eastAsia="Calibri" w:hAnsi="Verdana" w:cs="Arial"/>
                <w:b/>
                <w:color w:val="C00000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sz w:val="20"/>
                <w:szCs w:val="20"/>
              </w:rPr>
              <w:t>0,00</w:t>
            </w:r>
          </w:p>
        </w:tc>
      </w:tr>
      <w:tr w:rsidR="0039254E" w:rsidRPr="00475A2C" w14:paraId="0C6D0AAB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F440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lastRenderedPageBreak/>
              <w:t>6.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19E81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Razred</w:t>
            </w:r>
            <w:proofErr w:type="spellEnd"/>
            <w:r w:rsidRPr="00475A2C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5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8C28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Izdaci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za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financijsku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imovinu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i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otplate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zajmova</w:t>
            </w:r>
            <w:proofErr w:type="spellEnd"/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FDDCE" w14:textId="77777777" w:rsidR="0039254E" w:rsidRPr="00475A2C" w:rsidRDefault="0039254E" w:rsidP="005D6B27">
            <w:pPr>
              <w:rPr>
                <w:rFonts w:ascii="Verdana" w:eastAsia="Calibri" w:hAnsi="Verdana" w:cs="Arial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sz w:val="20"/>
                <w:szCs w:val="20"/>
              </w:rPr>
              <w:t>(6.632,28)</w:t>
            </w:r>
          </w:p>
        </w:tc>
      </w:tr>
      <w:tr w:rsidR="0039254E" w:rsidRPr="00475A2C" w14:paraId="6C06EAEF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F0C00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C399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A0450" w14:textId="77777777" w:rsidR="0039254E" w:rsidRPr="00475A2C" w:rsidRDefault="0039254E" w:rsidP="0039254E">
            <w:pPr>
              <w:jc w:val="left"/>
              <w:rPr>
                <w:rFonts w:ascii="Verdana" w:eastAsia="Calibri" w:hAnsi="Verdana" w:cs="Arial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b/>
                <w:color w:val="000000"/>
                <w:sz w:val="20"/>
                <w:szCs w:val="20"/>
              </w:rPr>
              <w:t>MANJAK</w:t>
            </w:r>
            <w:r w:rsidRPr="00475A2C">
              <w:rPr>
                <w:rFonts w:ascii="Verdana" w:eastAsia="Calibri" w:hAnsi="Verdana" w:cs="Arial"/>
                <w:b/>
                <w:color w:val="943634"/>
                <w:sz w:val="20"/>
                <w:szCs w:val="20"/>
              </w:rPr>
              <w:t xml:space="preserve"> </w:t>
            </w:r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>PRIMITAKA OD FINANCIJSKE IMOVINE I ZADUŽIVANJA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43C38" w14:textId="77777777" w:rsidR="0039254E" w:rsidRPr="00475A2C" w:rsidRDefault="0039254E" w:rsidP="005D6B27">
            <w:pPr>
              <w:rPr>
                <w:rFonts w:ascii="Verdana" w:eastAsia="Calibri" w:hAnsi="Verdana" w:cs="Arial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b/>
                <w:bCs/>
                <w:color w:val="C00000"/>
                <w:sz w:val="20"/>
                <w:szCs w:val="20"/>
              </w:rPr>
              <w:t>(6.632,28</w:t>
            </w:r>
            <w:r w:rsidRPr="00475A2C">
              <w:rPr>
                <w:rFonts w:ascii="Verdana" w:eastAsia="Calibri" w:hAnsi="Verdana" w:cs="Arial"/>
                <w:color w:val="FF0000"/>
                <w:sz w:val="20"/>
                <w:szCs w:val="20"/>
              </w:rPr>
              <w:t>)</w:t>
            </w:r>
          </w:p>
        </w:tc>
      </w:tr>
      <w:tr w:rsidR="0039254E" w:rsidRPr="00475A2C" w14:paraId="76EE79F5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FD4AD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ECDF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10DEC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Ukupni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prihodi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i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FD440" w14:textId="77777777" w:rsidR="0039254E" w:rsidRPr="00475A2C" w:rsidRDefault="0039254E" w:rsidP="005D6B27">
            <w:pPr>
              <w:rPr>
                <w:rFonts w:ascii="Verdana" w:eastAsia="Calibri" w:hAnsi="Verdana" w:cs="Arial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sz w:val="20"/>
                <w:szCs w:val="20"/>
              </w:rPr>
              <w:t>668.062,39</w:t>
            </w:r>
          </w:p>
        </w:tc>
      </w:tr>
      <w:tr w:rsidR="0039254E" w:rsidRPr="00475A2C" w14:paraId="68008C6B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99C9F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A59E7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7BA19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Ukupni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rashodi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i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izdaci</w:t>
            </w:r>
            <w:proofErr w:type="spellEnd"/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B405A" w14:textId="77777777" w:rsidR="0039254E" w:rsidRPr="00475A2C" w:rsidRDefault="0039254E" w:rsidP="005D6B27">
            <w:pPr>
              <w:rPr>
                <w:rFonts w:ascii="Verdana" w:eastAsia="Calibri" w:hAnsi="Verdana" w:cs="Arial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sz w:val="20"/>
                <w:szCs w:val="20"/>
              </w:rPr>
              <w:t>(1.361.799,31)</w:t>
            </w:r>
          </w:p>
        </w:tc>
      </w:tr>
      <w:tr w:rsidR="0039254E" w:rsidRPr="00475A2C" w14:paraId="5D31793F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7C8E6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30C3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E90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Višak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prihoda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i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primitaka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ostvaren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u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prethodnoj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2022. g.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48079" w14:textId="77777777" w:rsidR="0039254E" w:rsidRPr="00475A2C" w:rsidRDefault="0039254E" w:rsidP="005D6B27">
            <w:pPr>
              <w:rPr>
                <w:rFonts w:ascii="Verdana" w:eastAsia="Calibri" w:hAnsi="Verdana" w:cs="Arial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b/>
                <w:color w:val="002060"/>
                <w:sz w:val="20"/>
                <w:szCs w:val="20"/>
              </w:rPr>
              <w:t>90.255,18</w:t>
            </w:r>
          </w:p>
        </w:tc>
      </w:tr>
      <w:tr w:rsidR="0039254E" w:rsidRPr="00475A2C" w14:paraId="4E287E1F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5572E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E4BC3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D5FB0" w14:textId="77777777" w:rsidR="0039254E" w:rsidRPr="00475A2C" w:rsidRDefault="0039254E" w:rsidP="0039254E">
            <w:pPr>
              <w:jc w:val="left"/>
              <w:rPr>
                <w:rFonts w:ascii="Verdana" w:eastAsia="Calibri" w:hAnsi="Verdana" w:cs="Arial"/>
                <w:sz w:val="20"/>
                <w:szCs w:val="20"/>
              </w:rPr>
            </w:pP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Ostvareni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MANJAK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prihoda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po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polugodišnjem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sz w:val="20"/>
                <w:szCs w:val="20"/>
              </w:rPr>
              <w:t>obračunu</w:t>
            </w:r>
            <w:proofErr w:type="spellEnd"/>
            <w:r w:rsidRPr="00475A2C">
              <w:rPr>
                <w:rFonts w:ascii="Verdana" w:eastAsia="Calibri" w:hAnsi="Verdana" w:cs="Arial"/>
                <w:sz w:val="20"/>
                <w:szCs w:val="20"/>
              </w:rPr>
              <w:t xml:space="preserve"> 2023. g.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CD9B3" w14:textId="77777777" w:rsidR="0039254E" w:rsidRPr="00475A2C" w:rsidRDefault="0039254E" w:rsidP="005D6B27">
            <w:pPr>
              <w:rPr>
                <w:rFonts w:ascii="Verdana" w:eastAsia="Calibri" w:hAnsi="Verdana" w:cs="Arial"/>
                <w:b/>
                <w:color w:val="002060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color w:val="C00000"/>
                <w:sz w:val="20"/>
                <w:szCs w:val="20"/>
              </w:rPr>
              <w:t>-693.736,92</w:t>
            </w:r>
          </w:p>
        </w:tc>
      </w:tr>
      <w:tr w:rsidR="0039254E" w:rsidRPr="00475A2C" w14:paraId="7A989E80" w14:textId="77777777" w:rsidTr="00D03270">
        <w:trPr>
          <w:trHeight w:val="340"/>
          <w:jc w:val="center"/>
        </w:trPr>
        <w:tc>
          <w:tcPr>
            <w:tcW w:w="5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B39CA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4BBA5" w14:textId="77777777" w:rsidR="0039254E" w:rsidRPr="00475A2C" w:rsidRDefault="0039254E" w:rsidP="0039254E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7F8ACD" w14:textId="77777777" w:rsidR="0039254E" w:rsidRPr="00475A2C" w:rsidRDefault="0039254E" w:rsidP="0039254E">
            <w:pPr>
              <w:jc w:val="left"/>
              <w:rPr>
                <w:rFonts w:ascii="Verdana" w:eastAsia="Calibri" w:hAnsi="Verdana" w:cs="Arial"/>
                <w:sz w:val="20"/>
                <w:szCs w:val="20"/>
              </w:rPr>
            </w:pPr>
            <w:proofErr w:type="spellStart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>Manjak</w:t>
            </w:r>
            <w:proofErr w:type="spellEnd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>sredstava</w:t>
            </w:r>
            <w:proofErr w:type="spellEnd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>pokriće</w:t>
            </w:r>
            <w:proofErr w:type="spellEnd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>sljedećem</w:t>
            </w:r>
            <w:proofErr w:type="spellEnd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>razdoblju</w:t>
            </w:r>
            <w:proofErr w:type="spellEnd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CAD7E" w14:textId="77777777" w:rsidR="0039254E" w:rsidRPr="00475A2C" w:rsidRDefault="0039254E" w:rsidP="005D6B27">
            <w:pPr>
              <w:rPr>
                <w:rFonts w:ascii="Verdana" w:eastAsia="Calibri" w:hAnsi="Verdana" w:cs="Arial"/>
                <w:color w:val="C0504D" w:themeColor="accent2"/>
                <w:sz w:val="20"/>
                <w:szCs w:val="20"/>
              </w:rPr>
            </w:pPr>
            <w:r w:rsidRPr="00475A2C"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  <w:t xml:space="preserve">603.481,74 </w:t>
            </w:r>
            <w:proofErr w:type="spellStart"/>
            <w:r w:rsidRPr="00475A2C"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  <w:t>eura</w:t>
            </w:r>
            <w:proofErr w:type="spellEnd"/>
            <w:r w:rsidRPr="00475A2C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 </w:t>
            </w:r>
            <w:r w:rsidRPr="00475A2C">
              <w:rPr>
                <w:rFonts w:ascii="Verdana" w:eastAsia="Calibri" w:hAnsi="Verdana" w:cs="Arial"/>
                <w:b/>
                <w:color w:val="002060"/>
                <w:sz w:val="20"/>
                <w:szCs w:val="20"/>
              </w:rPr>
              <w:t xml:space="preserve">(4.546.933,17 </w:t>
            </w:r>
            <w:proofErr w:type="spellStart"/>
            <w:r w:rsidRPr="00475A2C">
              <w:rPr>
                <w:rFonts w:ascii="Verdana" w:eastAsia="Calibri" w:hAnsi="Verdana" w:cs="Arial"/>
                <w:b/>
                <w:color w:val="002060"/>
                <w:sz w:val="20"/>
                <w:szCs w:val="20"/>
              </w:rPr>
              <w:t>kn</w:t>
            </w:r>
            <w:proofErr w:type="spellEnd"/>
            <w:r w:rsidRPr="00475A2C">
              <w:rPr>
                <w:rFonts w:ascii="Verdana" w:eastAsia="Calibri" w:hAnsi="Verdana" w:cs="Arial"/>
                <w:b/>
                <w:color w:val="002060"/>
                <w:sz w:val="20"/>
                <w:szCs w:val="20"/>
              </w:rPr>
              <w:t>)</w:t>
            </w:r>
          </w:p>
        </w:tc>
      </w:tr>
    </w:tbl>
    <w:p w14:paraId="4C058BB6" w14:textId="77777777" w:rsidR="0039254E" w:rsidRPr="00475A2C" w:rsidRDefault="0039254E" w:rsidP="0039254E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BCD9EA9" w14:textId="77777777" w:rsidR="0039254E" w:rsidRPr="00475A2C" w:rsidRDefault="0039254E" w:rsidP="0039254E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Ukupni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prihodi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primici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ostvareni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(668.062,39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), 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ukupni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izdaci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realizirani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(1.361.799,31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razlika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ostvarenje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manjka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2023. g.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(-693.736,92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uključenim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prenesenim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viškom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prethodne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2022. g., koji je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utvrđeni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godišnjim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obračunom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(90.255,18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utvrđuje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manjak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stanjem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30.06.2023. g.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</w:t>
      </w:r>
      <w:r w:rsidRPr="00475A2C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(603.481,74 </w:t>
      </w:r>
      <w:proofErr w:type="spellStart"/>
      <w:r w:rsidRPr="00475A2C">
        <w:rPr>
          <w:rFonts w:ascii="Verdana" w:hAnsi="Verdana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b/>
          <w:bCs/>
          <w:color w:val="000000" w:themeColor="text1"/>
          <w:sz w:val="20"/>
          <w:szCs w:val="20"/>
        </w:rPr>
        <w:t>)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Manjak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nastao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zbog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podmirenja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ispostavljenih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računa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izvršene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radove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sanaciji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nerazvrstanih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cesta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naselju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Crna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Draga, za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koje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još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nisu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pristigla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odobrena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financijska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Fonda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solidarnosti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EU,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je za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prevladavanje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financijskog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jaza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poslovanju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korišteni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kratkoročni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kredit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dopušteno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prekoračenje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transakcijskom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računu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ugovoreni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Privredne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banke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d.d.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Zagreb.</w:t>
      </w:r>
    </w:p>
    <w:p w14:paraId="6A4C6F31" w14:textId="77777777" w:rsidR="0039254E" w:rsidRPr="00475A2C" w:rsidRDefault="0039254E" w:rsidP="0039254E">
      <w:pPr>
        <w:pStyle w:val="ListParagraph"/>
        <w:numPr>
          <w:ilvl w:val="0"/>
          <w:numId w:val="106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Posebni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dio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Polugodišnjeg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>izvještaja</w:t>
      </w:r>
      <w:proofErr w:type="spellEnd"/>
      <w:r w:rsidRPr="00475A2C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r w:rsidRPr="00475A2C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475A2C">
        <w:rPr>
          <w:rFonts w:ascii="Verdana" w:hAnsi="Verdana" w:cs="Arial"/>
          <w:b/>
          <w:sz w:val="20"/>
          <w:szCs w:val="20"/>
        </w:rPr>
        <w:t>izvršenju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Općine Lasinja za 2023. </w:t>
      </w:r>
      <w:proofErr w:type="spellStart"/>
      <w:r w:rsidRPr="00475A2C">
        <w:rPr>
          <w:rFonts w:ascii="Verdana" w:hAnsi="Verdana" w:cs="Arial"/>
          <w:b/>
          <w:sz w:val="20"/>
          <w:szCs w:val="20"/>
        </w:rPr>
        <w:t>godinu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sz w:val="20"/>
          <w:szCs w:val="20"/>
        </w:rPr>
        <w:t>prema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sz w:val="20"/>
          <w:szCs w:val="20"/>
        </w:rPr>
        <w:t>programskoj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b/>
          <w:sz w:val="20"/>
          <w:szCs w:val="20"/>
        </w:rPr>
        <w:t>klasifikaciji</w:t>
      </w:r>
      <w:proofErr w:type="spellEnd"/>
    </w:p>
    <w:p w14:paraId="115294AD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Ukupni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izdaci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1.361.799,31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53,30%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izdaci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prikazani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programima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pokazateljima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uspješnosti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realizacije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ciljeva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slijedi</w:t>
      </w:r>
      <w:proofErr w:type="spellEnd"/>
      <w:r w:rsidRPr="00475A2C">
        <w:rPr>
          <w:rFonts w:ascii="Verdana" w:hAnsi="Verdana" w:cs="Arial"/>
          <w:sz w:val="20"/>
          <w:szCs w:val="20"/>
        </w:rPr>
        <w:t>:</w:t>
      </w:r>
    </w:p>
    <w:p w14:paraId="281E7D93" w14:textId="77777777" w:rsidR="0039254E" w:rsidRPr="00475A2C" w:rsidRDefault="0039254E" w:rsidP="0039254E">
      <w:pPr>
        <w:jc w:val="both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RAZDJEL 001: JEDINSTVENI UPRAVNI ODJEL</w:t>
      </w:r>
    </w:p>
    <w:p w14:paraId="34C44A3E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Javna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uprava i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administracija</w:t>
      </w:r>
      <w:proofErr w:type="spellEnd"/>
    </w:p>
    <w:p w14:paraId="6960FE31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(94.934,22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32,08%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295.961,94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Program </w:t>
      </w:r>
      <w:proofErr w:type="spellStart"/>
      <w:r w:rsidRPr="00475A2C">
        <w:rPr>
          <w:rFonts w:ascii="Verdana" w:hAnsi="Verdana" w:cs="Arial"/>
          <w:sz w:val="20"/>
          <w:szCs w:val="20"/>
        </w:rPr>
        <w:t>obuhvaća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zaposlene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(29.243,73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naknada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troškova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zaposlenima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(352,34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materijal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energiju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(6.781,96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usluge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(22.030,12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ostali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nespomenuti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(5.644,14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ostali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(6.103,40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nabavu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proizvedene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dugotrajne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imovine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(600,00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ulaganja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građevinskim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objektima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uređenje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pomoćne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zgrade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skladište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garažu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(24.178,53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kapitalni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projekt „</w:t>
      </w:r>
      <w:proofErr w:type="spellStart"/>
      <w:r w:rsidRPr="00475A2C">
        <w:rPr>
          <w:rFonts w:ascii="Verdana" w:hAnsi="Verdana" w:cs="Arial"/>
          <w:sz w:val="20"/>
          <w:szCs w:val="20"/>
        </w:rPr>
        <w:t>pametni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gradovi i općine“ za </w:t>
      </w:r>
      <w:proofErr w:type="spellStart"/>
      <w:r w:rsidRPr="00475A2C">
        <w:rPr>
          <w:rFonts w:ascii="Verdana" w:hAnsi="Verdana" w:cs="Arial"/>
          <w:sz w:val="20"/>
          <w:szCs w:val="20"/>
        </w:rPr>
        <w:t>ulaganje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računalni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video </w:t>
      </w:r>
      <w:proofErr w:type="spellStart"/>
      <w:r w:rsidRPr="00475A2C">
        <w:rPr>
          <w:rFonts w:ascii="Verdana" w:hAnsi="Verdana" w:cs="Arial"/>
          <w:sz w:val="20"/>
          <w:szCs w:val="20"/>
        </w:rPr>
        <w:t>nadzor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meteorološku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stanicu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planira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realizacija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drugom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2023.g.</w:t>
      </w:r>
    </w:p>
    <w:p w14:paraId="49049D8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Provođenje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redovnih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poslova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utvrđenih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Pravilnikom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unutarnjem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ustrojstvu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putem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opisa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popisa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zaposlenika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511D1ECF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lastRenderedPageBreak/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efikasnosti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izvršavanja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namjenskog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korištenja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proračunskih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6533DD50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Zadovoljstvo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mještana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radom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Jedinstvenog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upravnog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odjela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stupnja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uspješnosti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provedbe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operativnih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ciljeva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zadataka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dostava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podataka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propisanim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zakonskim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rokovima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11BE3868" w14:textId="77777777" w:rsidR="0039254E" w:rsidRPr="00475A2C" w:rsidRDefault="0039254E" w:rsidP="0039254E">
      <w:pPr>
        <w:pStyle w:val="ListParagraph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- 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Komunalna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djelatnost</w:t>
      </w:r>
      <w:proofErr w:type="spellEnd"/>
    </w:p>
    <w:p w14:paraId="4986A84D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123.502,30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75A2C">
        <w:rPr>
          <w:rFonts w:ascii="Verdana" w:hAnsi="Verdana" w:cs="Arial"/>
          <w:sz w:val="20"/>
          <w:szCs w:val="20"/>
        </w:rPr>
        <w:t>utrošeno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(59.389,56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48,09%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plan. Program </w:t>
      </w:r>
      <w:proofErr w:type="spellStart"/>
      <w:r w:rsidRPr="00475A2C">
        <w:rPr>
          <w:rFonts w:ascii="Verdana" w:hAnsi="Verdana" w:cs="Arial"/>
          <w:sz w:val="20"/>
          <w:szCs w:val="20"/>
        </w:rPr>
        <w:t>obuhvaća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475A2C">
        <w:rPr>
          <w:rFonts w:ascii="Verdana" w:hAnsi="Verdana" w:cs="Arial"/>
          <w:sz w:val="20"/>
          <w:szCs w:val="20"/>
        </w:rPr>
        <w:t>Kapitalne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pomoći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trgovačkom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društvu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(1.379,39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kapitalni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projekt: </w:t>
      </w:r>
      <w:proofErr w:type="spellStart"/>
      <w:r w:rsidRPr="00475A2C">
        <w:rPr>
          <w:rFonts w:ascii="Verdana" w:hAnsi="Verdana" w:cs="Arial"/>
          <w:sz w:val="20"/>
          <w:szCs w:val="20"/>
        </w:rPr>
        <w:t>ulaganja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javnu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rasvjetu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tekući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projekt: </w:t>
      </w:r>
      <w:proofErr w:type="spellStart"/>
      <w:r w:rsidRPr="00475A2C">
        <w:rPr>
          <w:rFonts w:ascii="Verdana" w:hAnsi="Verdana" w:cs="Arial"/>
          <w:sz w:val="20"/>
          <w:szCs w:val="20"/>
        </w:rPr>
        <w:t>usluge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tekućeg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investicijskog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održavanja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(2.633,56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tekući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projekt: </w:t>
      </w:r>
      <w:proofErr w:type="spellStart"/>
      <w:r w:rsidRPr="00475A2C">
        <w:rPr>
          <w:rFonts w:ascii="Verdana" w:hAnsi="Verdana" w:cs="Arial"/>
          <w:sz w:val="20"/>
          <w:szCs w:val="20"/>
        </w:rPr>
        <w:t>održavanja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cesta (48.892,30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tekući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projekt: </w:t>
      </w:r>
      <w:proofErr w:type="spellStart"/>
      <w:r w:rsidRPr="00475A2C">
        <w:rPr>
          <w:rFonts w:ascii="Verdana" w:hAnsi="Verdana" w:cs="Arial"/>
          <w:sz w:val="20"/>
          <w:szCs w:val="20"/>
        </w:rPr>
        <w:t>održavanja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javne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rasvjete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potrošnja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energije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(6.484,31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4DF3667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Obavljanje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djelatnosti.</w:t>
      </w:r>
    </w:p>
    <w:p w14:paraId="0DAFC56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Kontinuirano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kvalitetno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obavljanje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djelatnosti.</w:t>
      </w:r>
    </w:p>
    <w:p w14:paraId="2B3564F3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Zadovoljstvo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mještana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uslugom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dužina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uređenih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cesta, </w:t>
      </w:r>
      <w:proofErr w:type="spellStart"/>
      <w:r w:rsidRPr="00475A2C">
        <w:rPr>
          <w:rFonts w:ascii="Verdana" w:hAnsi="Verdana" w:cs="Arial"/>
          <w:sz w:val="20"/>
          <w:szCs w:val="20"/>
        </w:rPr>
        <w:t>stupanj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čistoće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površina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funkcionalnost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javne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rasvjete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efikasnost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zimske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službe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dr.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</w:p>
    <w:p w14:paraId="3A6E9844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Poduzetnička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zona Lasinja</w:t>
      </w:r>
    </w:p>
    <w:p w14:paraId="3FD44850" w14:textId="77777777" w:rsidR="0039254E" w:rsidRPr="00475A2C" w:rsidRDefault="0039254E" w:rsidP="0039254E">
      <w:pPr>
        <w:jc w:val="both"/>
        <w:rPr>
          <w:rFonts w:ascii="Verdana" w:hAnsi="Verdana" w:cs="Arial"/>
          <w:iCs/>
          <w:sz w:val="20"/>
          <w:szCs w:val="20"/>
        </w:rPr>
      </w:pPr>
      <w:proofErr w:type="spellStart"/>
      <w:r w:rsidRPr="00475A2C">
        <w:rPr>
          <w:rFonts w:ascii="Verdana" w:hAnsi="Verdana" w:cs="Arial"/>
          <w:iCs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ulaganje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izgradnju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poduzetničke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zone,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usluge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tekućeg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investicijskog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održavanja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pripremno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čišćenje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zemljišta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) u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(2.327,23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). U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2023. g.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nije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bilo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realizacije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iCs/>
          <w:sz w:val="20"/>
          <w:szCs w:val="20"/>
        </w:rPr>
        <w:t>rashoda</w:t>
      </w:r>
      <w:proofErr w:type="spellEnd"/>
      <w:r w:rsidRPr="00475A2C">
        <w:rPr>
          <w:rFonts w:ascii="Verdana" w:hAnsi="Verdana" w:cs="Arial"/>
          <w:iCs/>
          <w:sz w:val="20"/>
          <w:szCs w:val="20"/>
        </w:rPr>
        <w:t>.</w:t>
      </w:r>
    </w:p>
    <w:p w14:paraId="4DE6F636" w14:textId="77777777" w:rsidR="0039254E" w:rsidRPr="00475A2C" w:rsidRDefault="0039254E" w:rsidP="0039254E">
      <w:pPr>
        <w:jc w:val="both"/>
        <w:rPr>
          <w:rFonts w:ascii="Verdana" w:hAnsi="Verdana" w:cs="Arial"/>
          <w:iCs/>
          <w:sz w:val="20"/>
          <w:szCs w:val="20"/>
        </w:rPr>
      </w:pPr>
    </w:p>
    <w:p w14:paraId="30804498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Osiguranje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uvjeta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razvoj i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izgradnju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475A2C">
        <w:rPr>
          <w:rFonts w:ascii="Verdana" w:hAnsi="Verdana" w:cs="Arial"/>
          <w:sz w:val="20"/>
          <w:szCs w:val="20"/>
        </w:rPr>
        <w:t>poduzetničke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zone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području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Lasinja.</w:t>
      </w:r>
    </w:p>
    <w:p w14:paraId="43D43FE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Brži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razvitak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industrije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gospodarstva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40A5569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Predlaganje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osiguranje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razvoj </w:t>
      </w:r>
      <w:proofErr w:type="spellStart"/>
      <w:r w:rsidRPr="00475A2C">
        <w:rPr>
          <w:rFonts w:ascii="Verdana" w:hAnsi="Verdana" w:cs="Arial"/>
          <w:sz w:val="20"/>
          <w:szCs w:val="20"/>
        </w:rPr>
        <w:t>industrije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gospodarstva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EU </w:t>
      </w:r>
      <w:proofErr w:type="spellStart"/>
      <w:r w:rsidRPr="00475A2C">
        <w:rPr>
          <w:rFonts w:ascii="Verdana" w:hAnsi="Verdana" w:cs="Arial"/>
          <w:sz w:val="20"/>
          <w:szCs w:val="20"/>
        </w:rPr>
        <w:t>fonda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razvoja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1F7C37C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Poticanje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razvoja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poljoprivrede</w:t>
      </w:r>
      <w:proofErr w:type="spellEnd"/>
    </w:p>
    <w:p w14:paraId="391343B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4.977,10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umjetnog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osjemenjivanja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goveda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(2.986,26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druge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poticaje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mjere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razvoja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poljoprivredne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proizvodnje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75A2C">
        <w:rPr>
          <w:rFonts w:ascii="Verdana" w:hAnsi="Verdana" w:cs="Arial"/>
          <w:sz w:val="20"/>
          <w:szCs w:val="20"/>
        </w:rPr>
        <w:t>nabavu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opreme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mehanizacije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(1.990,00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U </w:t>
      </w:r>
      <w:proofErr w:type="spellStart"/>
      <w:r w:rsidRPr="00475A2C">
        <w:rPr>
          <w:rFonts w:ascii="Verdana" w:hAnsi="Verdana" w:cs="Arial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bilo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realizacije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33198AE3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Osiguranje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uvjeta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razvoj </w:t>
      </w:r>
      <w:proofErr w:type="spellStart"/>
      <w:r w:rsidRPr="00475A2C">
        <w:rPr>
          <w:rFonts w:ascii="Verdana" w:hAnsi="Verdana" w:cs="Arial"/>
          <w:sz w:val="20"/>
          <w:szCs w:val="20"/>
        </w:rPr>
        <w:t>poljoprivrede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području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Lasinja.</w:t>
      </w:r>
    </w:p>
    <w:p w14:paraId="75F20446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Brži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razvitak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poljoprivrede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gospodarstva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609ADB2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Poticajne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mjere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razvoj </w:t>
      </w:r>
      <w:proofErr w:type="spellStart"/>
      <w:r w:rsidRPr="00475A2C">
        <w:rPr>
          <w:rFonts w:ascii="Verdana" w:hAnsi="Verdana" w:cs="Arial"/>
          <w:sz w:val="20"/>
          <w:szCs w:val="20"/>
        </w:rPr>
        <w:t>poljoprivrede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gospodarstva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FD64C66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color w:val="000000" w:themeColor="text1"/>
          <w:sz w:val="20"/>
          <w:szCs w:val="20"/>
          <w:u w:val="single"/>
        </w:rPr>
      </w:pPr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Socijalna</w:t>
      </w:r>
      <w:proofErr w:type="spellEnd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zaštita</w:t>
      </w:r>
      <w:proofErr w:type="spellEnd"/>
    </w:p>
    <w:p w14:paraId="4B3DA7B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14.732,23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utrošeno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(6.351,81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43,12%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475A2C">
        <w:rPr>
          <w:rFonts w:ascii="Verdana" w:hAnsi="Verdana" w:cs="Arial"/>
          <w:sz w:val="20"/>
          <w:szCs w:val="20"/>
        </w:rPr>
        <w:t>Ovaj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program </w:t>
      </w:r>
      <w:proofErr w:type="spellStart"/>
      <w:r w:rsidRPr="00475A2C">
        <w:rPr>
          <w:rFonts w:ascii="Verdana" w:hAnsi="Verdana" w:cs="Arial"/>
          <w:sz w:val="20"/>
          <w:szCs w:val="20"/>
        </w:rPr>
        <w:t>obuhvaća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pomoći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obiteljima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kućanstvima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socijalno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nezbrinutima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(240,00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pomoć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novorođenu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(1.990,87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troškovi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ukopa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prijevoza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opreme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pok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Čunović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Maricu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(1.056,23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pomoć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troškovima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liječenja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(70,00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kapitalna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kućanstvima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nabavu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pumpe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hidrofora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vodovod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naselju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Desni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Štefanki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Podmirenje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troškova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stanovanja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75A2C">
        <w:rPr>
          <w:rFonts w:ascii="Verdana" w:hAnsi="Verdana" w:cs="Arial"/>
          <w:sz w:val="20"/>
          <w:szCs w:val="20"/>
        </w:rPr>
        <w:t>ogrjev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korisnicima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(1.863,48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ukupno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doznačena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Državnog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RH – </w:t>
      </w:r>
      <w:proofErr w:type="spellStart"/>
      <w:r w:rsidRPr="00475A2C">
        <w:rPr>
          <w:rFonts w:ascii="Verdana" w:hAnsi="Verdana" w:cs="Arial"/>
          <w:sz w:val="20"/>
          <w:szCs w:val="20"/>
        </w:rPr>
        <w:t>računovodstveno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evidentirana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obaveza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tuđe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račun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239550).</w:t>
      </w:r>
    </w:p>
    <w:p w14:paraId="1758F0D4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Pomoći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potrebe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korisnicima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475A2C">
        <w:rPr>
          <w:rFonts w:ascii="Verdana" w:hAnsi="Verdana" w:cs="Arial"/>
          <w:sz w:val="20"/>
          <w:szCs w:val="20"/>
        </w:rPr>
        <w:t>nemaju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dovoljno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podmirenje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osnovnih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životnih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potreba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.</w:t>
      </w:r>
      <w:proofErr w:type="gramEnd"/>
    </w:p>
    <w:p w14:paraId="4A1BAF76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Osigurati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osnovne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životne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potrebe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obiteljima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slabijeg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socijalnog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pomoć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sanaciji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zbog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uzroka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više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sile.</w:t>
      </w:r>
    </w:p>
    <w:p w14:paraId="23270F6C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lastRenderedPageBreak/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Zadovoljstvo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provedenim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aktivnostima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C8755A3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>Program: Školstvo</w:t>
      </w:r>
    </w:p>
    <w:p w14:paraId="5EED18E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35.835,15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75A2C">
        <w:rPr>
          <w:rFonts w:ascii="Verdana" w:hAnsi="Verdana" w:cs="Arial"/>
          <w:sz w:val="20"/>
          <w:szCs w:val="20"/>
        </w:rPr>
        <w:t>utrošeno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(16.659,61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46,49%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obuhvaćene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subvencije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prijevoza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međužupanijskoj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liniji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D.Štefanki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– Lasinja – </w:t>
      </w:r>
      <w:proofErr w:type="spellStart"/>
      <w:r w:rsidRPr="00475A2C">
        <w:rPr>
          <w:rFonts w:ascii="Verdana" w:hAnsi="Verdana" w:cs="Arial"/>
          <w:sz w:val="20"/>
          <w:szCs w:val="20"/>
        </w:rPr>
        <w:t>Kupinečki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Kraljevac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(11.555,69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subvencija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prijevoza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učenicima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srednjih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škola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relaciji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Lasinja – </w:t>
      </w:r>
      <w:proofErr w:type="spellStart"/>
      <w:r w:rsidRPr="00475A2C">
        <w:rPr>
          <w:rFonts w:ascii="Verdana" w:hAnsi="Verdana" w:cs="Arial"/>
          <w:sz w:val="20"/>
          <w:szCs w:val="20"/>
        </w:rPr>
        <w:t>Banski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Kovačevac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Karlovac (275,80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smještaja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učeničke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domove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(2.628,12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školi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maturalno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putovanje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7. i 8. </w:t>
      </w:r>
      <w:proofErr w:type="spellStart"/>
      <w:r w:rsidRPr="00475A2C">
        <w:rPr>
          <w:rFonts w:ascii="Verdana" w:hAnsi="Verdana" w:cs="Arial"/>
          <w:sz w:val="20"/>
          <w:szCs w:val="20"/>
        </w:rPr>
        <w:t>razreda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Zaostrog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(2.200,00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48E1CCE2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Osiguranje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višeg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stupnja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standarda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obrazovanja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putem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subvencija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pomoći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obiteljima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podmirenju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troškova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197DC7F4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Podizanje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kvalitete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odgoja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obrazovanja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očuvanje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tjelesnog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mentalnog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zdravlja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096CAAE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Uspješno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provedene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8E5B398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proofErr w:type="gramStart"/>
      <w:r w:rsidRPr="00475A2C">
        <w:rPr>
          <w:rFonts w:ascii="Verdana" w:hAnsi="Verdana" w:cs="Arial"/>
          <w:i/>
          <w:sz w:val="20"/>
          <w:szCs w:val="20"/>
          <w:u w:val="single"/>
        </w:rPr>
        <w:t>Program :</w:t>
      </w:r>
      <w:proofErr w:type="gram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Predškolski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odgoj</w:t>
      </w:r>
      <w:proofErr w:type="spellEnd"/>
    </w:p>
    <w:p w14:paraId="0F2786D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297.756,98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utrošeno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(44.227,79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14,85%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plana, a </w:t>
      </w:r>
      <w:proofErr w:type="spellStart"/>
      <w:r w:rsidRPr="00475A2C">
        <w:rPr>
          <w:rFonts w:ascii="Verdana" w:hAnsi="Verdana" w:cs="Arial"/>
          <w:sz w:val="20"/>
          <w:szCs w:val="20"/>
        </w:rPr>
        <w:t>utrošeno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za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cijene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boravka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ostalim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dječjim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vrtićima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Potočić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Pisarovina, Fr-fi Zagreb, Simba Karlovac, Nina-Nana-</w:t>
      </w:r>
      <w:proofErr w:type="spellStart"/>
      <w:r w:rsidRPr="00475A2C">
        <w:rPr>
          <w:rFonts w:ascii="Verdana" w:hAnsi="Verdana" w:cs="Arial"/>
          <w:sz w:val="20"/>
          <w:szCs w:val="20"/>
        </w:rPr>
        <w:t>Obrt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Lasinja) 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(44.185,02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odgoja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75A2C">
        <w:rPr>
          <w:rFonts w:ascii="Verdana" w:hAnsi="Verdana" w:cs="Arial"/>
          <w:sz w:val="20"/>
          <w:szCs w:val="20"/>
        </w:rPr>
        <w:t>dopuna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ekonomske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cijene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našem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dječjem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vrtiću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„Bambi“ Lasinja za </w:t>
      </w:r>
      <w:proofErr w:type="spellStart"/>
      <w:r w:rsidRPr="00475A2C">
        <w:rPr>
          <w:rFonts w:ascii="Verdana" w:hAnsi="Verdana" w:cs="Arial"/>
          <w:sz w:val="20"/>
          <w:szCs w:val="20"/>
        </w:rPr>
        <w:t>djecu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stariju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tri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temeljem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ugovora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OŠ Lasinja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obavlja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bruto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naknade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dvije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odgajateljice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jedne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kuharice-spremačice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(24.573,12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zdravstveno-medicinska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skrb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rad </w:t>
      </w:r>
      <w:proofErr w:type="spellStart"/>
      <w:r w:rsidRPr="00475A2C">
        <w:rPr>
          <w:rFonts w:ascii="Verdana" w:hAnsi="Verdana" w:cs="Arial"/>
          <w:sz w:val="20"/>
          <w:szCs w:val="20"/>
        </w:rPr>
        <w:t>medicinske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sestre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ugovoru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isplaćeno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(918,78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ostali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(42,77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7A6DB269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Osiguranje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uvjeta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provođenje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redovnih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predškolskog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odgoja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5D625616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Uključivanje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većeg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broja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programe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kojima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osigurava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odgoj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naobrazba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njega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zdravstvena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zaštita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predškolske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dobi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08D7238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broja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uključenih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redovne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odgoja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predškolskog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obrazovanja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kvaliteta </w:t>
      </w:r>
      <w:proofErr w:type="spellStart"/>
      <w:r w:rsidRPr="00475A2C">
        <w:rPr>
          <w:rFonts w:ascii="Verdana" w:hAnsi="Verdana" w:cs="Arial"/>
          <w:sz w:val="20"/>
          <w:szCs w:val="20"/>
        </w:rPr>
        <w:t>obavljanja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redovne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djelatnosti </w:t>
      </w:r>
      <w:proofErr w:type="spellStart"/>
      <w:r w:rsidRPr="00475A2C">
        <w:rPr>
          <w:rFonts w:ascii="Verdana" w:hAnsi="Verdana" w:cs="Arial"/>
          <w:sz w:val="20"/>
          <w:szCs w:val="20"/>
        </w:rPr>
        <w:t>predškolske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ustanove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6D639B38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2CB9BDC5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color w:val="000000" w:themeColor="text1"/>
          <w:sz w:val="20"/>
          <w:szCs w:val="20"/>
          <w:u w:val="single"/>
        </w:rPr>
      </w:pPr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Promicanje</w:t>
      </w:r>
      <w:proofErr w:type="spellEnd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kulture</w:t>
      </w:r>
      <w:proofErr w:type="spellEnd"/>
    </w:p>
    <w:p w14:paraId="6CB1E94F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Putem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5.189,46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sklopljeni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ugovor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(4.645,30,00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89,51 % plana.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(30%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ugovora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kao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kulturnom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umjetničkom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društvu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Lasinja za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potreba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kulturi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„</w:t>
      </w:r>
      <w:proofErr w:type="spellStart"/>
      <w:r w:rsidRPr="00475A2C">
        <w:rPr>
          <w:rFonts w:ascii="Verdana" w:hAnsi="Verdana" w:cs="Arial"/>
          <w:sz w:val="20"/>
          <w:szCs w:val="20"/>
        </w:rPr>
        <w:t>Obnavljamo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baštinu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2023“.</w:t>
      </w:r>
    </w:p>
    <w:p w14:paraId="00506521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Djelovanje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rad </w:t>
      </w:r>
      <w:proofErr w:type="spellStart"/>
      <w:r w:rsidRPr="00475A2C">
        <w:rPr>
          <w:rFonts w:ascii="Verdana" w:hAnsi="Verdana" w:cs="Arial"/>
          <w:sz w:val="20"/>
          <w:szCs w:val="20"/>
        </w:rPr>
        <w:t>udruga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kulturi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očuvanje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kulturnog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identiteta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74445F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Razvoj i </w:t>
      </w:r>
      <w:proofErr w:type="spellStart"/>
      <w:r w:rsidRPr="00475A2C">
        <w:rPr>
          <w:rFonts w:ascii="Verdana" w:hAnsi="Verdana" w:cs="Arial"/>
          <w:sz w:val="20"/>
          <w:szCs w:val="20"/>
        </w:rPr>
        <w:t>poticanje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kvalitetnih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uspješnih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kulturi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unapređenje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kulturnog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društvenog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života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prezentacija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lokalne </w:t>
      </w:r>
      <w:proofErr w:type="spellStart"/>
      <w:r w:rsidRPr="00475A2C">
        <w:rPr>
          <w:rFonts w:ascii="Verdana" w:hAnsi="Verdana" w:cs="Arial"/>
          <w:sz w:val="20"/>
          <w:szCs w:val="20"/>
        </w:rPr>
        <w:t>tradicijske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baštine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013D815C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Uključenost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Pr="00475A2C">
        <w:rPr>
          <w:rFonts w:ascii="Verdana" w:hAnsi="Verdana" w:cs="Arial"/>
          <w:sz w:val="20"/>
          <w:szCs w:val="20"/>
        </w:rPr>
        <w:t>osoba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programe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promicanje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kulture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očuvanje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kulturne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baštine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obogaćivanje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turističke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ponude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razvojem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novih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sadržaja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privlačenjem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posjetitelja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F9859C0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Razvoj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sporta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rekreacije</w:t>
      </w:r>
      <w:proofErr w:type="spellEnd"/>
    </w:p>
    <w:p w14:paraId="02B7DE7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98.878,49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75A2C">
        <w:rPr>
          <w:rFonts w:ascii="Verdana" w:hAnsi="Verdana" w:cs="Arial"/>
          <w:sz w:val="20"/>
          <w:szCs w:val="20"/>
        </w:rPr>
        <w:t>utrošeno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(2.914,89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2,95%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plan,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sportskim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udrugama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podnijele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zahtjev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redovito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dostavljaju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utrošenim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75A2C">
        <w:rPr>
          <w:rFonts w:ascii="Verdana" w:hAnsi="Verdana" w:cs="Arial"/>
          <w:sz w:val="20"/>
          <w:szCs w:val="20"/>
        </w:rPr>
        <w:t>od  (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2.640,84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 </w:t>
      </w:r>
      <w:proofErr w:type="spellStart"/>
      <w:r w:rsidRPr="00475A2C">
        <w:rPr>
          <w:rFonts w:ascii="Verdana" w:hAnsi="Verdana" w:cs="Arial"/>
          <w:sz w:val="20"/>
          <w:szCs w:val="20"/>
        </w:rPr>
        <w:lastRenderedPageBreak/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investicijsko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održavanje </w:t>
      </w:r>
      <w:proofErr w:type="spellStart"/>
      <w:r w:rsidRPr="00475A2C">
        <w:rPr>
          <w:rFonts w:ascii="Verdana" w:hAnsi="Verdana" w:cs="Arial"/>
          <w:sz w:val="20"/>
          <w:szCs w:val="20"/>
        </w:rPr>
        <w:t>igrališta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sportskih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terena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75A2C">
        <w:rPr>
          <w:rFonts w:ascii="Verdana" w:hAnsi="Verdana" w:cs="Arial"/>
          <w:sz w:val="20"/>
          <w:szCs w:val="20"/>
        </w:rPr>
        <w:t>dobavu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popravak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kukica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mrežu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učvršćivanje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mreže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nabava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boje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kistova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bojanje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održavanje </w:t>
      </w:r>
      <w:proofErr w:type="spellStart"/>
      <w:r w:rsidRPr="00475A2C">
        <w:rPr>
          <w:rFonts w:ascii="Verdana" w:hAnsi="Verdana" w:cs="Arial"/>
          <w:sz w:val="20"/>
          <w:szCs w:val="20"/>
        </w:rPr>
        <w:t>tribine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sportskim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terenima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„</w:t>
      </w:r>
      <w:proofErr w:type="spellStart"/>
      <w:r w:rsidRPr="00475A2C">
        <w:rPr>
          <w:rFonts w:ascii="Verdana" w:hAnsi="Verdana" w:cs="Arial"/>
          <w:sz w:val="20"/>
          <w:szCs w:val="20"/>
        </w:rPr>
        <w:t>Lastavica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“ (274,05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62DF282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Promicanje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sporta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svrhu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očuvanja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zdravlja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61548D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Poticanje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Pr="00475A2C">
        <w:rPr>
          <w:rFonts w:ascii="Verdana" w:hAnsi="Verdana" w:cs="Arial"/>
          <w:sz w:val="20"/>
          <w:szCs w:val="20"/>
        </w:rPr>
        <w:t>sportaša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okupljanja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građana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promicanje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sporta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199823E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broja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članova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uključenih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sportske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organizacije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broja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osoba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bave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sportom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7CA6B09B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Prostorno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uređenje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unapređenje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stanovanja</w:t>
      </w:r>
      <w:proofErr w:type="spellEnd"/>
    </w:p>
    <w:p w14:paraId="21D21A0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19.908,42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utrošeno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(4.150,00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20,85%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utrošena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izradu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75A2C">
        <w:rPr>
          <w:rFonts w:ascii="Verdana" w:hAnsi="Verdana" w:cs="Arial"/>
          <w:sz w:val="20"/>
          <w:szCs w:val="20"/>
        </w:rPr>
        <w:t>pametnih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održivih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rješenja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usluga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izrada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klimatske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dokumentacije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kamp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Lasinja. (19.741,46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143D51C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Prostorno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planiranje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Lasinja.</w:t>
      </w:r>
    </w:p>
    <w:p w14:paraId="0F7784A8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Veća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pokrivenost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kvalitetnom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planskom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dokumentacijom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prijava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natječaj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izgradnje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7728E570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Unapređenje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stanovanja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sukladno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propisima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zahtjevima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lokalne zajednice.</w:t>
      </w:r>
    </w:p>
    <w:p w14:paraId="76F6F3AB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Razvoj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civilnog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društva</w:t>
      </w:r>
      <w:proofErr w:type="spellEnd"/>
    </w:p>
    <w:p w14:paraId="7AEEDC3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Putem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104.582,12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475A2C">
        <w:rPr>
          <w:rFonts w:ascii="Verdana" w:hAnsi="Verdana" w:cs="Arial"/>
          <w:sz w:val="20"/>
          <w:szCs w:val="20"/>
        </w:rPr>
        <w:t xml:space="preserve">a  </w:t>
      </w:r>
      <w:proofErr w:type="spellStart"/>
      <w:r w:rsidRPr="00475A2C">
        <w:rPr>
          <w:rFonts w:ascii="Verdana" w:hAnsi="Verdana" w:cs="Arial"/>
          <w:sz w:val="20"/>
          <w:szCs w:val="20"/>
        </w:rPr>
        <w:t>utrošeno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je (10.828,70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10,35%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vjerskim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zajednicama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(5.083,17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udrugama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branitelja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(1.990,84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ostale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udrugama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društvene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djelatnosti, </w:t>
      </w:r>
      <w:proofErr w:type="spellStart"/>
      <w:r w:rsidRPr="00475A2C">
        <w:rPr>
          <w:rFonts w:ascii="Verdana" w:hAnsi="Verdana" w:cs="Arial"/>
          <w:sz w:val="20"/>
          <w:szCs w:val="20"/>
        </w:rPr>
        <w:t>institucionalna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podrška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razvoju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centra lokalne zajednice – ALBA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(2.256,29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3883C00A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djelovanja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ostalih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udruga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zajednica.</w:t>
      </w:r>
    </w:p>
    <w:p w14:paraId="316B1C2C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Poticanje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djelovanja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korisnih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sadržaja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vjerskih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zajednica, </w:t>
      </w:r>
      <w:proofErr w:type="spellStart"/>
      <w:r w:rsidRPr="00475A2C">
        <w:rPr>
          <w:rFonts w:ascii="Verdana" w:hAnsi="Verdana" w:cs="Arial"/>
          <w:sz w:val="20"/>
          <w:szCs w:val="20"/>
        </w:rPr>
        <w:t>udruga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branitelja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društvenih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75A2C">
        <w:rPr>
          <w:rFonts w:ascii="Verdana" w:hAnsi="Verdana" w:cs="Arial"/>
          <w:sz w:val="20"/>
          <w:szCs w:val="20"/>
        </w:rPr>
        <w:t>djelatnosti .</w:t>
      </w:r>
      <w:proofErr w:type="gramEnd"/>
    </w:p>
    <w:p w14:paraId="752483F8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Unapređenje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udruga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društvenih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75A2C">
        <w:rPr>
          <w:rFonts w:ascii="Verdana" w:hAnsi="Verdana" w:cs="Arial"/>
          <w:sz w:val="20"/>
          <w:szCs w:val="20"/>
        </w:rPr>
        <w:t>djelatnosti .</w:t>
      </w:r>
      <w:proofErr w:type="gramEnd"/>
    </w:p>
    <w:p w14:paraId="14E7C5F2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Razvoj i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sigurnost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prometa</w:t>
      </w:r>
      <w:proofErr w:type="spellEnd"/>
    </w:p>
    <w:p w14:paraId="1AA18A5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1.253.723,40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75A2C">
        <w:rPr>
          <w:rFonts w:ascii="Verdana" w:hAnsi="Verdana" w:cs="Arial"/>
          <w:sz w:val="20"/>
          <w:szCs w:val="20"/>
        </w:rPr>
        <w:t>realizirano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(1.001.198,57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ili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79,86%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 u </w:t>
      </w:r>
      <w:proofErr w:type="spellStart"/>
      <w:r w:rsidRPr="00475A2C">
        <w:rPr>
          <w:rFonts w:ascii="Verdana" w:hAnsi="Verdana" w:cs="Arial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tri </w:t>
      </w:r>
      <w:proofErr w:type="spellStart"/>
      <w:r w:rsidRPr="00475A2C">
        <w:rPr>
          <w:rFonts w:ascii="Verdana" w:hAnsi="Verdana" w:cs="Arial"/>
          <w:sz w:val="20"/>
          <w:szCs w:val="20"/>
        </w:rPr>
        <w:t>projekta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Fonda </w:t>
      </w:r>
      <w:proofErr w:type="spellStart"/>
      <w:r w:rsidRPr="00475A2C">
        <w:rPr>
          <w:rFonts w:ascii="Verdana" w:hAnsi="Verdana" w:cs="Arial"/>
          <w:sz w:val="20"/>
          <w:szCs w:val="20"/>
        </w:rPr>
        <w:t>solidarnosti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EU za </w:t>
      </w:r>
      <w:proofErr w:type="spellStart"/>
      <w:r w:rsidRPr="00475A2C">
        <w:rPr>
          <w:rFonts w:ascii="Verdana" w:hAnsi="Verdana" w:cs="Arial"/>
          <w:sz w:val="20"/>
          <w:szCs w:val="20"/>
        </w:rPr>
        <w:t>obnovu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infrastrukture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razornog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potresa</w:t>
      </w:r>
      <w:proofErr w:type="spellEnd"/>
      <w:r w:rsidRPr="00475A2C">
        <w:rPr>
          <w:rFonts w:ascii="Verdana" w:hAnsi="Verdana" w:cs="Arial"/>
          <w:sz w:val="20"/>
          <w:szCs w:val="20"/>
        </w:rPr>
        <w:t>: 1/</w:t>
      </w:r>
      <w:proofErr w:type="spellStart"/>
      <w:r w:rsidRPr="00475A2C">
        <w:rPr>
          <w:rFonts w:ascii="Verdana" w:hAnsi="Verdana" w:cs="Arial"/>
          <w:sz w:val="20"/>
          <w:szCs w:val="20"/>
        </w:rPr>
        <w:t>Izvanredno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održavanje </w:t>
      </w:r>
      <w:proofErr w:type="spellStart"/>
      <w:r w:rsidRPr="00475A2C">
        <w:rPr>
          <w:rFonts w:ascii="Verdana" w:hAnsi="Verdana" w:cs="Arial"/>
          <w:sz w:val="20"/>
          <w:szCs w:val="20"/>
        </w:rPr>
        <w:t>cestovnog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propusta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mostića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potoku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Jaševica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- Lasinja (116.798,41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), 2/</w:t>
      </w:r>
      <w:proofErr w:type="spellStart"/>
      <w:r w:rsidRPr="00475A2C">
        <w:rPr>
          <w:rFonts w:ascii="Verdana" w:hAnsi="Verdana" w:cs="Arial"/>
          <w:sz w:val="20"/>
          <w:szCs w:val="20"/>
        </w:rPr>
        <w:t>Sanacija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cestovnog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klizišta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Banskom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Kovačevcu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(156.938,43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sanacija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ceste I. </w:t>
      </w:r>
      <w:proofErr w:type="spellStart"/>
      <w:r w:rsidRPr="00475A2C">
        <w:rPr>
          <w:rFonts w:ascii="Verdana" w:hAnsi="Verdana" w:cs="Arial"/>
          <w:sz w:val="20"/>
          <w:szCs w:val="20"/>
        </w:rPr>
        <w:t>odvojak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Novo Selo </w:t>
      </w:r>
      <w:proofErr w:type="spellStart"/>
      <w:r w:rsidRPr="00475A2C">
        <w:rPr>
          <w:rFonts w:ascii="Verdana" w:hAnsi="Verdana" w:cs="Arial"/>
          <w:sz w:val="20"/>
          <w:szCs w:val="20"/>
        </w:rPr>
        <w:t>Lasinjsko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(188.698,66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), 3/</w:t>
      </w:r>
      <w:proofErr w:type="spellStart"/>
      <w:r w:rsidRPr="00475A2C">
        <w:rPr>
          <w:rFonts w:ascii="Verdana" w:hAnsi="Verdana" w:cs="Arial"/>
          <w:sz w:val="20"/>
          <w:szCs w:val="20"/>
        </w:rPr>
        <w:t>Sanacija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cesta u </w:t>
      </w:r>
      <w:proofErr w:type="spellStart"/>
      <w:r w:rsidRPr="00475A2C">
        <w:rPr>
          <w:rFonts w:ascii="Verdana" w:hAnsi="Verdana" w:cs="Arial"/>
          <w:sz w:val="20"/>
          <w:szCs w:val="20"/>
        </w:rPr>
        <w:t>naselju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Crna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Draga, novo </w:t>
      </w:r>
      <w:proofErr w:type="spellStart"/>
      <w:r w:rsidRPr="00475A2C">
        <w:rPr>
          <w:rFonts w:ascii="Verdana" w:hAnsi="Verdana" w:cs="Arial"/>
          <w:sz w:val="20"/>
          <w:szCs w:val="20"/>
        </w:rPr>
        <w:t>asfaltiranje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presvlačenje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bivšeg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asfalta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(4 km)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(538.763,07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75A2C">
        <w:rPr>
          <w:rFonts w:ascii="Verdana" w:hAnsi="Verdana" w:cs="Arial"/>
          <w:sz w:val="20"/>
          <w:szCs w:val="20"/>
        </w:rPr>
        <w:t>podmirenje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korišteni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kratkoročni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Privredne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banke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Zagreb </w:t>
      </w:r>
      <w:proofErr w:type="spellStart"/>
      <w:r w:rsidRPr="00475A2C">
        <w:rPr>
          <w:rFonts w:ascii="Verdana" w:hAnsi="Verdana" w:cs="Arial"/>
          <w:sz w:val="20"/>
          <w:szCs w:val="20"/>
        </w:rPr>
        <w:t>d.d.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Doznakom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Fonda </w:t>
      </w:r>
      <w:proofErr w:type="spellStart"/>
      <w:r w:rsidRPr="00475A2C">
        <w:rPr>
          <w:rFonts w:ascii="Verdana" w:hAnsi="Verdana" w:cs="Arial"/>
          <w:sz w:val="20"/>
          <w:szCs w:val="20"/>
        </w:rPr>
        <w:t>solidarnosti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EU, </w:t>
      </w:r>
      <w:proofErr w:type="spellStart"/>
      <w:r w:rsidRPr="00475A2C">
        <w:rPr>
          <w:rFonts w:ascii="Verdana" w:hAnsi="Verdana" w:cs="Arial"/>
          <w:sz w:val="20"/>
          <w:szCs w:val="20"/>
        </w:rPr>
        <w:t>izvršiti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475A2C">
        <w:rPr>
          <w:rFonts w:ascii="Verdana" w:hAnsi="Verdana" w:cs="Arial"/>
          <w:sz w:val="20"/>
          <w:szCs w:val="20"/>
        </w:rPr>
        <w:t>cijelosti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povrat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kratkoročnog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4244F2A3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Razvoj i </w:t>
      </w:r>
      <w:proofErr w:type="spellStart"/>
      <w:r w:rsidRPr="00475A2C">
        <w:rPr>
          <w:rFonts w:ascii="Verdana" w:hAnsi="Verdana" w:cs="Arial"/>
          <w:sz w:val="20"/>
          <w:szCs w:val="20"/>
        </w:rPr>
        <w:t>sigurnost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prometne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infrastrukture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6A1D388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kvalitete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sigurnosti </w:t>
      </w:r>
      <w:proofErr w:type="spellStart"/>
      <w:r w:rsidRPr="00475A2C">
        <w:rPr>
          <w:rFonts w:ascii="Verdana" w:hAnsi="Verdana" w:cs="Arial"/>
          <w:sz w:val="20"/>
          <w:szCs w:val="20"/>
        </w:rPr>
        <w:t>prometa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pješaka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biciklista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7E0F2AD2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Kvaliteta i </w:t>
      </w:r>
      <w:proofErr w:type="spellStart"/>
      <w:r w:rsidRPr="00475A2C">
        <w:rPr>
          <w:rFonts w:ascii="Verdana" w:hAnsi="Verdana" w:cs="Arial"/>
          <w:sz w:val="20"/>
          <w:szCs w:val="20"/>
        </w:rPr>
        <w:t>unapređenje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prometne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infrastrukture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izgradnje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modernizacijom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rekonstrukcijom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cesta, </w:t>
      </w:r>
      <w:proofErr w:type="spellStart"/>
      <w:r w:rsidRPr="00475A2C">
        <w:rPr>
          <w:rFonts w:ascii="Verdana" w:hAnsi="Verdana" w:cs="Arial"/>
          <w:sz w:val="20"/>
          <w:szCs w:val="20"/>
        </w:rPr>
        <w:t>sanacija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posljedica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štete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potresa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infrastrukturi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6EAC3EF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color w:val="000000" w:themeColor="text1"/>
          <w:sz w:val="20"/>
          <w:szCs w:val="20"/>
          <w:u w:val="single"/>
        </w:rPr>
      </w:pPr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Organiziranje</w:t>
      </w:r>
      <w:proofErr w:type="spellEnd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 i </w:t>
      </w:r>
      <w:proofErr w:type="spellStart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provođenje</w:t>
      </w:r>
      <w:proofErr w:type="spellEnd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zaštite</w:t>
      </w:r>
      <w:proofErr w:type="spellEnd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 i </w:t>
      </w:r>
      <w:proofErr w:type="spellStart"/>
      <w:r w:rsidRPr="00475A2C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spašavanja</w:t>
      </w:r>
      <w:proofErr w:type="spellEnd"/>
    </w:p>
    <w:p w14:paraId="176B753A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22.324,79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475A2C">
        <w:rPr>
          <w:rFonts w:ascii="Verdana" w:hAnsi="Verdana" w:cs="Arial"/>
          <w:sz w:val="20"/>
          <w:szCs w:val="20"/>
        </w:rPr>
        <w:t xml:space="preserve">a  </w:t>
      </w:r>
      <w:proofErr w:type="spellStart"/>
      <w:r w:rsidRPr="00475A2C">
        <w:rPr>
          <w:rFonts w:ascii="Verdana" w:hAnsi="Verdana" w:cs="Arial"/>
          <w:sz w:val="20"/>
          <w:szCs w:val="20"/>
        </w:rPr>
        <w:t>utrošeno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je (8.913,76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39,93%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75A2C">
        <w:rPr>
          <w:rFonts w:ascii="Verdana" w:hAnsi="Verdana" w:cs="Arial"/>
          <w:sz w:val="20"/>
          <w:szCs w:val="20"/>
        </w:rPr>
        <w:t>Putem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provodi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zaštite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požara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Zakonom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vatrogastvu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(NN br. 125/19 i 114/22) </w:t>
      </w:r>
      <w:proofErr w:type="spellStart"/>
      <w:r w:rsidRPr="00475A2C">
        <w:rPr>
          <w:rFonts w:ascii="Verdana" w:hAnsi="Verdana" w:cs="Arial"/>
          <w:sz w:val="20"/>
          <w:szCs w:val="20"/>
        </w:rPr>
        <w:t>propisano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da Općina s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do 5.000.000,00 </w:t>
      </w:r>
      <w:proofErr w:type="spellStart"/>
      <w:r w:rsidRPr="00475A2C">
        <w:rPr>
          <w:rFonts w:ascii="Verdana" w:hAnsi="Verdana" w:cs="Arial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izdvaja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5% </w:t>
      </w:r>
      <w:proofErr w:type="spellStart"/>
      <w:r w:rsidRPr="00475A2C">
        <w:rPr>
          <w:rFonts w:ascii="Verdana" w:hAnsi="Verdana" w:cs="Arial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75A2C">
        <w:rPr>
          <w:rFonts w:ascii="Verdana" w:hAnsi="Verdana" w:cs="Arial"/>
          <w:sz w:val="20"/>
          <w:szCs w:val="20"/>
        </w:rPr>
        <w:t>svakim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1.000.000,00 </w:t>
      </w:r>
      <w:proofErr w:type="spellStart"/>
      <w:r w:rsidRPr="00475A2C">
        <w:rPr>
          <w:rFonts w:ascii="Verdana" w:hAnsi="Verdana" w:cs="Arial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izdvajanje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smanjuje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0,1%. Općina Lasinja u </w:t>
      </w:r>
      <w:proofErr w:type="spellStart"/>
      <w:r w:rsidRPr="00475A2C">
        <w:rPr>
          <w:rFonts w:ascii="Verdana" w:hAnsi="Verdana" w:cs="Arial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2023. g. je </w:t>
      </w:r>
      <w:proofErr w:type="spellStart"/>
      <w:r w:rsidRPr="00475A2C">
        <w:rPr>
          <w:rFonts w:ascii="Verdana" w:hAnsi="Verdana" w:cs="Arial"/>
          <w:sz w:val="20"/>
          <w:szCs w:val="20"/>
        </w:rPr>
        <w:t>isplatila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(5.043,42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75A2C">
        <w:rPr>
          <w:rFonts w:ascii="Verdana" w:hAnsi="Verdana" w:cs="Arial"/>
          <w:sz w:val="20"/>
          <w:szCs w:val="20"/>
        </w:rPr>
        <w:t>potrebe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djelatnosti </w:t>
      </w:r>
      <w:proofErr w:type="spellStart"/>
      <w:r w:rsidRPr="00475A2C">
        <w:rPr>
          <w:rFonts w:ascii="Verdana" w:hAnsi="Verdana" w:cs="Arial"/>
          <w:sz w:val="20"/>
          <w:szCs w:val="20"/>
        </w:rPr>
        <w:t>vatrogastva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nabave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opreme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djelovanja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DVD. 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lastRenderedPageBreak/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Civilna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zaštita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spašavanje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isplaćeno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(2.396,73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štete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usjevima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zbog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poplave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(1.170,23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Gorskoj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službi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spašavanja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(663,61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Djelatnost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Crvenog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križa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isplaćeni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75A2C">
        <w:rPr>
          <w:rFonts w:ascii="Verdana" w:hAnsi="Verdana" w:cs="Arial"/>
          <w:sz w:val="20"/>
          <w:szCs w:val="20"/>
        </w:rPr>
        <w:t xml:space="preserve">je  </w:t>
      </w:r>
      <w:proofErr w:type="spellStart"/>
      <w:r w:rsidRPr="00475A2C">
        <w:rPr>
          <w:rFonts w:ascii="Verdana" w:hAnsi="Verdana" w:cs="Arial"/>
          <w:sz w:val="20"/>
          <w:szCs w:val="20"/>
        </w:rPr>
        <w:t>iznos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od  (810,00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107CFDE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Organizacija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djelatnosti i </w:t>
      </w:r>
      <w:proofErr w:type="spellStart"/>
      <w:r w:rsidRPr="00475A2C">
        <w:rPr>
          <w:rFonts w:ascii="Verdana" w:hAnsi="Verdana" w:cs="Arial"/>
          <w:sz w:val="20"/>
          <w:szCs w:val="20"/>
        </w:rPr>
        <w:t>opremanje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svrhu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efikasnije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zaštite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ljudi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imovine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6253381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Osigurati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uvjete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učinkovitu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uspješnu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zaštitu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spašavanje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ljudi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imovine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7C359242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Unapređenje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opremljenosti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postrojbi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civilne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vatrogasne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zaštite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snaga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zaštitu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spašavanje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brzina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uspješnost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hitnih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intervencija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E38E93C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Zaštita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okoliša</w:t>
      </w:r>
      <w:proofErr w:type="spellEnd"/>
    </w:p>
    <w:p w14:paraId="585874F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37.636,13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475A2C">
        <w:rPr>
          <w:rFonts w:ascii="Verdana" w:hAnsi="Verdana" w:cs="Arial"/>
          <w:sz w:val="20"/>
          <w:szCs w:val="20"/>
        </w:rPr>
        <w:t>a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(31.029,09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82,44%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75A2C">
        <w:rPr>
          <w:rFonts w:ascii="Verdana" w:hAnsi="Verdana" w:cs="Arial"/>
          <w:sz w:val="20"/>
          <w:szCs w:val="20"/>
        </w:rPr>
        <w:t>iznošenje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odvoz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(563,53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475A2C">
        <w:rPr>
          <w:rFonts w:ascii="Verdana" w:hAnsi="Verdana" w:cs="Arial"/>
          <w:sz w:val="20"/>
          <w:szCs w:val="20"/>
        </w:rPr>
        <w:t>zbrinjavanje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(377,16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75A2C">
        <w:rPr>
          <w:rFonts w:ascii="Verdana" w:hAnsi="Verdana" w:cs="Arial"/>
          <w:sz w:val="20"/>
          <w:szCs w:val="20"/>
        </w:rPr>
        <w:t>nabavu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opreme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75A2C">
        <w:rPr>
          <w:rFonts w:ascii="Verdana" w:hAnsi="Verdana" w:cs="Arial"/>
          <w:sz w:val="20"/>
          <w:szCs w:val="20"/>
        </w:rPr>
        <w:t>spremnika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odvojeni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otpad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(30.088,40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od toga /80% =24.070,72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/ je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Fonda za </w:t>
      </w:r>
      <w:proofErr w:type="spellStart"/>
      <w:r w:rsidRPr="00475A2C">
        <w:rPr>
          <w:rFonts w:ascii="Verdana" w:hAnsi="Verdana" w:cs="Arial"/>
          <w:sz w:val="20"/>
          <w:szCs w:val="20"/>
        </w:rPr>
        <w:t>zaštitu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okoliša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energetsku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učinkovitost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548D1814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Unapređenje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kvalitete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življenja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iskorištavanje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smanjenje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divljih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odlagališta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otpada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43E18F02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Poboljšanje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mjera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uklanjanje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osiguranje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kontejnera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selektivni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otpad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njihovo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zbrinjavanje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3F380E1A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reciklaže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odvajanje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vrstama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papir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plastika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staklo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metal, </w:t>
      </w:r>
      <w:proofErr w:type="spellStart"/>
      <w:r w:rsidRPr="00475A2C">
        <w:rPr>
          <w:rFonts w:ascii="Verdana" w:hAnsi="Verdana" w:cs="Arial"/>
          <w:sz w:val="20"/>
          <w:szCs w:val="20"/>
        </w:rPr>
        <w:t>tekstil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dr.</w:t>
      </w:r>
      <w:proofErr w:type="spellEnd"/>
      <w:r w:rsidRPr="00475A2C">
        <w:rPr>
          <w:rFonts w:ascii="Verdana" w:hAnsi="Verdana" w:cs="Arial"/>
          <w:sz w:val="20"/>
          <w:szCs w:val="20"/>
        </w:rPr>
        <w:t>)</w:t>
      </w:r>
    </w:p>
    <w:p w14:paraId="6481D522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Poticanje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razvoja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turizma</w:t>
      </w:r>
      <w:proofErr w:type="spellEnd"/>
    </w:p>
    <w:p w14:paraId="63DA6373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123.029,46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75A2C">
        <w:rPr>
          <w:rFonts w:ascii="Verdana" w:hAnsi="Verdana" w:cs="Arial"/>
          <w:sz w:val="20"/>
          <w:szCs w:val="20"/>
        </w:rPr>
        <w:t>izvršeno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(35.594,07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75A2C">
        <w:rPr>
          <w:rFonts w:ascii="Verdana" w:hAnsi="Verdana" w:cs="Arial"/>
          <w:sz w:val="20"/>
          <w:szCs w:val="20"/>
        </w:rPr>
        <w:t>je  28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,93%, </w:t>
      </w:r>
      <w:proofErr w:type="spellStart"/>
      <w:r w:rsidRPr="00475A2C">
        <w:rPr>
          <w:rFonts w:ascii="Verdana" w:hAnsi="Verdana" w:cs="Arial"/>
          <w:sz w:val="20"/>
          <w:szCs w:val="20"/>
        </w:rPr>
        <w:t>obuhvaća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475A2C">
        <w:rPr>
          <w:rFonts w:ascii="Verdana" w:hAnsi="Verdana" w:cs="Arial"/>
          <w:sz w:val="20"/>
          <w:szCs w:val="20"/>
        </w:rPr>
        <w:t>potpore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475A2C">
        <w:rPr>
          <w:rFonts w:ascii="Verdana" w:hAnsi="Verdana" w:cs="Arial"/>
          <w:sz w:val="20"/>
          <w:szCs w:val="20"/>
        </w:rPr>
        <w:t>turističke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zajednice </w:t>
      </w:r>
      <w:proofErr w:type="spellStart"/>
      <w:r w:rsidRPr="00475A2C">
        <w:rPr>
          <w:rFonts w:ascii="Verdana" w:hAnsi="Verdana" w:cs="Arial"/>
          <w:sz w:val="20"/>
          <w:szCs w:val="20"/>
        </w:rPr>
        <w:t>područja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Kupa (2.654,46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organizacija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događanja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LA-fest – </w:t>
      </w:r>
      <w:proofErr w:type="spellStart"/>
      <w:r w:rsidRPr="00475A2C">
        <w:rPr>
          <w:rFonts w:ascii="Verdana" w:hAnsi="Verdana" w:cs="Arial"/>
          <w:sz w:val="20"/>
          <w:szCs w:val="20"/>
        </w:rPr>
        <w:t>manifestacija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(10.210,84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izvršene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475A2C">
        <w:rPr>
          <w:rFonts w:ascii="Verdana" w:hAnsi="Verdana" w:cs="Arial"/>
          <w:sz w:val="20"/>
          <w:szCs w:val="20"/>
        </w:rPr>
        <w:t>konzultantske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savjetodavne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usluge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izgradnju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kampa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Lasinja (5.474,81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kapitalni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projekt: </w:t>
      </w:r>
      <w:proofErr w:type="spellStart"/>
      <w:r w:rsidRPr="00475A2C">
        <w:rPr>
          <w:rFonts w:ascii="Verdana" w:hAnsi="Verdana" w:cs="Arial"/>
          <w:sz w:val="20"/>
          <w:szCs w:val="20"/>
        </w:rPr>
        <w:t>izrada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glavnog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kampa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Lasinja (17.253,96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4C261469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Djelovanje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rad </w:t>
      </w:r>
      <w:proofErr w:type="spellStart"/>
      <w:r w:rsidRPr="00475A2C">
        <w:rPr>
          <w:rFonts w:ascii="Verdana" w:hAnsi="Verdana" w:cs="Arial"/>
          <w:sz w:val="20"/>
          <w:szCs w:val="20"/>
        </w:rPr>
        <w:t>udruga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turizmu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razvoj </w:t>
      </w:r>
      <w:proofErr w:type="spellStart"/>
      <w:r w:rsidRPr="00475A2C">
        <w:rPr>
          <w:rFonts w:ascii="Verdana" w:hAnsi="Verdana" w:cs="Arial"/>
          <w:sz w:val="20"/>
          <w:szCs w:val="20"/>
        </w:rPr>
        <w:t>turističke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ponude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6BE9CD9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Razvoj i </w:t>
      </w:r>
      <w:proofErr w:type="spellStart"/>
      <w:r w:rsidRPr="00475A2C">
        <w:rPr>
          <w:rFonts w:ascii="Verdana" w:hAnsi="Verdana" w:cs="Arial"/>
          <w:sz w:val="20"/>
          <w:szCs w:val="20"/>
        </w:rPr>
        <w:t>poticanje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kvalitetnih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uspješnih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turizmu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Zaštita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očuvanje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turističke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ponude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obnova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izgradnja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objekata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03821F90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broja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Pr="00475A2C">
        <w:rPr>
          <w:rFonts w:ascii="Verdana" w:hAnsi="Verdana" w:cs="Arial"/>
          <w:sz w:val="20"/>
          <w:szCs w:val="20"/>
        </w:rPr>
        <w:t>osoba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uključene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programe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promicanje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turizma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očuvanje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povijesno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turističke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baštine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obogaćivanje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turističke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ponude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razvojem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novih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sadržaja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privlačenjem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posjetitelja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32017FDA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7E928BEF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Uređenje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i održavanje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javnih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površina</w:t>
      </w:r>
      <w:proofErr w:type="spellEnd"/>
    </w:p>
    <w:p w14:paraId="570F4370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33.180,70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75A2C">
        <w:rPr>
          <w:rFonts w:ascii="Verdana" w:hAnsi="Verdana" w:cs="Arial"/>
          <w:sz w:val="20"/>
          <w:szCs w:val="20"/>
        </w:rPr>
        <w:t>utrošeno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(10.899,99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32,85%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plan. Program </w:t>
      </w:r>
      <w:proofErr w:type="spellStart"/>
      <w:r w:rsidRPr="00475A2C">
        <w:rPr>
          <w:rFonts w:ascii="Verdana" w:hAnsi="Verdana" w:cs="Arial"/>
          <w:sz w:val="20"/>
          <w:szCs w:val="20"/>
        </w:rPr>
        <w:t>obuhvaća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475A2C">
        <w:rPr>
          <w:rFonts w:ascii="Verdana" w:hAnsi="Verdana" w:cs="Arial"/>
          <w:sz w:val="20"/>
          <w:szCs w:val="20"/>
        </w:rPr>
        <w:t>tekući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projekt: </w:t>
      </w:r>
      <w:proofErr w:type="spellStart"/>
      <w:r w:rsidRPr="00475A2C">
        <w:rPr>
          <w:rFonts w:ascii="Verdana" w:hAnsi="Verdana" w:cs="Arial"/>
          <w:sz w:val="20"/>
          <w:szCs w:val="20"/>
        </w:rPr>
        <w:t>uređenje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održavanje </w:t>
      </w:r>
      <w:proofErr w:type="spellStart"/>
      <w:r w:rsidRPr="00475A2C">
        <w:rPr>
          <w:rFonts w:ascii="Verdana" w:hAnsi="Verdana" w:cs="Arial"/>
          <w:sz w:val="20"/>
          <w:szCs w:val="20"/>
        </w:rPr>
        <w:t>javnih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površina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(10.899,99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izvršeno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za </w:t>
      </w:r>
      <w:proofErr w:type="spellStart"/>
      <w:r w:rsidRPr="00475A2C">
        <w:rPr>
          <w:rFonts w:ascii="Verdana" w:hAnsi="Verdana" w:cs="Arial"/>
          <w:sz w:val="20"/>
          <w:szCs w:val="20"/>
        </w:rPr>
        <w:t>uređenje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cvijetnjaka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dobava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sadnica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okopavanje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zalijevanje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cvijeća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uređenje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površina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nogostupa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rotora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dr.</w:t>
      </w:r>
      <w:proofErr w:type="spellEnd"/>
    </w:p>
    <w:p w14:paraId="7F9B0403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Obavljanje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djelatnosti.</w:t>
      </w:r>
    </w:p>
    <w:p w14:paraId="78F5EF9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Kontinuirano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kvalitetno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obavljanje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djelatnosti.</w:t>
      </w:r>
    </w:p>
    <w:p w14:paraId="0DF60BB7" w14:textId="77777777" w:rsidR="0039254E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Zadovoljstvo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mještana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uslugom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veći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stupanj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održavanja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čistoće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javnih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površina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putem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novoosnovanog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društva</w:t>
      </w:r>
      <w:proofErr w:type="spellEnd"/>
      <w:r w:rsidRPr="00475A2C">
        <w:rPr>
          <w:rFonts w:ascii="Verdana" w:hAnsi="Verdana" w:cs="Arial"/>
          <w:sz w:val="20"/>
          <w:szCs w:val="20"/>
        </w:rPr>
        <w:t>: Komunalno Lasinja d.o.o. Lasinja.</w:t>
      </w:r>
    </w:p>
    <w:p w14:paraId="61C3410F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332C2F71" w14:textId="77777777" w:rsidR="0039254E" w:rsidRPr="00475A2C" w:rsidRDefault="0039254E" w:rsidP="0039254E">
      <w:pPr>
        <w:jc w:val="both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RAZDJEL 002: PREDSTAVNIČKO TIJELO</w:t>
      </w:r>
    </w:p>
    <w:p w14:paraId="4124D239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Općinsko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vijeće</w:t>
      </w:r>
      <w:proofErr w:type="spellEnd"/>
    </w:p>
    <w:p w14:paraId="3CA1BC2F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lastRenderedPageBreak/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16.725,85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475A2C">
        <w:rPr>
          <w:rFonts w:ascii="Verdana" w:hAnsi="Verdana" w:cs="Arial"/>
          <w:sz w:val="20"/>
          <w:szCs w:val="20"/>
        </w:rPr>
        <w:t>a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isplaćeno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(7.680,65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45,92%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75A2C">
        <w:rPr>
          <w:rFonts w:ascii="Verdana" w:hAnsi="Verdana" w:cs="Arial"/>
          <w:sz w:val="20"/>
          <w:szCs w:val="20"/>
        </w:rPr>
        <w:t>Naknade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članovima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Općinskog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vijeća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isplaćene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(1.960,18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475A2C">
        <w:rPr>
          <w:rFonts w:ascii="Verdana" w:hAnsi="Verdana" w:cs="Arial"/>
          <w:sz w:val="20"/>
          <w:szCs w:val="20"/>
        </w:rPr>
        <w:t>naknade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475A2C">
        <w:rPr>
          <w:rFonts w:ascii="Verdana" w:hAnsi="Verdana" w:cs="Arial"/>
          <w:sz w:val="20"/>
          <w:szCs w:val="20"/>
        </w:rPr>
        <w:t>članova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Odbora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povjerenstava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(137,85 </w:t>
      </w:r>
      <w:proofErr w:type="spellStart"/>
      <w:r w:rsidRPr="00475A2C">
        <w:rPr>
          <w:rFonts w:ascii="Verdana" w:hAnsi="Verdana" w:cs="Arial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političkih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stanaka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(665,00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izbora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(4.917,62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23BD2AFF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Efikasno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obavljanje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zadaća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lokalnog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značaja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razvoj </w:t>
      </w:r>
      <w:proofErr w:type="spellStart"/>
      <w:r w:rsidRPr="00475A2C">
        <w:rPr>
          <w:rFonts w:ascii="Verdana" w:hAnsi="Verdana" w:cs="Arial"/>
          <w:sz w:val="20"/>
          <w:szCs w:val="20"/>
        </w:rPr>
        <w:t>demokratskog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sustava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B273CE6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Utvrđivanje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provođenje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ciljeva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razvoja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Lasinja.</w:t>
      </w:r>
    </w:p>
    <w:p w14:paraId="1B58093E" w14:textId="77777777" w:rsidR="0039254E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Uspješnost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realizacije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razvojnih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zadovoljstvo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mještana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redoviti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dolazak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vijećnika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sjednice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16DCB7D0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1B674028" w14:textId="77777777" w:rsidR="0039254E" w:rsidRPr="00475A2C" w:rsidRDefault="0039254E" w:rsidP="0039254E">
      <w:pPr>
        <w:jc w:val="both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RAZDJEL 003: IZVRŠNO TIJELO</w:t>
      </w:r>
    </w:p>
    <w:p w14:paraId="6314ED96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Općinski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načelnik</w:t>
      </w:r>
    </w:p>
    <w:p w14:paraId="34EB7008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33.870,20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475A2C">
        <w:rPr>
          <w:rFonts w:ascii="Verdana" w:hAnsi="Verdana" w:cs="Arial"/>
          <w:sz w:val="20"/>
          <w:szCs w:val="20"/>
        </w:rPr>
        <w:t>a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isplaćeno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(13.465,68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39,76%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475A2C">
        <w:rPr>
          <w:rFonts w:ascii="Verdana" w:hAnsi="Verdana" w:cs="Arial"/>
          <w:sz w:val="20"/>
          <w:szCs w:val="20"/>
        </w:rPr>
        <w:t>Općinski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475A2C">
        <w:rPr>
          <w:rFonts w:ascii="Verdana" w:hAnsi="Verdana" w:cs="Arial"/>
          <w:sz w:val="20"/>
          <w:szCs w:val="20"/>
        </w:rPr>
        <w:t>kao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tijelo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jedinice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lokalne </w:t>
      </w:r>
      <w:proofErr w:type="spellStart"/>
      <w:r w:rsidRPr="00475A2C">
        <w:rPr>
          <w:rFonts w:ascii="Verdana" w:hAnsi="Verdana" w:cs="Arial"/>
          <w:sz w:val="20"/>
          <w:szCs w:val="20"/>
        </w:rPr>
        <w:t>samouprave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obnaša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dužnost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profesionalno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ostvaruje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pravo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bruto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mjesečnu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plaću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doprinosima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plaću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u </w:t>
      </w:r>
      <w:proofErr w:type="spellStart"/>
      <w:r w:rsidRPr="00475A2C">
        <w:rPr>
          <w:rFonts w:ascii="Verdana" w:hAnsi="Verdana" w:cs="Arial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isplaćeno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(12.116,50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reprezentaciju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(1.349,18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u </w:t>
      </w:r>
      <w:proofErr w:type="spellStart"/>
      <w:r w:rsidRPr="00475A2C">
        <w:rPr>
          <w:rFonts w:ascii="Verdana" w:hAnsi="Verdana" w:cs="Arial"/>
          <w:sz w:val="20"/>
          <w:szCs w:val="20"/>
        </w:rPr>
        <w:t>svrhu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pozitivnog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napretka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razvijanja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poslovno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suradnje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4735A2E5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Obavljanje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ostvarenje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ciljeva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lokalnog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značaja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upravljanje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Općinom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izvršavanje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Lasinja.</w:t>
      </w:r>
    </w:p>
    <w:p w14:paraId="6FB709AC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Efikasno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praćenje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kontrola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izvršavanja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namjenskog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korištenja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proračunskih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5BFB0D8F" w14:textId="77777777" w:rsidR="0039254E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Uspješnost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realizacije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utvrđenih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prijava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projekata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bespovratnim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Pozitivno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prihvaćeni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potpisani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ugovori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dodjeli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bespovratnih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Fonda </w:t>
      </w:r>
      <w:proofErr w:type="spellStart"/>
      <w:r w:rsidRPr="00475A2C">
        <w:rPr>
          <w:rFonts w:ascii="Verdana" w:hAnsi="Verdana" w:cs="Arial"/>
          <w:sz w:val="20"/>
          <w:szCs w:val="20"/>
        </w:rPr>
        <w:t>solidarnosti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EU. </w:t>
      </w:r>
    </w:p>
    <w:p w14:paraId="70C35228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49440D60" w14:textId="77777777" w:rsidR="0039254E" w:rsidRPr="00475A2C" w:rsidRDefault="0039254E" w:rsidP="0039254E">
      <w:pPr>
        <w:jc w:val="both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 </w:t>
      </w:r>
      <w:r w:rsidRPr="00475A2C">
        <w:rPr>
          <w:rFonts w:ascii="Verdana" w:hAnsi="Verdana" w:cs="Arial"/>
          <w:b/>
          <w:sz w:val="20"/>
          <w:szCs w:val="20"/>
        </w:rPr>
        <w:t>RAZDJEL 004: RAČUN ZADUŽIVANJA/FINANCIRANJA</w:t>
      </w:r>
    </w:p>
    <w:p w14:paraId="52C20154" w14:textId="77777777" w:rsidR="0039254E" w:rsidRPr="00475A2C" w:rsidRDefault="0039254E" w:rsidP="0039254E">
      <w:pPr>
        <w:pStyle w:val="ListParagraph"/>
        <w:numPr>
          <w:ilvl w:val="0"/>
          <w:numId w:val="107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Otplata</w:t>
      </w:r>
      <w:proofErr w:type="spellEnd"/>
      <w:r w:rsidRPr="00475A2C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475A2C">
        <w:rPr>
          <w:rFonts w:ascii="Verdana" w:hAnsi="Verdana" w:cs="Arial"/>
          <w:i/>
          <w:sz w:val="20"/>
          <w:szCs w:val="20"/>
          <w:u w:val="single"/>
        </w:rPr>
        <w:t>kredita</w:t>
      </w:r>
      <w:proofErr w:type="spellEnd"/>
    </w:p>
    <w:p w14:paraId="77B9CB1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okviru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programa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16.922,16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475A2C">
        <w:rPr>
          <w:rFonts w:ascii="Verdana" w:hAnsi="Verdana" w:cs="Arial"/>
          <w:sz w:val="20"/>
          <w:szCs w:val="20"/>
        </w:rPr>
        <w:t>a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(8.915,62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što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52,69% u </w:t>
      </w:r>
      <w:proofErr w:type="spellStart"/>
      <w:r w:rsidRPr="00475A2C">
        <w:rPr>
          <w:rFonts w:ascii="Verdana" w:hAnsi="Verdana" w:cs="Arial"/>
          <w:sz w:val="20"/>
          <w:szCs w:val="20"/>
        </w:rPr>
        <w:t>odnosu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plan. Kamate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primljene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zajmove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kredite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plaćene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(2.283,34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475A2C">
        <w:rPr>
          <w:rFonts w:ascii="Verdana" w:hAnsi="Verdana" w:cs="Arial"/>
          <w:sz w:val="20"/>
          <w:szCs w:val="20"/>
        </w:rPr>
        <w:t>glavnica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primljenom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institucije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izvan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javnog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475A2C">
        <w:rPr>
          <w:rFonts w:ascii="Verdana" w:hAnsi="Verdana" w:cs="Arial"/>
          <w:sz w:val="20"/>
          <w:szCs w:val="20"/>
        </w:rPr>
        <w:t>sektora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(6.632,28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</w:p>
    <w:p w14:paraId="2DB1B19D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475A2C">
        <w:rPr>
          <w:rFonts w:ascii="Verdana" w:hAnsi="Verdana" w:cs="Arial"/>
          <w:sz w:val="20"/>
          <w:szCs w:val="20"/>
        </w:rPr>
        <w:t>Redovito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aktivnosti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preuzetih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obaveza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dugoročnom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zaduživanju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14F78F9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475A2C">
        <w:rPr>
          <w:rFonts w:ascii="Verdana" w:hAnsi="Verdana" w:cs="Arial"/>
          <w:sz w:val="20"/>
          <w:szCs w:val="20"/>
        </w:rPr>
        <w:t>Ulaganje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kapitalne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rekonstrukcije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izgradnje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infrastrukture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784CF04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475A2C">
        <w:rPr>
          <w:rFonts w:ascii="Verdana" w:hAnsi="Verdana" w:cs="Arial"/>
          <w:sz w:val="20"/>
          <w:szCs w:val="20"/>
        </w:rPr>
        <w:t>Povećanje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ulaganja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objekte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komunalne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infrastrukture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razvoj </w:t>
      </w:r>
      <w:proofErr w:type="spellStart"/>
      <w:r w:rsidRPr="00475A2C">
        <w:rPr>
          <w:rFonts w:ascii="Verdana" w:hAnsi="Verdana" w:cs="Arial"/>
          <w:sz w:val="20"/>
          <w:szCs w:val="20"/>
        </w:rPr>
        <w:t>društvenih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djelatnosti.</w:t>
      </w:r>
    </w:p>
    <w:p w14:paraId="3AAB55EC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5A0C0F22" w14:textId="77777777" w:rsidR="0039254E" w:rsidRPr="00475A2C" w:rsidRDefault="0039254E" w:rsidP="0039254E">
      <w:pPr>
        <w:jc w:val="left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IV. (1) POSEBNI IZVJEŠTAJ O KORIŠTENJU PRORAČUNSKE ZALIHE</w:t>
      </w:r>
    </w:p>
    <w:p w14:paraId="1BAD615F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657D4111" w14:textId="77777777" w:rsidR="0039254E" w:rsidRPr="00475A2C" w:rsidRDefault="0039254E" w:rsidP="0039254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7.</w:t>
      </w:r>
    </w:p>
    <w:p w14:paraId="113614ED" w14:textId="77777777" w:rsidR="0039254E" w:rsidRPr="00475A2C" w:rsidRDefault="0039254E" w:rsidP="0039254E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zalihe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sukladno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članku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56. </w:t>
      </w:r>
      <w:proofErr w:type="spellStart"/>
      <w:r w:rsidRPr="00475A2C">
        <w:rPr>
          <w:rFonts w:ascii="Verdana" w:hAnsi="Verdana" w:cs="Arial"/>
          <w:sz w:val="20"/>
          <w:szCs w:val="20"/>
        </w:rPr>
        <w:t>Zakona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(NN br. 144/21.) </w:t>
      </w:r>
      <w:proofErr w:type="spellStart"/>
      <w:r w:rsidRPr="00475A2C">
        <w:rPr>
          <w:rFonts w:ascii="Verdana" w:hAnsi="Verdana" w:cs="Arial"/>
          <w:sz w:val="20"/>
          <w:szCs w:val="20"/>
        </w:rPr>
        <w:t>mogu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koristiti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nepredviđene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namjene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475A2C">
        <w:rPr>
          <w:rFonts w:ascii="Verdana" w:hAnsi="Verdana" w:cs="Arial"/>
          <w:sz w:val="20"/>
          <w:szCs w:val="20"/>
        </w:rPr>
        <w:t>koje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nisu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osigurana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namjene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koje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tijekom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pokaže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da za </w:t>
      </w:r>
      <w:proofErr w:type="spellStart"/>
      <w:r w:rsidRPr="00475A2C">
        <w:rPr>
          <w:rFonts w:ascii="Verdana" w:hAnsi="Verdana" w:cs="Arial"/>
          <w:sz w:val="20"/>
          <w:szCs w:val="20"/>
        </w:rPr>
        <w:t>njih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nisu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utvrđena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dovoljna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jer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bilo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moguće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predvidjeti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zalihe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koriste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za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nastalih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otklanjanju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posljedica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elementarnih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nepogoda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epidemija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ekoloških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katastrofa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izvanrednih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događaja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ostalih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nepredviđenih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nesreća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r w:rsidRPr="00475A2C">
        <w:rPr>
          <w:rFonts w:ascii="Verdana" w:hAnsi="Verdana" w:cs="Arial"/>
          <w:sz w:val="20"/>
          <w:szCs w:val="20"/>
        </w:rPr>
        <w:lastRenderedPageBreak/>
        <w:t xml:space="preserve">za </w:t>
      </w:r>
      <w:proofErr w:type="spellStart"/>
      <w:r w:rsidRPr="00475A2C">
        <w:rPr>
          <w:rFonts w:ascii="Verdana" w:hAnsi="Verdana" w:cs="Arial"/>
          <w:sz w:val="20"/>
          <w:szCs w:val="20"/>
        </w:rPr>
        <w:t>druge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nepredviđene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tijekom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zalihe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mogu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iznositi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najviše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0,50 </w:t>
      </w:r>
      <w:proofErr w:type="spellStart"/>
      <w:r w:rsidRPr="00475A2C">
        <w:rPr>
          <w:rFonts w:ascii="Verdana" w:hAnsi="Verdana" w:cs="Arial"/>
          <w:sz w:val="20"/>
          <w:szCs w:val="20"/>
        </w:rPr>
        <w:t>posto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planiranih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proračunskih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prihoda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475A2C">
        <w:rPr>
          <w:rFonts w:ascii="Verdana" w:hAnsi="Verdana" w:cs="Arial"/>
          <w:sz w:val="20"/>
          <w:szCs w:val="20"/>
        </w:rPr>
        <w:t>primitaka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</w:p>
    <w:p w14:paraId="62CD833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Sukladno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Zakonu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člankom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14. </w:t>
      </w:r>
      <w:proofErr w:type="spellStart"/>
      <w:r w:rsidRPr="00475A2C">
        <w:rPr>
          <w:rFonts w:ascii="Verdana" w:hAnsi="Verdana" w:cs="Arial"/>
          <w:sz w:val="20"/>
          <w:szCs w:val="20"/>
        </w:rPr>
        <w:t>Odluke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izvršavanju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za 2023. g. (</w:t>
      </w:r>
      <w:proofErr w:type="spellStart"/>
      <w:r w:rsidRPr="00475A2C">
        <w:rPr>
          <w:rFonts w:ascii="Verdana" w:hAnsi="Verdana" w:cs="Arial"/>
          <w:sz w:val="20"/>
          <w:szCs w:val="20"/>
        </w:rPr>
        <w:t>Glasnik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475A2C">
        <w:rPr>
          <w:rFonts w:ascii="Verdana" w:hAnsi="Verdana" w:cs="Arial"/>
          <w:sz w:val="20"/>
          <w:szCs w:val="20"/>
        </w:rPr>
        <w:t>bro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>j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7/2022.) </w:t>
      </w:r>
      <w:r w:rsidRPr="00475A2C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za 2023. g. </w:t>
      </w:r>
      <w:proofErr w:type="spellStart"/>
      <w:r w:rsidRPr="00475A2C">
        <w:rPr>
          <w:rFonts w:ascii="Verdana" w:hAnsi="Verdana" w:cs="Arial"/>
          <w:sz w:val="20"/>
          <w:szCs w:val="20"/>
        </w:rPr>
        <w:t>planirana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zalihe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</w:t>
      </w:r>
      <w:r w:rsidRPr="00475A2C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(1.990,84 </w:t>
      </w:r>
      <w:proofErr w:type="spellStart"/>
      <w:r w:rsidRPr="00475A2C">
        <w:rPr>
          <w:rFonts w:ascii="Verdana" w:hAnsi="Verdana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). </w:t>
      </w:r>
      <w:r w:rsidRPr="00475A2C">
        <w:rPr>
          <w:rFonts w:ascii="Verdana" w:hAnsi="Verdana" w:cs="Arial"/>
          <w:sz w:val="20"/>
          <w:szCs w:val="20"/>
        </w:rPr>
        <w:t xml:space="preserve">Općina Lasinja u </w:t>
      </w:r>
      <w:proofErr w:type="spellStart"/>
      <w:r w:rsidRPr="00475A2C">
        <w:rPr>
          <w:rFonts w:ascii="Verdana" w:hAnsi="Verdana" w:cs="Arial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2023. g. </w:t>
      </w:r>
      <w:proofErr w:type="spellStart"/>
      <w:r w:rsidRPr="00475A2C">
        <w:rPr>
          <w:rFonts w:ascii="Verdana" w:hAnsi="Verdana" w:cs="Arial"/>
          <w:sz w:val="20"/>
          <w:szCs w:val="20"/>
        </w:rPr>
        <w:t>nije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koristila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zalihe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bila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obvezna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izvješćivati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predstavničko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tijelo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012FBAE3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1F214B24" w14:textId="77777777" w:rsidR="0039254E" w:rsidRPr="00475A2C" w:rsidRDefault="0039254E" w:rsidP="0039254E">
      <w:pPr>
        <w:jc w:val="left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IV. (2) POSEBNI IZVJEŠTAJ O ZADUŽIVANJU NA DOMAĆEM I STRANOM TRŽIŠTU NOVCA I KAPITALA</w:t>
      </w:r>
    </w:p>
    <w:p w14:paraId="5B4C7227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1EC431DA" w14:textId="77777777" w:rsidR="0039254E" w:rsidRPr="00475A2C" w:rsidRDefault="0039254E" w:rsidP="0039254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8.</w:t>
      </w:r>
    </w:p>
    <w:p w14:paraId="67B934BC" w14:textId="77777777" w:rsidR="0039254E" w:rsidRPr="00475A2C" w:rsidRDefault="0039254E" w:rsidP="0039254E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Zaduživanje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jedinica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lokalne i </w:t>
      </w:r>
      <w:proofErr w:type="spellStart"/>
      <w:r w:rsidRPr="00475A2C">
        <w:rPr>
          <w:rFonts w:ascii="Verdana" w:hAnsi="Verdana" w:cs="Arial"/>
          <w:sz w:val="20"/>
          <w:szCs w:val="20"/>
        </w:rPr>
        <w:t>područne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regionalne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samouprave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regulirano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Zakonom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(NN br. 144/21) i </w:t>
      </w:r>
      <w:proofErr w:type="spellStart"/>
      <w:r w:rsidRPr="00475A2C">
        <w:rPr>
          <w:rFonts w:ascii="Verdana" w:hAnsi="Verdana" w:cs="Arial"/>
          <w:sz w:val="20"/>
          <w:szCs w:val="20"/>
        </w:rPr>
        <w:t>Pravilnikom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postupku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zaduživanja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davanja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jamstava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suglasnosti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jedinica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lokalne i </w:t>
      </w:r>
      <w:proofErr w:type="spellStart"/>
      <w:r w:rsidRPr="00475A2C">
        <w:rPr>
          <w:rFonts w:ascii="Verdana" w:hAnsi="Verdana" w:cs="Arial"/>
          <w:sz w:val="20"/>
          <w:szCs w:val="20"/>
        </w:rPr>
        <w:t>područne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regionalne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samouprave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(NN br. 67/22). Pod </w:t>
      </w:r>
      <w:proofErr w:type="spellStart"/>
      <w:r w:rsidRPr="00475A2C">
        <w:rPr>
          <w:rFonts w:ascii="Verdana" w:hAnsi="Verdana" w:cs="Arial"/>
          <w:sz w:val="20"/>
          <w:szCs w:val="20"/>
        </w:rPr>
        <w:t>zaduživanjem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podrazumijeva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uzimanje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zajmova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izdavanje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vrijednosnih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papira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47290782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Općina je </w:t>
      </w:r>
      <w:proofErr w:type="spellStart"/>
      <w:r w:rsidRPr="00475A2C">
        <w:rPr>
          <w:rFonts w:ascii="Verdana" w:hAnsi="Verdana" w:cs="Arial"/>
          <w:sz w:val="20"/>
          <w:szCs w:val="20"/>
        </w:rPr>
        <w:t>redovno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otplaćivala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dugoročni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Privredne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banke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Zagreb.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zaduživanju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domaćem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stranom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tržištu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novca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kapitala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dobiva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detaljan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pregled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zaduživanja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razdoblju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vrsti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instrumenta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valutnoj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kamatnoj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ročnoj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strukturi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0C11DFB2" w14:textId="77777777" w:rsidR="0039254E" w:rsidRPr="00475A2C" w:rsidRDefault="0039254E" w:rsidP="0039254E">
      <w:pPr>
        <w:pStyle w:val="ListParagraph"/>
        <w:numPr>
          <w:ilvl w:val="0"/>
          <w:numId w:val="10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b/>
          <w:bCs/>
          <w:color w:val="000000" w:themeColor="text1"/>
          <w:sz w:val="20"/>
          <w:szCs w:val="20"/>
        </w:rPr>
        <w:t>DUGOROČNI KREDIT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475A2C">
        <w:rPr>
          <w:rFonts w:ascii="Verdana" w:hAnsi="Verdana" w:cs="Arial"/>
          <w:sz w:val="20"/>
          <w:szCs w:val="20"/>
        </w:rPr>
        <w:t xml:space="preserve">– UGOVOR - PRIVREDNA </w:t>
      </w:r>
      <w:proofErr w:type="gramStart"/>
      <w:r w:rsidRPr="00475A2C">
        <w:rPr>
          <w:rFonts w:ascii="Verdana" w:hAnsi="Verdana" w:cs="Arial"/>
          <w:sz w:val="20"/>
          <w:szCs w:val="20"/>
        </w:rPr>
        <w:t>BANKA  ZAGREB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D.D.</w:t>
      </w:r>
    </w:p>
    <w:p w14:paraId="24BF5E7F" w14:textId="77777777" w:rsidR="0039254E" w:rsidRPr="00475A2C" w:rsidRDefault="0039254E" w:rsidP="0039254E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Općina Lasinja je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prema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primljenoj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suglasnosti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Ministarstva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financija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20.07.2020. g. </w:t>
      </w:r>
      <w:proofErr w:type="spellStart"/>
      <w:proofErr w:type="gramStart"/>
      <w:r w:rsidRPr="00475A2C">
        <w:rPr>
          <w:rFonts w:ascii="Verdana" w:hAnsi="Verdana" w:cs="Arial"/>
          <w:color w:val="000000" w:themeColor="text1"/>
          <w:sz w:val="20"/>
          <w:szCs w:val="20"/>
        </w:rPr>
        <w:t>zaključila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Ugovor</w:t>
      </w:r>
      <w:proofErr w:type="spellEnd"/>
      <w:proofErr w:type="gram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kreditu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URBROJ: 3-20-9 s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Privrednom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bankom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Zagreb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d.d.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, dana 29.07.2020. g,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1.299.711,12 </w:t>
      </w:r>
      <w:proofErr w:type="spellStart"/>
      <w:proofErr w:type="gramStart"/>
      <w:r w:rsidRPr="00475A2C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>;</w:t>
      </w:r>
      <w:r w:rsidRPr="00475A2C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(</w:t>
      </w:r>
      <w:proofErr w:type="gramEnd"/>
      <w:r w:rsidRPr="00475A2C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172.501,31 </w:t>
      </w:r>
      <w:proofErr w:type="spellStart"/>
      <w:r w:rsidRPr="00475A2C">
        <w:rPr>
          <w:rFonts w:ascii="Verdana" w:hAnsi="Verdana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b/>
          <w:bCs/>
          <w:color w:val="000000" w:themeColor="text1"/>
          <w:sz w:val="20"/>
          <w:szCs w:val="20"/>
        </w:rPr>
        <w:t>).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korištena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podmirenje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financijskih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obveza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gramStart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- 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rashoda</w:t>
      </w:r>
      <w:proofErr w:type="spellEnd"/>
      <w:proofErr w:type="gram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dva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projekta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: 1.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kapitalni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projekt K100018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Rekonstrukcija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ceste i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izgradnja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nogostupa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sklopu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nerazvrstane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ceste NC LA 11 Lasinja,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ul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sv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. Florijana.  2.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kapitalni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projekt K100022 –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Rekonstrukcija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sportskih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terena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„</w:t>
      </w:r>
      <w:proofErr w:type="spellStart"/>
      <w:proofErr w:type="gramStart"/>
      <w:r w:rsidRPr="00475A2C">
        <w:rPr>
          <w:rFonts w:ascii="Verdana" w:hAnsi="Verdana" w:cs="Arial"/>
          <w:color w:val="000000" w:themeColor="text1"/>
          <w:sz w:val="20"/>
          <w:szCs w:val="20"/>
        </w:rPr>
        <w:t>Lastavica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>“ Lasinja</w:t>
      </w:r>
      <w:proofErr w:type="gram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Projekti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475A2C">
        <w:rPr>
          <w:rFonts w:ascii="Verdana" w:hAnsi="Verdana" w:cs="Arial"/>
          <w:color w:val="000000" w:themeColor="text1"/>
          <w:sz w:val="20"/>
          <w:szCs w:val="20"/>
        </w:rPr>
        <w:t>sufinancirani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kapitalnim</w:t>
      </w:r>
      <w:proofErr w:type="spellEnd"/>
      <w:proofErr w:type="gram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pomoćima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Državnog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temeljem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prijenosa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EU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5C98F5C4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Kredit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odobren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5 </w:t>
      </w:r>
      <w:proofErr w:type="spellStart"/>
      <w:r w:rsidRPr="00475A2C">
        <w:rPr>
          <w:rFonts w:ascii="Verdana" w:hAnsi="Verdana" w:cs="Arial"/>
          <w:sz w:val="20"/>
          <w:szCs w:val="20"/>
        </w:rPr>
        <w:t>godina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475A2C">
        <w:rPr>
          <w:rFonts w:ascii="Verdana" w:hAnsi="Verdana" w:cs="Arial"/>
          <w:sz w:val="20"/>
          <w:szCs w:val="20"/>
        </w:rPr>
        <w:t>počeka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(do 28.02.2026. g.) s </w:t>
      </w:r>
      <w:proofErr w:type="spellStart"/>
      <w:r w:rsidRPr="00475A2C">
        <w:rPr>
          <w:rFonts w:ascii="Verdana" w:hAnsi="Verdana" w:cs="Arial"/>
          <w:sz w:val="20"/>
          <w:szCs w:val="20"/>
        </w:rPr>
        <w:t>počekom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otplate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glavnice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koja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počinje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31.03.2021. g. Rate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dospijevaju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mjesečno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tijekom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prvog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475A2C">
        <w:rPr>
          <w:rFonts w:ascii="Verdana" w:hAnsi="Verdana" w:cs="Arial"/>
          <w:sz w:val="20"/>
          <w:szCs w:val="20"/>
        </w:rPr>
        <w:t>polugodišta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 2023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. g. </w:t>
      </w:r>
      <w:proofErr w:type="spellStart"/>
      <w:r w:rsidRPr="00475A2C">
        <w:rPr>
          <w:rFonts w:ascii="Verdana" w:hAnsi="Verdana" w:cs="Arial"/>
          <w:sz w:val="20"/>
          <w:szCs w:val="20"/>
        </w:rPr>
        <w:t>otplaćeno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šest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rata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6.632,28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(rata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1.105,38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proofErr w:type="gramStart"/>
      <w:r w:rsidRPr="00475A2C">
        <w:rPr>
          <w:rFonts w:ascii="Verdana" w:hAnsi="Verdana" w:cs="Arial"/>
          <w:sz w:val="20"/>
          <w:szCs w:val="20"/>
        </w:rPr>
        <w:t xml:space="preserve">),  </w:t>
      </w:r>
      <w:proofErr w:type="spellStart"/>
      <w:r w:rsidRPr="00475A2C">
        <w:rPr>
          <w:rFonts w:ascii="Verdana" w:hAnsi="Verdana" w:cs="Arial"/>
          <w:sz w:val="20"/>
          <w:szCs w:val="20"/>
        </w:rPr>
        <w:t>izvršena</w:t>
      </w:r>
      <w:proofErr w:type="spellEnd"/>
      <w:proofErr w:type="gram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prijevremena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otplata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dijela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Odluci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18.02.2021.g.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800.000,00 </w:t>
      </w:r>
      <w:proofErr w:type="spellStart"/>
      <w:r w:rsidRPr="00475A2C">
        <w:rPr>
          <w:rFonts w:ascii="Verdana" w:hAnsi="Verdana" w:cs="Arial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; (106.178,25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75A2C">
        <w:rPr>
          <w:rFonts w:ascii="Verdana" w:hAnsi="Verdana" w:cs="Arial"/>
          <w:sz w:val="20"/>
          <w:szCs w:val="20"/>
        </w:rPr>
        <w:t>Ostatak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otplatu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preostale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rate </w:t>
      </w:r>
      <w:proofErr w:type="spellStart"/>
      <w:r w:rsidRPr="00475A2C">
        <w:rPr>
          <w:rFonts w:ascii="Verdana" w:hAnsi="Verdana" w:cs="Arial"/>
          <w:sz w:val="20"/>
          <w:szCs w:val="20"/>
        </w:rPr>
        <w:t>prema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otplatnom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planu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Ispunjenje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plaćanje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ugovornih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obveza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dan </w:t>
      </w:r>
      <w:proofErr w:type="spellStart"/>
      <w:r w:rsidRPr="00475A2C">
        <w:rPr>
          <w:rFonts w:ascii="Verdana" w:hAnsi="Verdana" w:cs="Arial"/>
          <w:sz w:val="20"/>
          <w:szCs w:val="20"/>
        </w:rPr>
        <w:t>dospijeća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tražbine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direktno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teretiti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multi </w:t>
      </w:r>
      <w:proofErr w:type="spellStart"/>
      <w:r w:rsidRPr="00475A2C">
        <w:rPr>
          <w:rFonts w:ascii="Verdana" w:hAnsi="Verdana" w:cs="Arial"/>
          <w:sz w:val="20"/>
          <w:szCs w:val="20"/>
        </w:rPr>
        <w:t>valutni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transakcijski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račun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75A2C">
        <w:rPr>
          <w:rFonts w:ascii="Verdana" w:hAnsi="Verdana" w:cs="Arial"/>
          <w:sz w:val="20"/>
          <w:szCs w:val="20"/>
        </w:rPr>
        <w:t>ukupni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godišnje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rashodi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(13.264,56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75A2C">
        <w:rPr>
          <w:rFonts w:ascii="Verdana" w:hAnsi="Verdana" w:cs="Arial"/>
          <w:sz w:val="20"/>
          <w:szCs w:val="20"/>
        </w:rPr>
        <w:t>Stanje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glavnice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75A2C">
        <w:rPr>
          <w:rFonts w:ascii="Verdana" w:hAnsi="Verdana" w:cs="Arial"/>
          <w:sz w:val="20"/>
          <w:szCs w:val="20"/>
        </w:rPr>
        <w:t>ostalo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otplatu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dan 30.06.2023.g. </w:t>
      </w:r>
      <w:proofErr w:type="spellStart"/>
      <w:r w:rsidRPr="00475A2C">
        <w:rPr>
          <w:rFonts w:ascii="Verdana" w:hAnsi="Verdana" w:cs="Arial"/>
          <w:sz w:val="20"/>
          <w:szCs w:val="20"/>
        </w:rPr>
        <w:t>iznosi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(35.372,32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</w:t>
      </w:r>
    </w:p>
    <w:p w14:paraId="731952EA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Kamatna </w:t>
      </w:r>
      <w:proofErr w:type="spellStart"/>
      <w:r w:rsidRPr="00475A2C">
        <w:rPr>
          <w:rFonts w:ascii="Verdana" w:hAnsi="Verdana" w:cs="Arial"/>
          <w:sz w:val="20"/>
          <w:szCs w:val="20"/>
        </w:rPr>
        <w:t>stopa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2,13% </w:t>
      </w:r>
      <w:proofErr w:type="spellStart"/>
      <w:r w:rsidRPr="00475A2C">
        <w:rPr>
          <w:rFonts w:ascii="Verdana" w:hAnsi="Verdana" w:cs="Arial"/>
          <w:sz w:val="20"/>
          <w:szCs w:val="20"/>
        </w:rPr>
        <w:t>godišnje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promjenjiva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je, </w:t>
      </w:r>
      <w:proofErr w:type="spellStart"/>
      <w:r w:rsidRPr="00475A2C">
        <w:rPr>
          <w:rFonts w:ascii="Verdana" w:hAnsi="Verdana" w:cs="Arial"/>
          <w:sz w:val="20"/>
          <w:szCs w:val="20"/>
        </w:rPr>
        <w:t>temeljena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Načelima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utvrđivanje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kamatnih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stopa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načina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dinamike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kamate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kreditima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depozitima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PBZ – </w:t>
      </w:r>
      <w:proofErr w:type="spellStart"/>
      <w:r w:rsidRPr="00475A2C">
        <w:rPr>
          <w:rFonts w:ascii="Verdana" w:hAnsi="Verdana" w:cs="Arial"/>
          <w:sz w:val="20"/>
          <w:szCs w:val="20"/>
        </w:rPr>
        <w:t>d.d.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Otplaćene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kamate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ukupnom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(4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.887,76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475A2C">
        <w:rPr>
          <w:rFonts w:ascii="Verdana" w:hAnsi="Verdana" w:cs="Arial"/>
          <w:sz w:val="20"/>
          <w:szCs w:val="20"/>
        </w:rPr>
        <w:t>kamata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2023.g. je </w:t>
      </w:r>
      <w:proofErr w:type="spellStart"/>
      <w:r w:rsidRPr="00475A2C">
        <w:rPr>
          <w:rFonts w:ascii="Verdana" w:hAnsi="Verdana" w:cs="Arial"/>
          <w:sz w:val="20"/>
          <w:szCs w:val="20"/>
        </w:rPr>
        <w:t>isplaćena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(602,00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>).</w:t>
      </w:r>
    </w:p>
    <w:p w14:paraId="2D8EDEBC" w14:textId="77777777" w:rsidR="0039254E" w:rsidRPr="00475A2C" w:rsidRDefault="0039254E" w:rsidP="0039254E">
      <w:pPr>
        <w:pStyle w:val="ListParagraph"/>
        <w:numPr>
          <w:ilvl w:val="0"/>
          <w:numId w:val="10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 </w:t>
      </w:r>
      <w:r w:rsidRPr="00475A2C">
        <w:rPr>
          <w:rFonts w:ascii="Verdana" w:hAnsi="Verdana" w:cs="Arial"/>
          <w:b/>
          <w:bCs/>
          <w:sz w:val="20"/>
          <w:szCs w:val="20"/>
        </w:rPr>
        <w:t>KRATKOROČNI KREDIT</w:t>
      </w:r>
      <w:r w:rsidRPr="00475A2C">
        <w:rPr>
          <w:rFonts w:ascii="Verdana" w:hAnsi="Verdana" w:cs="Arial"/>
          <w:sz w:val="20"/>
          <w:szCs w:val="20"/>
        </w:rPr>
        <w:t xml:space="preserve"> - 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>DODATAK UGOVORA III.</w:t>
      </w:r>
      <w:r w:rsidRPr="00475A2C">
        <w:rPr>
          <w:rFonts w:ascii="Verdana" w:hAnsi="Verdana" w:cs="Arial"/>
          <w:sz w:val="20"/>
          <w:szCs w:val="20"/>
        </w:rPr>
        <w:t xml:space="preserve"> - DOPUŠTENO PREKORAČNJE PO TRANSAKCIJSKOM RAČUNU – PRIVREDNA BANKA ZAGREB D.D.</w:t>
      </w:r>
    </w:p>
    <w:p w14:paraId="5D03925C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lastRenderedPageBreak/>
        <w:t xml:space="preserve">-Općina Lasinja je </w:t>
      </w:r>
      <w:proofErr w:type="spellStart"/>
      <w:r w:rsidRPr="00475A2C">
        <w:rPr>
          <w:rFonts w:ascii="Verdana" w:hAnsi="Verdana" w:cs="Arial"/>
          <w:sz w:val="20"/>
          <w:szCs w:val="20"/>
        </w:rPr>
        <w:t>temeljem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suglasnosti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Općinskog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vijeća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zaduženje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Kreditora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sklopila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Novi </w:t>
      </w:r>
      <w:proofErr w:type="spellStart"/>
      <w:r w:rsidRPr="00475A2C">
        <w:rPr>
          <w:rFonts w:ascii="Verdana" w:hAnsi="Verdana" w:cs="Arial"/>
          <w:sz w:val="20"/>
          <w:szCs w:val="20"/>
        </w:rPr>
        <w:t>Dodatak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Ugovora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III. o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kratkoročnom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75A2C">
        <w:rPr>
          <w:rFonts w:ascii="Verdana" w:hAnsi="Verdana" w:cs="Arial"/>
          <w:sz w:val="20"/>
          <w:szCs w:val="20"/>
        </w:rPr>
        <w:t>dopušteno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prekoračenje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transakcijskom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računu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Privrednom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bankom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Zagreb – </w:t>
      </w:r>
      <w:proofErr w:type="spellStart"/>
      <w:r w:rsidRPr="00475A2C">
        <w:rPr>
          <w:rFonts w:ascii="Verdana" w:hAnsi="Verdana" w:cs="Arial"/>
          <w:sz w:val="20"/>
          <w:szCs w:val="20"/>
        </w:rPr>
        <w:t>dioničko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društvo, Zagreb, </w:t>
      </w:r>
      <w:proofErr w:type="spellStart"/>
      <w:r w:rsidRPr="00475A2C">
        <w:rPr>
          <w:rFonts w:ascii="Verdana" w:hAnsi="Verdana" w:cs="Arial"/>
          <w:sz w:val="20"/>
          <w:szCs w:val="20"/>
        </w:rPr>
        <w:t>Radnička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cesta 50, dana 08.09.2022. </w:t>
      </w:r>
      <w:proofErr w:type="spellStart"/>
      <w:r w:rsidRPr="00475A2C">
        <w:rPr>
          <w:rFonts w:ascii="Verdana" w:hAnsi="Verdana" w:cs="Arial"/>
          <w:sz w:val="20"/>
          <w:szCs w:val="20"/>
        </w:rPr>
        <w:t>do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31.07.2023.g., za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tekuće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likvidnosti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premošćivanje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nastalog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zbog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različite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dinamike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priljeva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dospijeća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obveza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do </w:t>
      </w:r>
      <w:proofErr w:type="spellStart"/>
      <w:r w:rsidRPr="00475A2C">
        <w:rPr>
          <w:rFonts w:ascii="Verdana" w:hAnsi="Verdana" w:cs="Arial"/>
          <w:sz w:val="20"/>
          <w:szCs w:val="20"/>
        </w:rPr>
        <w:t>iznosa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500.000,00 </w:t>
      </w:r>
      <w:proofErr w:type="spellStart"/>
      <w:r w:rsidRPr="00475A2C">
        <w:rPr>
          <w:rFonts w:ascii="Verdana" w:hAnsi="Verdana" w:cs="Arial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r w:rsidRPr="00475A2C">
        <w:rPr>
          <w:rFonts w:ascii="Verdana" w:hAnsi="Verdana" w:cs="Arial"/>
          <w:b/>
          <w:bCs/>
          <w:sz w:val="20"/>
          <w:szCs w:val="20"/>
        </w:rPr>
        <w:t xml:space="preserve">(66.361,40 </w:t>
      </w:r>
      <w:proofErr w:type="spellStart"/>
      <w:r w:rsidRPr="00475A2C">
        <w:rPr>
          <w:rFonts w:ascii="Verdana" w:hAnsi="Verdana" w:cs="Arial"/>
          <w:b/>
          <w:bCs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b/>
          <w:bCs/>
          <w:sz w:val="20"/>
          <w:szCs w:val="20"/>
        </w:rPr>
        <w:t>).</w:t>
      </w:r>
      <w:r w:rsidRPr="00475A2C">
        <w:rPr>
          <w:rFonts w:ascii="Verdana" w:hAnsi="Verdana" w:cs="Arial"/>
          <w:sz w:val="20"/>
          <w:szCs w:val="20"/>
        </w:rPr>
        <w:t xml:space="preserve"> </w:t>
      </w:r>
    </w:p>
    <w:p w14:paraId="6D12B8DF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Uvidom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dan 30.06.2023. g, </w:t>
      </w:r>
      <w:proofErr w:type="spellStart"/>
      <w:r w:rsidRPr="00475A2C">
        <w:rPr>
          <w:rFonts w:ascii="Verdana" w:hAnsi="Verdana" w:cs="Arial"/>
          <w:sz w:val="20"/>
          <w:szCs w:val="20"/>
        </w:rPr>
        <w:t>kratkoročni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dopušteno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prekoračenje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transakcijskom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računu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korišteno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djelomično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svrhu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podmirenja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ispostavljenih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</w:p>
    <w:p w14:paraId="024B40F8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Ugovor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sklopljen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do 31.07.2023.g. </w:t>
      </w:r>
      <w:proofErr w:type="spellStart"/>
      <w:r w:rsidRPr="00475A2C">
        <w:rPr>
          <w:rFonts w:ascii="Verdana" w:hAnsi="Verdana" w:cs="Arial"/>
          <w:sz w:val="20"/>
          <w:szCs w:val="20"/>
        </w:rPr>
        <w:t>kada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biti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izvršen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cijelosti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povrat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kratkoročnog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korištenje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prekoračenja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transakcijskom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računu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1C082A9C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00576537" w14:textId="77777777" w:rsidR="0039254E" w:rsidRPr="00475A2C" w:rsidRDefault="0039254E" w:rsidP="0039254E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prvom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polugodištu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2023.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godine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naplaćena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naknada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rezervaciju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visini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0,125%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(132,72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te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kamata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(0,22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>).</w:t>
      </w:r>
    </w:p>
    <w:p w14:paraId="33D29E7C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3216DB08" w14:textId="77777777" w:rsidR="0039254E" w:rsidRPr="00475A2C" w:rsidRDefault="0039254E" w:rsidP="0039254E">
      <w:pPr>
        <w:pStyle w:val="ListParagraph"/>
        <w:numPr>
          <w:ilvl w:val="0"/>
          <w:numId w:val="10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b/>
          <w:bCs/>
          <w:sz w:val="20"/>
          <w:szCs w:val="20"/>
        </w:rPr>
        <w:t>KRATKOROČNI KREDIT</w:t>
      </w:r>
      <w:r w:rsidRPr="00475A2C">
        <w:rPr>
          <w:rFonts w:ascii="Verdana" w:hAnsi="Verdana" w:cs="Arial"/>
          <w:sz w:val="20"/>
          <w:szCs w:val="20"/>
        </w:rPr>
        <w:t xml:space="preserve"> – za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sanacije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posljedica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štete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potresa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475A2C">
        <w:rPr>
          <w:rFonts w:ascii="Verdana" w:hAnsi="Verdana" w:cs="Arial"/>
          <w:sz w:val="20"/>
          <w:szCs w:val="20"/>
        </w:rPr>
        <w:t>Sanacija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cesta u </w:t>
      </w:r>
      <w:proofErr w:type="spellStart"/>
      <w:r w:rsidRPr="00475A2C">
        <w:rPr>
          <w:rFonts w:ascii="Verdana" w:hAnsi="Verdana" w:cs="Arial"/>
          <w:sz w:val="20"/>
          <w:szCs w:val="20"/>
        </w:rPr>
        <w:t>naselju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Crna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Draga NC CD-1, CD-2, CD-</w:t>
      </w:r>
      <w:proofErr w:type="gramStart"/>
      <w:r w:rsidRPr="00475A2C">
        <w:rPr>
          <w:rFonts w:ascii="Verdana" w:hAnsi="Verdana" w:cs="Arial"/>
          <w:sz w:val="20"/>
          <w:szCs w:val="20"/>
        </w:rPr>
        <w:t>4  –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 PRIVREDNA BANKA ZAGREB D.D.</w:t>
      </w:r>
    </w:p>
    <w:p w14:paraId="31DD9DEB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Temeljem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odluke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Općinskog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vijeća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25.05.2023.g. o </w:t>
      </w:r>
      <w:proofErr w:type="spellStart"/>
      <w:r w:rsidRPr="00475A2C">
        <w:rPr>
          <w:rFonts w:ascii="Verdana" w:hAnsi="Verdana" w:cs="Arial"/>
          <w:sz w:val="20"/>
          <w:szCs w:val="20"/>
        </w:rPr>
        <w:t>kratkoročnom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zaduživanju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(538.322,30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kod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Privredne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banke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d.d.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Zagreb, </w:t>
      </w:r>
      <w:proofErr w:type="spellStart"/>
      <w:r w:rsidRPr="00475A2C">
        <w:rPr>
          <w:rFonts w:ascii="Verdana" w:hAnsi="Verdana" w:cs="Arial"/>
          <w:sz w:val="20"/>
          <w:szCs w:val="20"/>
        </w:rPr>
        <w:t>radi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nastalog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zbog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različite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dinamike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priljeva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dospijeća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obveza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prilikom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provođenja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projekta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„</w:t>
      </w:r>
      <w:proofErr w:type="spellStart"/>
      <w:r w:rsidRPr="00475A2C">
        <w:rPr>
          <w:rFonts w:ascii="Verdana" w:hAnsi="Verdana" w:cs="Arial"/>
          <w:sz w:val="20"/>
          <w:szCs w:val="20"/>
        </w:rPr>
        <w:t>Sanacija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cesta u </w:t>
      </w:r>
      <w:proofErr w:type="spellStart"/>
      <w:r w:rsidRPr="00475A2C">
        <w:rPr>
          <w:rFonts w:ascii="Verdana" w:hAnsi="Verdana" w:cs="Arial"/>
          <w:sz w:val="20"/>
          <w:szCs w:val="20"/>
        </w:rPr>
        <w:t>naselju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Crna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75A2C">
        <w:rPr>
          <w:rFonts w:ascii="Verdana" w:hAnsi="Verdana" w:cs="Arial"/>
          <w:sz w:val="20"/>
          <w:szCs w:val="20"/>
        </w:rPr>
        <w:t>Draga“</w:t>
      </w:r>
      <w:proofErr w:type="gramEnd"/>
      <w:r w:rsidRPr="00475A2C">
        <w:rPr>
          <w:rFonts w:ascii="Verdana" w:hAnsi="Verdana" w:cs="Arial"/>
          <w:sz w:val="20"/>
          <w:szCs w:val="20"/>
        </w:rPr>
        <w:t xml:space="preserve">, koji se </w:t>
      </w:r>
      <w:proofErr w:type="spellStart"/>
      <w:r w:rsidRPr="00475A2C">
        <w:rPr>
          <w:rFonts w:ascii="Verdana" w:hAnsi="Verdana" w:cs="Arial"/>
          <w:sz w:val="20"/>
          <w:szCs w:val="20"/>
        </w:rPr>
        <w:t>financira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bespovratnim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sredstvima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Fonda </w:t>
      </w:r>
      <w:proofErr w:type="spellStart"/>
      <w:r w:rsidRPr="00475A2C">
        <w:rPr>
          <w:rFonts w:ascii="Verdana" w:hAnsi="Verdana" w:cs="Arial"/>
          <w:sz w:val="20"/>
          <w:szCs w:val="20"/>
        </w:rPr>
        <w:t>solidarnosti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Europske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unije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</w:p>
    <w:p w14:paraId="1E001C4F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Ugovor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potpisani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26.05.2023.g., </w:t>
      </w:r>
      <w:proofErr w:type="spellStart"/>
      <w:r w:rsidRPr="00475A2C">
        <w:rPr>
          <w:rFonts w:ascii="Verdana" w:hAnsi="Verdana" w:cs="Arial"/>
          <w:sz w:val="20"/>
          <w:szCs w:val="20"/>
        </w:rPr>
        <w:t>sredstva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doznačena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31.05.2023.g.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</w:t>
      </w:r>
      <w:r w:rsidRPr="00475A2C">
        <w:rPr>
          <w:rFonts w:ascii="Verdana" w:hAnsi="Verdana" w:cs="Arial"/>
          <w:b/>
          <w:bCs/>
          <w:sz w:val="20"/>
          <w:szCs w:val="20"/>
        </w:rPr>
        <w:t xml:space="preserve">538.322,30 </w:t>
      </w:r>
      <w:proofErr w:type="spellStart"/>
      <w:r w:rsidRPr="00475A2C">
        <w:rPr>
          <w:rFonts w:ascii="Verdana" w:hAnsi="Verdana" w:cs="Arial"/>
          <w:b/>
          <w:bCs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; =4.055.989,37 </w:t>
      </w:r>
      <w:proofErr w:type="spellStart"/>
      <w:r w:rsidRPr="00475A2C">
        <w:rPr>
          <w:rFonts w:ascii="Verdana" w:hAnsi="Verdana" w:cs="Arial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naknada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odobrenje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korištenje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475A2C">
        <w:rPr>
          <w:rFonts w:ascii="Verdana" w:hAnsi="Verdana" w:cs="Arial"/>
          <w:sz w:val="20"/>
          <w:szCs w:val="20"/>
        </w:rPr>
        <w:t>visini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0,50%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(2.691,61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75A2C">
        <w:rPr>
          <w:rFonts w:ascii="Verdana" w:hAnsi="Verdana" w:cs="Arial"/>
          <w:sz w:val="20"/>
          <w:szCs w:val="20"/>
        </w:rPr>
        <w:t>Redovna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kamata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iskorišteni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dio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stopi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visini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3,8% </w:t>
      </w:r>
      <w:proofErr w:type="spellStart"/>
      <w:r w:rsidRPr="00475A2C">
        <w:rPr>
          <w:rFonts w:ascii="Verdana" w:hAnsi="Verdana" w:cs="Arial"/>
          <w:sz w:val="20"/>
          <w:szCs w:val="20"/>
        </w:rPr>
        <w:t>godišnje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fiksna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75A2C">
        <w:rPr>
          <w:rFonts w:ascii="Verdana" w:hAnsi="Verdana" w:cs="Arial"/>
          <w:sz w:val="20"/>
          <w:szCs w:val="20"/>
        </w:rPr>
        <w:t>Odmah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primitku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financijskih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sredstava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Fonda </w:t>
      </w:r>
      <w:proofErr w:type="spellStart"/>
      <w:r w:rsidRPr="00475A2C">
        <w:rPr>
          <w:rFonts w:ascii="Verdana" w:hAnsi="Verdana" w:cs="Arial"/>
          <w:sz w:val="20"/>
          <w:szCs w:val="20"/>
        </w:rPr>
        <w:t>solidarnosti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EU, po </w:t>
      </w:r>
      <w:proofErr w:type="spellStart"/>
      <w:r w:rsidRPr="00475A2C">
        <w:rPr>
          <w:rFonts w:ascii="Verdana" w:hAnsi="Verdana" w:cs="Arial"/>
          <w:sz w:val="20"/>
          <w:szCs w:val="20"/>
        </w:rPr>
        <w:t>sklopljenom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ugovoru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Ministarstvom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mora, </w:t>
      </w:r>
      <w:proofErr w:type="spellStart"/>
      <w:r w:rsidRPr="00475A2C">
        <w:rPr>
          <w:rFonts w:ascii="Verdana" w:hAnsi="Verdana" w:cs="Arial"/>
          <w:sz w:val="20"/>
          <w:szCs w:val="20"/>
        </w:rPr>
        <w:t>prometa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infrastrukture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sanaciju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nerazvrstanih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cesta u </w:t>
      </w:r>
      <w:proofErr w:type="spellStart"/>
      <w:r w:rsidRPr="00475A2C">
        <w:rPr>
          <w:rFonts w:ascii="Verdana" w:hAnsi="Verdana" w:cs="Arial"/>
          <w:sz w:val="20"/>
          <w:szCs w:val="20"/>
        </w:rPr>
        <w:t>naselju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Crna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Draga, </w:t>
      </w:r>
      <w:proofErr w:type="spellStart"/>
      <w:r w:rsidRPr="00475A2C">
        <w:rPr>
          <w:rFonts w:ascii="Verdana" w:hAnsi="Verdana" w:cs="Arial"/>
          <w:sz w:val="20"/>
          <w:szCs w:val="20"/>
        </w:rPr>
        <w:t>izvršiti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povrat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kratkoročnog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odobrenog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Privredne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banke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Zagreb </w:t>
      </w:r>
      <w:proofErr w:type="spellStart"/>
      <w:r w:rsidRPr="00475A2C">
        <w:rPr>
          <w:rFonts w:ascii="Verdana" w:hAnsi="Verdana" w:cs="Arial"/>
          <w:sz w:val="20"/>
          <w:szCs w:val="20"/>
        </w:rPr>
        <w:t>d.d.</w:t>
      </w:r>
      <w:proofErr w:type="spellEnd"/>
    </w:p>
    <w:p w14:paraId="054AD7AC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23409437" w14:textId="77777777" w:rsidR="0039254E" w:rsidRPr="00475A2C" w:rsidRDefault="0039254E" w:rsidP="0039254E">
      <w:pPr>
        <w:jc w:val="left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IV. (3) POSEBNI IZVJEŠTAJ O DANIM JAMSTVIMA I PLAĆANJIMA PO PROTESTIRANIM JAMSTVIMA</w:t>
      </w:r>
    </w:p>
    <w:p w14:paraId="7F82B454" w14:textId="77777777" w:rsidR="0039254E" w:rsidRPr="00475A2C" w:rsidRDefault="0039254E" w:rsidP="0039254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9.</w:t>
      </w:r>
    </w:p>
    <w:p w14:paraId="544CFD1D" w14:textId="77777777" w:rsidR="0039254E" w:rsidRPr="00475A2C" w:rsidRDefault="0039254E" w:rsidP="0039254E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Prema </w:t>
      </w:r>
      <w:proofErr w:type="spellStart"/>
      <w:r w:rsidRPr="00475A2C">
        <w:rPr>
          <w:rFonts w:ascii="Verdana" w:hAnsi="Verdana" w:cs="Arial"/>
          <w:sz w:val="20"/>
          <w:szCs w:val="20"/>
        </w:rPr>
        <w:t>Zakonu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(NN br. 144/21.) </w:t>
      </w:r>
      <w:proofErr w:type="spellStart"/>
      <w:r w:rsidRPr="00475A2C">
        <w:rPr>
          <w:rFonts w:ascii="Verdana" w:hAnsi="Verdana" w:cs="Arial"/>
          <w:sz w:val="20"/>
          <w:szCs w:val="20"/>
        </w:rPr>
        <w:t>temeljem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članka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91., </w:t>
      </w:r>
      <w:proofErr w:type="spellStart"/>
      <w:r w:rsidRPr="00475A2C">
        <w:rPr>
          <w:rFonts w:ascii="Verdana" w:hAnsi="Verdana" w:cs="Arial"/>
          <w:sz w:val="20"/>
          <w:szCs w:val="20"/>
        </w:rPr>
        <w:t>stavka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1. i 2., </w:t>
      </w:r>
      <w:proofErr w:type="spellStart"/>
      <w:r w:rsidRPr="00475A2C">
        <w:rPr>
          <w:rFonts w:ascii="Verdana" w:hAnsi="Verdana" w:cs="Arial"/>
          <w:sz w:val="20"/>
          <w:szCs w:val="20"/>
        </w:rPr>
        <w:t>jedinica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lokalne i </w:t>
      </w:r>
      <w:proofErr w:type="spellStart"/>
      <w:r w:rsidRPr="00475A2C">
        <w:rPr>
          <w:rFonts w:ascii="Verdana" w:hAnsi="Verdana" w:cs="Arial"/>
          <w:sz w:val="20"/>
          <w:szCs w:val="20"/>
        </w:rPr>
        <w:t>područne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regionalne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samouprave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može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davati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jamstvo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jedinici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lokalne </w:t>
      </w:r>
      <w:proofErr w:type="spellStart"/>
      <w:r w:rsidRPr="00475A2C">
        <w:rPr>
          <w:rFonts w:ascii="Verdana" w:hAnsi="Verdana" w:cs="Arial"/>
          <w:sz w:val="20"/>
          <w:szCs w:val="20"/>
        </w:rPr>
        <w:t>samouprave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svom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području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suglasnost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Vlade, </w:t>
      </w:r>
      <w:proofErr w:type="spellStart"/>
      <w:r w:rsidRPr="00475A2C">
        <w:rPr>
          <w:rFonts w:ascii="Verdana" w:hAnsi="Verdana" w:cs="Arial"/>
          <w:sz w:val="20"/>
          <w:szCs w:val="20"/>
        </w:rPr>
        <w:t>pravnoj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osobi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većinskom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izravnom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ili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neizravnom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vlasništvu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jedinice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lokalne i </w:t>
      </w:r>
      <w:proofErr w:type="spellStart"/>
      <w:r w:rsidRPr="00475A2C">
        <w:rPr>
          <w:rFonts w:ascii="Verdana" w:hAnsi="Verdana" w:cs="Arial"/>
          <w:sz w:val="20"/>
          <w:szCs w:val="20"/>
        </w:rPr>
        <w:t>područne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475A2C">
        <w:rPr>
          <w:rFonts w:ascii="Verdana" w:hAnsi="Verdana" w:cs="Arial"/>
          <w:sz w:val="20"/>
          <w:szCs w:val="20"/>
        </w:rPr>
        <w:t>regionalne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samouprave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ustanovi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čiji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osnivač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ispunjenje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obveza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pravne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osobe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ustanove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75A2C">
        <w:rPr>
          <w:rFonts w:ascii="Verdana" w:hAnsi="Verdana" w:cs="Arial"/>
          <w:sz w:val="20"/>
          <w:szCs w:val="20"/>
        </w:rPr>
        <w:t>uz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suglasnost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ministra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financija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. </w:t>
      </w:r>
    </w:p>
    <w:p w14:paraId="28973274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4B775BB7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Temeljem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Odluke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Općinskog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vijeća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22.12.2021.g. o </w:t>
      </w:r>
      <w:proofErr w:type="spellStart"/>
      <w:r w:rsidRPr="00475A2C">
        <w:rPr>
          <w:rFonts w:ascii="Verdana" w:hAnsi="Verdana" w:cs="Arial"/>
          <w:sz w:val="20"/>
          <w:szCs w:val="20"/>
        </w:rPr>
        <w:t>davanju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suglasnosti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dugoročno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zaduživanje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trgovačkom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društvu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Vodovod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Lasinja d.o.o. Lasinja, za </w:t>
      </w:r>
      <w:proofErr w:type="spellStart"/>
      <w:r w:rsidRPr="00475A2C">
        <w:rPr>
          <w:rFonts w:ascii="Verdana" w:hAnsi="Verdana" w:cs="Arial"/>
          <w:sz w:val="20"/>
          <w:szCs w:val="20"/>
        </w:rPr>
        <w:t>kupnju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traktora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malčera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=568.620,00 </w:t>
      </w:r>
      <w:proofErr w:type="spellStart"/>
      <w:r w:rsidRPr="00475A2C">
        <w:rPr>
          <w:rFonts w:ascii="Verdana" w:hAnsi="Verdana" w:cs="Arial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b/>
          <w:bCs/>
          <w:sz w:val="20"/>
          <w:szCs w:val="20"/>
        </w:rPr>
        <w:t xml:space="preserve">, </w:t>
      </w:r>
      <w:r w:rsidRPr="00475A2C">
        <w:rPr>
          <w:rFonts w:ascii="Verdana" w:hAnsi="Verdana" w:cs="Arial"/>
          <w:sz w:val="20"/>
          <w:szCs w:val="20"/>
        </w:rPr>
        <w:t>(</w:t>
      </w:r>
      <w:r w:rsidRPr="00475A2C">
        <w:rPr>
          <w:rFonts w:ascii="Verdana" w:hAnsi="Verdana" w:cs="Arial"/>
          <w:b/>
          <w:bCs/>
          <w:sz w:val="20"/>
          <w:szCs w:val="20"/>
        </w:rPr>
        <w:t xml:space="preserve">75.468,84 </w:t>
      </w:r>
      <w:proofErr w:type="spellStart"/>
      <w:r w:rsidRPr="00475A2C">
        <w:rPr>
          <w:rFonts w:ascii="Verdana" w:hAnsi="Verdana" w:cs="Arial"/>
          <w:b/>
          <w:bCs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475A2C">
        <w:rPr>
          <w:rFonts w:ascii="Verdana" w:hAnsi="Verdana" w:cs="Arial"/>
          <w:sz w:val="20"/>
          <w:szCs w:val="20"/>
        </w:rPr>
        <w:t>kod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Privredne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banke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Zagreb </w:t>
      </w:r>
      <w:proofErr w:type="spellStart"/>
      <w:r w:rsidRPr="00475A2C">
        <w:rPr>
          <w:rFonts w:ascii="Verdana" w:hAnsi="Verdana" w:cs="Arial"/>
          <w:sz w:val="20"/>
          <w:szCs w:val="20"/>
        </w:rPr>
        <w:t>d.d.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Radnička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cesta 50, Zagreb.</w:t>
      </w:r>
    </w:p>
    <w:p w14:paraId="3D065193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lastRenderedPageBreak/>
        <w:t>Rok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otplate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5 g. /do 2026.g./, </w:t>
      </w:r>
      <w:proofErr w:type="spellStart"/>
      <w:r w:rsidRPr="00475A2C">
        <w:rPr>
          <w:rFonts w:ascii="Verdana" w:hAnsi="Verdana" w:cs="Arial"/>
          <w:sz w:val="20"/>
          <w:szCs w:val="20"/>
        </w:rPr>
        <w:t>kamata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fiksna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(2,40% </w:t>
      </w:r>
      <w:proofErr w:type="spellStart"/>
      <w:r w:rsidRPr="00475A2C">
        <w:rPr>
          <w:rFonts w:ascii="Verdana" w:hAnsi="Verdana" w:cs="Arial"/>
          <w:sz w:val="20"/>
          <w:szCs w:val="20"/>
        </w:rPr>
        <w:t>godišnje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naknada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obradu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zahtjeva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0,10%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min 500,00 </w:t>
      </w:r>
      <w:proofErr w:type="spellStart"/>
      <w:r w:rsidRPr="00475A2C">
        <w:rPr>
          <w:rFonts w:ascii="Verdana" w:hAnsi="Verdana" w:cs="Arial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; (66,36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475A2C">
        <w:rPr>
          <w:rFonts w:ascii="Verdana" w:hAnsi="Verdana" w:cs="Arial"/>
          <w:sz w:val="20"/>
          <w:szCs w:val="20"/>
        </w:rPr>
        <w:t>naknada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odobrenje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korištenje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0,40% </w:t>
      </w:r>
      <w:proofErr w:type="spellStart"/>
      <w:r w:rsidRPr="00475A2C">
        <w:rPr>
          <w:rFonts w:ascii="Verdana" w:hAnsi="Verdana" w:cs="Arial"/>
          <w:sz w:val="20"/>
          <w:szCs w:val="20"/>
        </w:rPr>
        <w:t>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iznosa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kredita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– min 500,00 </w:t>
      </w:r>
      <w:proofErr w:type="spellStart"/>
      <w:r w:rsidRPr="00475A2C">
        <w:rPr>
          <w:rFonts w:ascii="Verdana" w:hAnsi="Verdana" w:cs="Arial"/>
          <w:sz w:val="20"/>
          <w:szCs w:val="20"/>
        </w:rPr>
        <w:t>kn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; (66,36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75A2C">
        <w:rPr>
          <w:rFonts w:ascii="Verdana" w:hAnsi="Verdana" w:cs="Arial"/>
          <w:sz w:val="20"/>
          <w:szCs w:val="20"/>
        </w:rPr>
        <w:t>Vodovod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Lasinja d.o.o. je </w:t>
      </w:r>
      <w:proofErr w:type="spellStart"/>
      <w:r w:rsidRPr="00475A2C">
        <w:rPr>
          <w:rFonts w:ascii="Verdana" w:hAnsi="Verdana" w:cs="Arial"/>
          <w:sz w:val="20"/>
          <w:szCs w:val="20"/>
        </w:rPr>
        <w:t>prestao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postojati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31.07.2022.g. </w:t>
      </w:r>
      <w:proofErr w:type="spellStart"/>
      <w:r w:rsidRPr="00475A2C">
        <w:rPr>
          <w:rFonts w:ascii="Verdana" w:hAnsi="Verdana" w:cs="Arial"/>
          <w:sz w:val="20"/>
          <w:szCs w:val="20"/>
        </w:rPr>
        <w:t>oprema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obveza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75A2C">
        <w:rPr>
          <w:rFonts w:ascii="Verdana" w:hAnsi="Verdana" w:cs="Arial"/>
          <w:sz w:val="20"/>
          <w:szCs w:val="20"/>
        </w:rPr>
        <w:t>dugoročno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zaduživanje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75A2C">
        <w:rPr>
          <w:rFonts w:ascii="Verdana" w:hAnsi="Verdana" w:cs="Arial"/>
          <w:sz w:val="20"/>
          <w:szCs w:val="20"/>
        </w:rPr>
        <w:t>prenesena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novoosnovano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trgovačko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društvo Komunalno Lasinja d.o.o. Lasinja.</w:t>
      </w:r>
    </w:p>
    <w:p w14:paraId="367442EE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253865BA" w14:textId="77777777" w:rsidR="0039254E" w:rsidRPr="00475A2C" w:rsidRDefault="0039254E" w:rsidP="0039254E">
      <w:pPr>
        <w:jc w:val="left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IV. (4) POSEBNO IZVJEŠĆE O STANJU NENAPLAĆENIH POTRAŽIVANJA ZA OPĆINSKE PRIHODE</w:t>
      </w:r>
    </w:p>
    <w:p w14:paraId="7FA34C0F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36A9E432" w14:textId="77777777" w:rsidR="0039254E" w:rsidRDefault="0039254E" w:rsidP="0039254E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2023. g. </w:t>
      </w:r>
      <w:proofErr w:type="spellStart"/>
      <w:r w:rsidRPr="00475A2C">
        <w:rPr>
          <w:rFonts w:ascii="Verdana" w:hAnsi="Verdana" w:cs="Arial"/>
          <w:sz w:val="20"/>
          <w:szCs w:val="20"/>
        </w:rPr>
        <w:t>evidentirana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ukupna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nenaplaćena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potraživanja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od (66.724,89</w:t>
      </w:r>
      <w:r w:rsidRPr="00475A2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75A2C">
        <w:rPr>
          <w:rFonts w:ascii="Verdana" w:hAnsi="Verdana" w:cs="Arial"/>
          <w:sz w:val="20"/>
          <w:szCs w:val="20"/>
        </w:rPr>
        <w:t>Dospjela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potraživanja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(29.633,78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), a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nedospjela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 od (37.091,11 </w:t>
      </w:r>
      <w:proofErr w:type="spellStart"/>
      <w:r w:rsidRPr="00475A2C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). </w:t>
      </w:r>
    </w:p>
    <w:p w14:paraId="2E9FDAEC" w14:textId="77777777" w:rsidR="0039254E" w:rsidRPr="00475A2C" w:rsidRDefault="0039254E" w:rsidP="0039254E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EA418AC" w14:textId="77777777" w:rsidR="0039254E" w:rsidRPr="00475A2C" w:rsidRDefault="0039254E" w:rsidP="0039254E">
      <w:pPr>
        <w:jc w:val="left"/>
        <w:rPr>
          <w:rFonts w:ascii="Verdana" w:hAnsi="Verdana" w:cs="Arial"/>
          <w:b/>
          <w:sz w:val="20"/>
          <w:szCs w:val="20"/>
        </w:rPr>
      </w:pPr>
      <w:r w:rsidRPr="00475A2C">
        <w:rPr>
          <w:rFonts w:ascii="Verdana" w:hAnsi="Verdana" w:cs="Arial"/>
          <w:b/>
          <w:sz w:val="20"/>
          <w:szCs w:val="20"/>
        </w:rPr>
        <w:t>IV. (5) POSEBNO IZVJEŠĆE O STANJU NEPODMIRENIH DOSPIJELIH OBVEZA</w:t>
      </w:r>
    </w:p>
    <w:p w14:paraId="68535566" w14:textId="77777777" w:rsidR="0039254E" w:rsidRPr="00475A2C" w:rsidRDefault="0039254E" w:rsidP="0039254E">
      <w:pPr>
        <w:rPr>
          <w:rFonts w:ascii="Verdana" w:hAnsi="Verdana" w:cs="Arial"/>
          <w:b/>
          <w:sz w:val="20"/>
          <w:szCs w:val="20"/>
        </w:rPr>
      </w:pPr>
    </w:p>
    <w:p w14:paraId="60001EDE" w14:textId="77777777" w:rsidR="0039254E" w:rsidRDefault="0039254E" w:rsidP="0039254E">
      <w:pPr>
        <w:jc w:val="both"/>
        <w:rPr>
          <w:rFonts w:ascii="Verdana" w:hAnsi="Verdana" w:cs="Arial"/>
          <w:sz w:val="20"/>
          <w:szCs w:val="20"/>
        </w:rPr>
      </w:pPr>
      <w:r w:rsidRPr="00475A2C">
        <w:rPr>
          <w:rFonts w:ascii="Verdana" w:hAnsi="Verdana" w:cs="Arial"/>
          <w:sz w:val="20"/>
          <w:szCs w:val="20"/>
        </w:rPr>
        <w:t xml:space="preserve">U 2023. g. </w:t>
      </w:r>
      <w:proofErr w:type="spellStart"/>
      <w:r w:rsidRPr="00475A2C">
        <w:rPr>
          <w:rFonts w:ascii="Verdana" w:hAnsi="Verdana" w:cs="Arial"/>
          <w:sz w:val="20"/>
          <w:szCs w:val="20"/>
        </w:rPr>
        <w:t>evidentirane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ukupne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obveze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75A2C">
        <w:rPr>
          <w:rFonts w:ascii="Verdana" w:hAnsi="Verdana" w:cs="Arial"/>
          <w:sz w:val="20"/>
          <w:szCs w:val="20"/>
        </w:rPr>
        <w:t>iznosu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(645</w:t>
      </w:r>
      <w:r w:rsidRPr="00475A2C">
        <w:rPr>
          <w:rFonts w:ascii="Verdana" w:hAnsi="Verdana" w:cs="Arial"/>
          <w:color w:val="000000" w:themeColor="text1"/>
          <w:sz w:val="20"/>
          <w:szCs w:val="20"/>
        </w:rPr>
        <w:t xml:space="preserve">.460,58 </w:t>
      </w:r>
      <w:proofErr w:type="spellStart"/>
      <w:r w:rsidRPr="00475A2C">
        <w:rPr>
          <w:rFonts w:ascii="Verdana" w:hAnsi="Verdana" w:cs="Arial"/>
          <w:sz w:val="20"/>
          <w:szCs w:val="20"/>
        </w:rPr>
        <w:t>eura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475A2C">
        <w:rPr>
          <w:rFonts w:ascii="Verdana" w:hAnsi="Verdana" w:cs="Arial"/>
          <w:sz w:val="20"/>
          <w:szCs w:val="20"/>
        </w:rPr>
        <w:t>Sve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evidentirane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obveze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75A2C">
        <w:rPr>
          <w:rFonts w:ascii="Verdana" w:hAnsi="Verdana" w:cs="Arial"/>
          <w:sz w:val="20"/>
          <w:szCs w:val="20"/>
        </w:rPr>
        <w:t>računima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obračunima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nedospjele</w:t>
      </w:r>
      <w:proofErr w:type="spellEnd"/>
      <w:r w:rsidRPr="00475A2C">
        <w:rPr>
          <w:rFonts w:ascii="Verdana" w:hAnsi="Verdana" w:cs="Arial"/>
          <w:sz w:val="20"/>
          <w:szCs w:val="20"/>
        </w:rPr>
        <w:t>.</w:t>
      </w:r>
    </w:p>
    <w:p w14:paraId="261CFF31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</w:p>
    <w:p w14:paraId="7FAD0B4D" w14:textId="77777777" w:rsidR="0039254E" w:rsidRPr="00475A2C" w:rsidRDefault="0039254E" w:rsidP="0039254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75A2C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75A2C">
        <w:rPr>
          <w:rFonts w:ascii="Verdana" w:hAnsi="Verdana" w:cs="Arial"/>
          <w:b/>
          <w:sz w:val="20"/>
          <w:szCs w:val="20"/>
        </w:rPr>
        <w:t xml:space="preserve"> 10.</w:t>
      </w:r>
    </w:p>
    <w:p w14:paraId="2C979551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Polugodišnji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za 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objavit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75A2C">
        <w:rPr>
          <w:rFonts w:ascii="Verdana" w:hAnsi="Verdana" w:cs="Arial"/>
          <w:sz w:val="20"/>
          <w:szCs w:val="20"/>
        </w:rPr>
        <w:t>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internetskim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stranicama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Lasinja.</w:t>
      </w:r>
    </w:p>
    <w:p w14:paraId="4E480025" w14:textId="77777777" w:rsidR="0039254E" w:rsidRPr="00475A2C" w:rsidRDefault="0039254E" w:rsidP="0039254E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475A2C">
        <w:rPr>
          <w:rFonts w:ascii="Verdana" w:hAnsi="Verdana" w:cs="Arial"/>
          <w:sz w:val="20"/>
          <w:szCs w:val="20"/>
        </w:rPr>
        <w:t>Opći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75A2C">
        <w:rPr>
          <w:rFonts w:ascii="Verdana" w:hAnsi="Verdana" w:cs="Arial"/>
          <w:sz w:val="20"/>
          <w:szCs w:val="20"/>
        </w:rPr>
        <w:t>posebni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dio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Polugodišnjeg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izvještaja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75A2C">
        <w:rPr>
          <w:rFonts w:ascii="Verdana" w:hAnsi="Verdana" w:cs="Arial"/>
          <w:sz w:val="20"/>
          <w:szCs w:val="20"/>
        </w:rPr>
        <w:t>izvršenju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Proračuna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 za 2023. </w:t>
      </w:r>
      <w:proofErr w:type="spellStart"/>
      <w:r w:rsidRPr="00475A2C">
        <w:rPr>
          <w:rFonts w:ascii="Verdana" w:hAnsi="Verdana" w:cs="Arial"/>
          <w:sz w:val="20"/>
          <w:szCs w:val="20"/>
        </w:rPr>
        <w:t>godinu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objaviti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75A2C">
        <w:rPr>
          <w:rFonts w:ascii="Verdana" w:hAnsi="Verdana" w:cs="Arial"/>
          <w:sz w:val="20"/>
          <w:szCs w:val="20"/>
        </w:rPr>
        <w:t>će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475A2C">
        <w:rPr>
          <w:rFonts w:ascii="Verdana" w:hAnsi="Verdana" w:cs="Arial"/>
          <w:sz w:val="20"/>
          <w:szCs w:val="20"/>
        </w:rPr>
        <w:t>Glasniku</w:t>
      </w:r>
      <w:proofErr w:type="spellEnd"/>
      <w:r w:rsidRPr="00475A2C">
        <w:rPr>
          <w:rFonts w:ascii="Verdana" w:hAnsi="Verdana" w:cs="Arial"/>
          <w:sz w:val="20"/>
          <w:szCs w:val="20"/>
        </w:rPr>
        <w:t xml:space="preserve"> Općine Lasinja. </w:t>
      </w:r>
    </w:p>
    <w:p w14:paraId="53B28751" w14:textId="77777777" w:rsidR="00C77759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9056E0D" w14:textId="77777777" w:rsidR="00C77759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57A975F" w14:textId="6E79481B" w:rsidR="0039254E" w:rsidRPr="00A94596" w:rsidRDefault="0039254E" w:rsidP="0039254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7</w:t>
      </w:r>
    </w:p>
    <w:p w14:paraId="5B0DFA7E" w14:textId="73C31BD8" w:rsidR="0039254E" w:rsidRPr="00A94596" w:rsidRDefault="0039254E" w:rsidP="0039254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424F8B97" w14:textId="4A129DD1" w:rsidR="0039254E" w:rsidRPr="00A94596" w:rsidRDefault="0039254E" w:rsidP="0039254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rujna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00AAF534" w14:textId="5B894AFF" w:rsidR="0039254E" w:rsidRDefault="0039254E" w:rsidP="0039254E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>PREDSJEDNIK</w:t>
      </w:r>
    </w:p>
    <w:p w14:paraId="398D7B19" w14:textId="74B0D109" w:rsidR="0039254E" w:rsidRDefault="0039254E" w:rsidP="0039254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22C81AC7" w14:textId="77777777" w:rsidR="0039254E" w:rsidRDefault="0039254E" w:rsidP="002074CB">
      <w:pPr>
        <w:jc w:val="both"/>
        <w:rPr>
          <w:rFonts w:ascii="Verdana" w:hAnsi="Verdana" w:cs="Arial"/>
          <w:sz w:val="20"/>
          <w:szCs w:val="20"/>
          <w:lang w:val="de-DE"/>
        </w:rPr>
        <w:sectPr w:rsidR="0039254E" w:rsidSect="0039254E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D875060" w14:textId="77777777" w:rsidR="00C77759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4F3D125" w14:textId="77777777" w:rsidR="009357BA" w:rsidRPr="009357BA" w:rsidRDefault="009357BA" w:rsidP="009357B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357BA">
        <w:rPr>
          <w:rFonts w:ascii="Verdana" w:hAnsi="Verdana" w:cs="Arial"/>
          <w:sz w:val="20"/>
          <w:szCs w:val="20"/>
          <w:lang w:val="hr-HR"/>
        </w:rPr>
        <w:tab/>
        <w:t>Na temelju članka 13. stavka 1. Zakona o pravu na pristup informacijama (Narodne novine, broj 25/13, 85/15 i 69/22) i članka 50. Statuta Općine Lasinja (Glasnik Općine Lasinja br. 1/18, 1/20 i 1/21), Općinski načelnik Općine Lasinja, donosi</w:t>
      </w:r>
    </w:p>
    <w:p w14:paraId="08AB36EF" w14:textId="77777777" w:rsidR="009357BA" w:rsidRPr="009357BA" w:rsidRDefault="009357BA" w:rsidP="009357BA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316A5550" w14:textId="77777777" w:rsidR="009357BA" w:rsidRPr="009357BA" w:rsidRDefault="009357BA" w:rsidP="009357B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357BA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5757BCFF" w14:textId="77777777" w:rsidR="009357BA" w:rsidRPr="009357BA" w:rsidRDefault="009357BA" w:rsidP="009357B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357BA">
        <w:rPr>
          <w:rFonts w:ascii="Verdana" w:hAnsi="Verdana" w:cs="Arial"/>
          <w:b/>
          <w:bCs/>
          <w:sz w:val="20"/>
          <w:szCs w:val="20"/>
          <w:lang w:val="hr-HR"/>
        </w:rPr>
        <w:t>o imenovanju zamjenice službenika za informiranje</w:t>
      </w:r>
    </w:p>
    <w:p w14:paraId="5BFA61CB" w14:textId="77777777" w:rsidR="009357BA" w:rsidRPr="009357BA" w:rsidRDefault="009357BA" w:rsidP="009357BA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2F869CD0" w14:textId="77777777" w:rsidR="009357BA" w:rsidRPr="009357BA" w:rsidRDefault="009357BA" w:rsidP="009357B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357BA">
        <w:rPr>
          <w:rFonts w:ascii="Verdana" w:hAnsi="Verdana" w:cs="Arial"/>
          <w:b/>
          <w:bCs/>
          <w:sz w:val="20"/>
          <w:szCs w:val="20"/>
          <w:lang w:val="hr-HR"/>
        </w:rPr>
        <w:t>I.</w:t>
      </w:r>
    </w:p>
    <w:p w14:paraId="15089862" w14:textId="77777777" w:rsidR="009357BA" w:rsidRPr="009357BA" w:rsidRDefault="009357BA" w:rsidP="009357B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357BA">
        <w:rPr>
          <w:rFonts w:ascii="Verdana" w:hAnsi="Verdana" w:cs="Arial"/>
          <w:sz w:val="20"/>
          <w:szCs w:val="20"/>
          <w:lang w:val="hr-HR"/>
        </w:rPr>
        <w:tab/>
        <w:t xml:space="preserve">Ovom Odlukom određuje se službena osoba mjerodavna za rješavanje ostvarivanja prava na pristup informacijama u Općini Lasinja (u daljnjem tekstu:Općina) za vrijeme odsutnosti službenika za informiranje (u daljnjem tekstu: zamjenica službenika za informiranje). </w:t>
      </w:r>
    </w:p>
    <w:p w14:paraId="4955B84F" w14:textId="77777777" w:rsidR="009357BA" w:rsidRPr="009357BA" w:rsidRDefault="009357BA" w:rsidP="009357B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357BA">
        <w:rPr>
          <w:rFonts w:ascii="Verdana" w:hAnsi="Verdana" w:cs="Arial"/>
          <w:b/>
          <w:bCs/>
          <w:sz w:val="20"/>
          <w:szCs w:val="20"/>
          <w:lang w:val="hr-HR"/>
        </w:rPr>
        <w:t>II.</w:t>
      </w:r>
    </w:p>
    <w:p w14:paraId="405C5EF4" w14:textId="77777777" w:rsidR="009357BA" w:rsidRPr="009357BA" w:rsidRDefault="009357BA" w:rsidP="009357B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357BA">
        <w:rPr>
          <w:rFonts w:ascii="Verdana" w:hAnsi="Verdana" w:cs="Arial"/>
          <w:sz w:val="20"/>
          <w:szCs w:val="20"/>
          <w:lang w:val="hr-HR"/>
        </w:rPr>
        <w:t xml:space="preserve">          Zamjenicom službenika za informiranje određuje se Katarina Bortiek, pročelnica Jedinstvenog upravnog odjela Općine Lasinja.</w:t>
      </w:r>
    </w:p>
    <w:p w14:paraId="32B398DF" w14:textId="77777777" w:rsidR="009357BA" w:rsidRPr="009357BA" w:rsidRDefault="009357BA" w:rsidP="009357BA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EFC81DF" w14:textId="77777777" w:rsidR="009357BA" w:rsidRPr="009357BA" w:rsidRDefault="009357BA" w:rsidP="009357B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357BA">
        <w:rPr>
          <w:rFonts w:ascii="Verdana" w:hAnsi="Verdana" w:cs="Arial"/>
          <w:b/>
          <w:bCs/>
          <w:sz w:val="20"/>
          <w:szCs w:val="20"/>
          <w:lang w:val="hr-HR"/>
        </w:rPr>
        <w:t>III.</w:t>
      </w:r>
    </w:p>
    <w:p w14:paraId="67533CB6" w14:textId="77777777" w:rsidR="009357BA" w:rsidRPr="009357BA" w:rsidRDefault="009357BA" w:rsidP="009357B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357BA">
        <w:rPr>
          <w:rFonts w:ascii="Verdana" w:hAnsi="Verdana" w:cs="Arial"/>
          <w:sz w:val="20"/>
          <w:szCs w:val="20"/>
          <w:lang w:val="hr-HR"/>
        </w:rPr>
        <w:t xml:space="preserve">          U slučaju spriječenosti i odsutnosti službenika za informiranje, zamjenica službenika za informiranje brine o provedbi Zakona o pravu na pristup informacijama u Općini te obavlja poslove koji su Zakonom stavljeni u djelokrug službenika za informiranje.</w:t>
      </w:r>
    </w:p>
    <w:p w14:paraId="7F4CF971" w14:textId="77777777" w:rsidR="009357BA" w:rsidRPr="009357BA" w:rsidRDefault="009357BA" w:rsidP="009357BA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70A5066" w14:textId="77777777" w:rsidR="009357BA" w:rsidRPr="009357BA" w:rsidRDefault="009357BA" w:rsidP="009357B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357BA">
        <w:rPr>
          <w:rFonts w:ascii="Verdana" w:hAnsi="Verdana" w:cs="Arial"/>
          <w:b/>
          <w:bCs/>
          <w:sz w:val="20"/>
          <w:szCs w:val="20"/>
          <w:lang w:val="hr-HR"/>
        </w:rPr>
        <w:t>IV.</w:t>
      </w:r>
    </w:p>
    <w:p w14:paraId="33A263A0" w14:textId="77777777" w:rsidR="009357BA" w:rsidRPr="009357BA" w:rsidRDefault="009357BA" w:rsidP="009357B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357BA">
        <w:rPr>
          <w:rFonts w:ascii="Verdana" w:hAnsi="Verdana" w:cs="Arial"/>
          <w:sz w:val="20"/>
          <w:szCs w:val="20"/>
          <w:lang w:val="hr-HR"/>
        </w:rPr>
        <w:t xml:space="preserve">          Informacija o imenovanoj i podaci o zamjenici službenika za informiranje bit će objavljeni na internetskoj stranici Općine.</w:t>
      </w:r>
    </w:p>
    <w:p w14:paraId="77D4C711" w14:textId="77777777" w:rsidR="009357BA" w:rsidRPr="009357BA" w:rsidRDefault="009357BA" w:rsidP="009357BA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8E5BE21" w14:textId="77777777" w:rsidR="009357BA" w:rsidRPr="009357BA" w:rsidRDefault="009357BA" w:rsidP="009357B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357BA">
        <w:rPr>
          <w:rFonts w:ascii="Verdana" w:hAnsi="Verdana" w:cs="Arial"/>
          <w:b/>
          <w:bCs/>
          <w:sz w:val="20"/>
          <w:szCs w:val="20"/>
          <w:lang w:val="hr-HR"/>
        </w:rPr>
        <w:t>V.</w:t>
      </w:r>
    </w:p>
    <w:p w14:paraId="1E009FA0" w14:textId="77777777" w:rsidR="009357BA" w:rsidRPr="009357BA" w:rsidRDefault="009357BA" w:rsidP="009357B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357BA">
        <w:rPr>
          <w:rFonts w:ascii="Verdana" w:hAnsi="Verdana" w:cs="Arial"/>
          <w:sz w:val="20"/>
          <w:szCs w:val="20"/>
          <w:lang w:val="hr-HR"/>
        </w:rPr>
        <w:tab/>
        <w:t>Ova odluka stupa na snagu danom donošenja, a objavit će se u Glasniku Općine Lasinja.</w:t>
      </w:r>
    </w:p>
    <w:p w14:paraId="51B377A3" w14:textId="77777777" w:rsidR="00C77759" w:rsidRPr="009357BA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91296C" w14:textId="71B9A83F" w:rsidR="00BA19E9" w:rsidRPr="00A94596" w:rsidRDefault="00BA19E9" w:rsidP="00BA19E9">
      <w:pPr>
        <w:pStyle w:val="Bezproreda1"/>
        <w:rPr>
          <w:rFonts w:ascii="Verdana" w:hAnsi="Verdana"/>
          <w:sz w:val="20"/>
          <w:szCs w:val="20"/>
        </w:rPr>
      </w:pPr>
      <w:bookmarkStart w:id="4" w:name="_Hlk93664036"/>
      <w:r w:rsidRPr="00A94596">
        <w:rPr>
          <w:rFonts w:ascii="Verdana" w:hAnsi="Verdana"/>
          <w:sz w:val="20"/>
          <w:szCs w:val="20"/>
        </w:rPr>
        <w:t>KLASA:</w:t>
      </w:r>
      <w:r w:rsidR="009357BA"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9357BA"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-0</w:t>
      </w:r>
      <w:r w:rsidR="009357BA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9357BA">
        <w:rPr>
          <w:rFonts w:ascii="Verdana" w:hAnsi="Verdana"/>
          <w:sz w:val="20"/>
          <w:szCs w:val="20"/>
        </w:rPr>
        <w:t>13</w:t>
      </w:r>
    </w:p>
    <w:p w14:paraId="23FA6162" w14:textId="7909CD46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 w:rsidR="0059352B"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 w:rsidR="000A5F9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452D00"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-</w:t>
      </w:r>
      <w:r w:rsidR="009357BA">
        <w:rPr>
          <w:rFonts w:ascii="Verdana" w:hAnsi="Verdana"/>
          <w:sz w:val="20"/>
          <w:szCs w:val="20"/>
        </w:rPr>
        <w:t>1</w:t>
      </w:r>
    </w:p>
    <w:p w14:paraId="5776BA3A" w14:textId="0814F3F0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C77759">
        <w:rPr>
          <w:rFonts w:ascii="Verdana" w:hAnsi="Verdana"/>
          <w:sz w:val="20"/>
          <w:szCs w:val="20"/>
        </w:rPr>
        <w:t>1</w:t>
      </w:r>
      <w:r w:rsidR="009357BA">
        <w:rPr>
          <w:rFonts w:ascii="Verdana" w:hAnsi="Verdana"/>
          <w:sz w:val="20"/>
          <w:szCs w:val="20"/>
        </w:rPr>
        <w:t>0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C77759">
        <w:rPr>
          <w:rFonts w:ascii="Verdana" w:hAnsi="Verdana"/>
          <w:sz w:val="20"/>
          <w:szCs w:val="20"/>
        </w:rPr>
        <w:t>kolovoza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452D00"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7242BC75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OPĆINSKI NAČELNIK</w:t>
      </w:r>
    </w:p>
    <w:p w14:paraId="4B738FC9" w14:textId="6CB30E95" w:rsidR="0018152A" w:rsidRDefault="004D3AC8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</w:t>
      </w:r>
      <w:r w:rsidR="0018152A">
        <w:rPr>
          <w:rFonts w:ascii="Verdana" w:hAnsi="Verdana"/>
          <w:b/>
          <w:sz w:val="20"/>
          <w:szCs w:val="20"/>
          <w:lang w:val="de-DE"/>
        </w:rPr>
        <w:t xml:space="preserve">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eastAsia="ArialNarrow" w:hAnsi="Verdana" w:cs="Arial"/>
          <w:sz w:val="20"/>
          <w:szCs w:val="20"/>
        </w:rPr>
        <w:t>Marijo Perčić,</w:t>
      </w:r>
      <w:r w:rsidR="0018152A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="0018152A"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 w:rsidR="0018152A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20A1024" w14:textId="77777777" w:rsidR="00AA3CE2" w:rsidRDefault="00AA3CE2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A9D0ACC" w14:textId="3E686ED6" w:rsidR="00AA3CE2" w:rsidRDefault="009024D6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p w14:paraId="63A686C4" w14:textId="77777777" w:rsidR="00AA3CE2" w:rsidRDefault="00AA3CE2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DD2E8F4" w14:textId="77777777" w:rsidR="009024D6" w:rsidRDefault="009024D6" w:rsidP="009024D6">
      <w:pPr>
        <w:rPr>
          <w:rFonts w:ascii="Arial" w:hAnsi="Arial" w:cs="Arial"/>
          <w:sz w:val="22"/>
          <w:szCs w:val="22"/>
          <w:lang w:val="hr-HR" w:eastAsia="hr-HR"/>
        </w:rPr>
      </w:pPr>
    </w:p>
    <w:p w14:paraId="3F3F8E5D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9024D6">
        <w:rPr>
          <w:rFonts w:ascii="Verdana" w:hAnsi="Verdana" w:cs="Arial"/>
          <w:sz w:val="20"/>
          <w:szCs w:val="20"/>
        </w:rPr>
        <w:t>temeljem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članka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9024D6">
        <w:rPr>
          <w:rFonts w:ascii="Verdana" w:hAnsi="Verdana" w:cs="Arial"/>
          <w:sz w:val="20"/>
          <w:szCs w:val="20"/>
        </w:rPr>
        <w:t>Statuta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Općine Lasinja (</w:t>
      </w:r>
      <w:proofErr w:type="spellStart"/>
      <w:r w:rsidRPr="009024D6">
        <w:rPr>
          <w:rFonts w:ascii="Verdana" w:hAnsi="Verdana" w:cs="Arial"/>
          <w:sz w:val="20"/>
          <w:szCs w:val="20"/>
        </w:rPr>
        <w:t>Glasnik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Općine Lasinja br. 1/18, 1/20 i 1/21), </w:t>
      </w:r>
      <w:proofErr w:type="spellStart"/>
      <w:r w:rsidRPr="009024D6">
        <w:rPr>
          <w:rFonts w:ascii="Verdana" w:hAnsi="Verdana" w:cs="Arial"/>
          <w:sz w:val="20"/>
          <w:szCs w:val="20"/>
        </w:rPr>
        <w:t>općinski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9024D6">
        <w:rPr>
          <w:rFonts w:ascii="Verdana" w:hAnsi="Verdana" w:cs="Arial"/>
          <w:sz w:val="20"/>
          <w:szCs w:val="20"/>
        </w:rPr>
        <w:t>donosi</w:t>
      </w:r>
      <w:proofErr w:type="spellEnd"/>
    </w:p>
    <w:p w14:paraId="75CE1F25" w14:textId="77777777" w:rsidR="009024D6" w:rsidRPr="009024D6" w:rsidRDefault="009024D6" w:rsidP="009024D6">
      <w:pPr>
        <w:rPr>
          <w:rFonts w:ascii="Verdana" w:hAnsi="Verdana" w:cs="Arial"/>
          <w:b/>
          <w:sz w:val="20"/>
          <w:szCs w:val="20"/>
        </w:rPr>
      </w:pPr>
    </w:p>
    <w:p w14:paraId="7F8DCE44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  <w:r w:rsidRPr="009024D6">
        <w:rPr>
          <w:rFonts w:ascii="Verdana" w:hAnsi="Verdana" w:cs="Arial"/>
          <w:b/>
          <w:sz w:val="20"/>
          <w:szCs w:val="20"/>
        </w:rPr>
        <w:t>O D L U K U</w:t>
      </w:r>
    </w:p>
    <w:p w14:paraId="7E2F0268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  <w:r w:rsidRPr="009024D6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9024D6">
        <w:rPr>
          <w:rFonts w:ascii="Verdana" w:hAnsi="Verdana" w:cs="Arial"/>
          <w:b/>
          <w:sz w:val="20"/>
          <w:szCs w:val="20"/>
        </w:rPr>
        <w:t>sufinanciranju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b/>
          <w:sz w:val="20"/>
          <w:szCs w:val="20"/>
        </w:rPr>
        <w:t>troškova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b/>
          <w:sz w:val="20"/>
          <w:szCs w:val="20"/>
        </w:rPr>
        <w:t>smještaja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i </w:t>
      </w:r>
      <w:proofErr w:type="spellStart"/>
      <w:r w:rsidRPr="009024D6">
        <w:rPr>
          <w:rFonts w:ascii="Verdana" w:hAnsi="Verdana" w:cs="Arial"/>
          <w:b/>
          <w:sz w:val="20"/>
          <w:szCs w:val="20"/>
        </w:rPr>
        <w:t>prehrane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b/>
          <w:sz w:val="20"/>
          <w:szCs w:val="20"/>
        </w:rPr>
        <w:t>učenika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</w:t>
      </w:r>
    </w:p>
    <w:p w14:paraId="6C7C4BC9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024D6">
        <w:rPr>
          <w:rFonts w:ascii="Verdana" w:hAnsi="Verdana" w:cs="Arial"/>
          <w:b/>
          <w:sz w:val="20"/>
          <w:szCs w:val="20"/>
        </w:rPr>
        <w:t>srednjih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b/>
          <w:sz w:val="20"/>
          <w:szCs w:val="20"/>
        </w:rPr>
        <w:t>škola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b/>
          <w:sz w:val="20"/>
          <w:szCs w:val="20"/>
        </w:rPr>
        <w:t>učeničke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b/>
          <w:sz w:val="20"/>
          <w:szCs w:val="20"/>
        </w:rPr>
        <w:t>domove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za </w:t>
      </w:r>
      <w:proofErr w:type="spellStart"/>
      <w:r w:rsidRPr="009024D6">
        <w:rPr>
          <w:rFonts w:ascii="Verdana" w:hAnsi="Verdana" w:cs="Arial"/>
          <w:b/>
          <w:sz w:val="20"/>
          <w:szCs w:val="20"/>
        </w:rPr>
        <w:t>šk.god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>. 2023./2024.</w:t>
      </w:r>
    </w:p>
    <w:p w14:paraId="77744F88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</w:p>
    <w:p w14:paraId="441C1BCD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024D6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1.</w:t>
      </w:r>
    </w:p>
    <w:p w14:paraId="05636A02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tab/>
      </w:r>
      <w:proofErr w:type="spellStart"/>
      <w:r w:rsidRPr="009024D6">
        <w:rPr>
          <w:rFonts w:ascii="Verdana" w:hAnsi="Verdana" w:cs="Arial"/>
          <w:sz w:val="20"/>
          <w:szCs w:val="20"/>
        </w:rPr>
        <w:t>Ovom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9024D6">
        <w:rPr>
          <w:rFonts w:ascii="Verdana" w:hAnsi="Verdana" w:cs="Arial"/>
          <w:sz w:val="20"/>
          <w:szCs w:val="20"/>
        </w:rPr>
        <w:t>Odlukom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utvrđuju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uvjeti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024D6">
        <w:rPr>
          <w:rFonts w:ascii="Verdana" w:hAnsi="Verdana" w:cs="Arial"/>
          <w:sz w:val="20"/>
          <w:szCs w:val="20"/>
        </w:rPr>
        <w:t>kriteriji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024D6">
        <w:rPr>
          <w:rFonts w:ascii="Verdana" w:hAnsi="Verdana" w:cs="Arial"/>
          <w:sz w:val="20"/>
          <w:szCs w:val="20"/>
        </w:rPr>
        <w:t>sufinanciranje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troškova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smještaja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024D6">
        <w:rPr>
          <w:rFonts w:ascii="Verdana" w:hAnsi="Verdana" w:cs="Arial"/>
          <w:sz w:val="20"/>
          <w:szCs w:val="20"/>
        </w:rPr>
        <w:t>prehrane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domove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srednjih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škola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9024D6">
        <w:rPr>
          <w:rFonts w:ascii="Verdana" w:hAnsi="Verdana" w:cs="Arial"/>
          <w:sz w:val="20"/>
          <w:szCs w:val="20"/>
        </w:rPr>
        <w:t>prebivalištem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na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području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općine Lasinja za </w:t>
      </w:r>
      <w:proofErr w:type="spellStart"/>
      <w:r w:rsidRPr="009024D6">
        <w:rPr>
          <w:rFonts w:ascii="Verdana" w:hAnsi="Verdana" w:cs="Arial"/>
          <w:sz w:val="20"/>
          <w:szCs w:val="20"/>
        </w:rPr>
        <w:t>školsku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godinu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9024D6">
        <w:rPr>
          <w:rFonts w:ascii="Verdana" w:hAnsi="Verdana" w:cs="Arial"/>
          <w:sz w:val="20"/>
          <w:szCs w:val="20"/>
        </w:rPr>
        <w:t>2023./</w:t>
      </w:r>
      <w:proofErr w:type="gramEnd"/>
      <w:r w:rsidRPr="009024D6">
        <w:rPr>
          <w:rFonts w:ascii="Verdana" w:hAnsi="Verdana" w:cs="Arial"/>
          <w:sz w:val="20"/>
          <w:szCs w:val="20"/>
        </w:rPr>
        <w:t>2024.</w:t>
      </w:r>
    </w:p>
    <w:p w14:paraId="51E67CBB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tab/>
      </w:r>
      <w:proofErr w:type="spellStart"/>
      <w:r w:rsidRPr="009024D6">
        <w:rPr>
          <w:rFonts w:ascii="Verdana" w:hAnsi="Verdana" w:cs="Arial"/>
          <w:sz w:val="20"/>
          <w:szCs w:val="20"/>
        </w:rPr>
        <w:t>Sufinanciranje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troškova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iz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prethodnog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stavka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ovog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članka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vršit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će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se od 4. </w:t>
      </w:r>
      <w:proofErr w:type="spellStart"/>
      <w:r w:rsidRPr="009024D6">
        <w:rPr>
          <w:rFonts w:ascii="Verdana" w:hAnsi="Verdana" w:cs="Arial"/>
          <w:sz w:val="20"/>
          <w:szCs w:val="20"/>
        </w:rPr>
        <w:t>rujna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2023. </w:t>
      </w:r>
      <w:proofErr w:type="spellStart"/>
      <w:r w:rsidRPr="009024D6">
        <w:rPr>
          <w:rFonts w:ascii="Verdana" w:hAnsi="Verdana" w:cs="Arial"/>
          <w:sz w:val="20"/>
          <w:szCs w:val="20"/>
        </w:rPr>
        <w:t>do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21. </w:t>
      </w:r>
      <w:proofErr w:type="spellStart"/>
      <w:r w:rsidRPr="009024D6">
        <w:rPr>
          <w:rFonts w:ascii="Verdana" w:hAnsi="Verdana" w:cs="Arial"/>
          <w:sz w:val="20"/>
          <w:szCs w:val="20"/>
        </w:rPr>
        <w:t>lipnja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2024. </w:t>
      </w:r>
      <w:proofErr w:type="spellStart"/>
      <w:r w:rsidRPr="009024D6">
        <w:rPr>
          <w:rFonts w:ascii="Verdana" w:hAnsi="Verdana" w:cs="Arial"/>
          <w:sz w:val="20"/>
          <w:szCs w:val="20"/>
        </w:rPr>
        <w:t>godine</w:t>
      </w:r>
      <w:proofErr w:type="spellEnd"/>
      <w:r w:rsidRPr="009024D6">
        <w:rPr>
          <w:rFonts w:ascii="Verdana" w:hAnsi="Verdana" w:cs="Arial"/>
          <w:sz w:val="20"/>
          <w:szCs w:val="20"/>
        </w:rPr>
        <w:t>.</w:t>
      </w:r>
    </w:p>
    <w:p w14:paraId="124C0002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</w:p>
    <w:p w14:paraId="08A8F9B0" w14:textId="77777777" w:rsidR="009024D6" w:rsidRPr="009024D6" w:rsidRDefault="009024D6" w:rsidP="009024D6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9024D6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2</w:t>
      </w:r>
      <w:r w:rsidRPr="009024D6">
        <w:rPr>
          <w:rFonts w:ascii="Verdana" w:hAnsi="Verdana" w:cs="Arial"/>
          <w:sz w:val="20"/>
          <w:szCs w:val="20"/>
        </w:rPr>
        <w:t>.</w:t>
      </w:r>
    </w:p>
    <w:p w14:paraId="557F87D0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tab/>
      </w:r>
      <w:proofErr w:type="spellStart"/>
      <w:r w:rsidRPr="009024D6">
        <w:rPr>
          <w:rFonts w:ascii="Verdana" w:hAnsi="Verdana" w:cs="Arial"/>
          <w:sz w:val="20"/>
          <w:szCs w:val="20"/>
        </w:rPr>
        <w:t>Pravo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na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sufinanciranje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troškova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smještaja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domove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imaju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redoviti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učenici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9024D6">
        <w:rPr>
          <w:rFonts w:ascii="Verdana" w:hAnsi="Verdana" w:cs="Arial"/>
          <w:sz w:val="20"/>
          <w:szCs w:val="20"/>
        </w:rPr>
        <w:t>obzira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na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socijalni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status, pod </w:t>
      </w:r>
      <w:proofErr w:type="spellStart"/>
      <w:r w:rsidRPr="009024D6">
        <w:rPr>
          <w:rFonts w:ascii="Verdana" w:hAnsi="Verdana" w:cs="Arial"/>
          <w:sz w:val="20"/>
          <w:szCs w:val="20"/>
        </w:rPr>
        <w:t>uvjetima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9024D6">
        <w:rPr>
          <w:rFonts w:ascii="Verdana" w:hAnsi="Verdana" w:cs="Arial"/>
          <w:sz w:val="20"/>
          <w:szCs w:val="20"/>
        </w:rPr>
        <w:t>moraju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biti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ispunjeni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kumulativno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i to:</w:t>
      </w:r>
    </w:p>
    <w:p w14:paraId="188A1D38" w14:textId="77777777" w:rsidR="009024D6" w:rsidRPr="009024D6" w:rsidRDefault="009024D6" w:rsidP="009024D6">
      <w:pPr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lastRenderedPageBreak/>
        <w:t xml:space="preserve">da </w:t>
      </w:r>
      <w:proofErr w:type="spellStart"/>
      <w:r w:rsidRPr="009024D6">
        <w:rPr>
          <w:rFonts w:ascii="Verdana" w:hAnsi="Verdana" w:cs="Arial"/>
          <w:sz w:val="20"/>
          <w:szCs w:val="20"/>
        </w:rPr>
        <w:t>učenik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ima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prebivalište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na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području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Općine Lasinja i</w:t>
      </w:r>
    </w:p>
    <w:p w14:paraId="058F9AFB" w14:textId="77777777" w:rsidR="009024D6" w:rsidRPr="009024D6" w:rsidRDefault="009024D6" w:rsidP="009024D6">
      <w:pPr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t xml:space="preserve">da </w:t>
      </w:r>
      <w:proofErr w:type="spellStart"/>
      <w:r w:rsidRPr="009024D6">
        <w:rPr>
          <w:rFonts w:ascii="Verdana" w:hAnsi="Verdana" w:cs="Arial"/>
          <w:sz w:val="20"/>
          <w:szCs w:val="20"/>
        </w:rPr>
        <w:t>barem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jedan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od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roditelja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odnosno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skrbnika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ima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prebivalište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na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području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9024D6">
        <w:rPr>
          <w:rFonts w:ascii="Verdana" w:hAnsi="Verdana" w:cs="Arial"/>
          <w:sz w:val="20"/>
          <w:szCs w:val="20"/>
        </w:rPr>
        <w:t>najmanje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šest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mjeseci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prije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podnošenja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zahtjeva</w:t>
      </w:r>
      <w:proofErr w:type="spellEnd"/>
      <w:r w:rsidRPr="009024D6">
        <w:rPr>
          <w:rFonts w:ascii="Verdana" w:hAnsi="Verdana" w:cs="Arial"/>
          <w:sz w:val="20"/>
          <w:szCs w:val="20"/>
        </w:rPr>
        <w:t>.</w:t>
      </w:r>
    </w:p>
    <w:p w14:paraId="7139340C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</w:p>
    <w:p w14:paraId="3A8E9849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024D6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3.</w:t>
      </w:r>
    </w:p>
    <w:p w14:paraId="0B74FFF7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b/>
          <w:sz w:val="20"/>
          <w:szCs w:val="20"/>
        </w:rPr>
        <w:tab/>
      </w:r>
      <w:proofErr w:type="spellStart"/>
      <w:r w:rsidRPr="009024D6">
        <w:rPr>
          <w:rFonts w:ascii="Verdana" w:hAnsi="Verdana" w:cs="Arial"/>
          <w:sz w:val="20"/>
          <w:szCs w:val="20"/>
        </w:rPr>
        <w:t>Zahtjev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024D6">
        <w:rPr>
          <w:rFonts w:ascii="Verdana" w:hAnsi="Verdana" w:cs="Arial"/>
          <w:sz w:val="20"/>
          <w:szCs w:val="20"/>
        </w:rPr>
        <w:t>ostvarivanje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prava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na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sufinanciranje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troškova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učeničkih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podnosi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9024D6">
        <w:rPr>
          <w:rFonts w:ascii="Verdana" w:hAnsi="Verdana" w:cs="Arial"/>
          <w:sz w:val="20"/>
          <w:szCs w:val="20"/>
        </w:rPr>
        <w:t>Jedinstvenom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upravnom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odjelu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Općine Lasinja, </w:t>
      </w:r>
      <w:proofErr w:type="spellStart"/>
      <w:r w:rsidRPr="009024D6">
        <w:rPr>
          <w:rFonts w:ascii="Verdana" w:hAnsi="Verdana" w:cs="Arial"/>
          <w:sz w:val="20"/>
          <w:szCs w:val="20"/>
        </w:rPr>
        <w:t>uz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9024D6">
        <w:rPr>
          <w:rFonts w:ascii="Verdana" w:hAnsi="Verdana" w:cs="Arial"/>
          <w:sz w:val="20"/>
          <w:szCs w:val="20"/>
        </w:rPr>
        <w:t>prilaže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slijedeća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dokumentacija</w:t>
      </w:r>
      <w:proofErr w:type="spellEnd"/>
      <w:r w:rsidRPr="009024D6">
        <w:rPr>
          <w:rFonts w:ascii="Verdana" w:hAnsi="Verdana" w:cs="Arial"/>
          <w:sz w:val="20"/>
          <w:szCs w:val="20"/>
        </w:rPr>
        <w:t>:</w:t>
      </w:r>
    </w:p>
    <w:p w14:paraId="228C593C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</w:p>
    <w:p w14:paraId="7D48169B" w14:textId="77777777" w:rsidR="009024D6" w:rsidRPr="009024D6" w:rsidRDefault="009024D6" w:rsidP="009024D6">
      <w:pPr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024D6">
        <w:rPr>
          <w:rFonts w:ascii="Verdana" w:hAnsi="Verdana" w:cs="Arial"/>
          <w:sz w:val="20"/>
          <w:szCs w:val="20"/>
        </w:rPr>
        <w:t>potvrda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upisu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sz w:val="20"/>
          <w:szCs w:val="20"/>
        </w:rPr>
        <w:t>srednju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školu</w:t>
      </w:r>
      <w:proofErr w:type="spellEnd"/>
      <w:r w:rsidRPr="009024D6">
        <w:rPr>
          <w:rFonts w:ascii="Verdana" w:hAnsi="Verdana" w:cs="Arial"/>
          <w:sz w:val="20"/>
          <w:szCs w:val="20"/>
        </w:rPr>
        <w:t>,</w:t>
      </w:r>
    </w:p>
    <w:p w14:paraId="519820E8" w14:textId="77777777" w:rsidR="009024D6" w:rsidRPr="009024D6" w:rsidRDefault="009024D6" w:rsidP="009024D6">
      <w:pPr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024D6">
        <w:rPr>
          <w:rFonts w:ascii="Verdana" w:hAnsi="Verdana" w:cs="Arial"/>
          <w:sz w:val="20"/>
          <w:szCs w:val="20"/>
        </w:rPr>
        <w:t>preslika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ugovora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024D6">
        <w:rPr>
          <w:rFonts w:ascii="Verdana" w:hAnsi="Verdana" w:cs="Arial"/>
          <w:sz w:val="20"/>
          <w:szCs w:val="20"/>
        </w:rPr>
        <w:t>smještaju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</w:t>
      </w:r>
      <w:proofErr w:type="spellEnd"/>
      <w:r w:rsidRPr="009024D6">
        <w:rPr>
          <w:rFonts w:ascii="Verdana" w:hAnsi="Verdana" w:cs="Arial"/>
          <w:sz w:val="20"/>
          <w:szCs w:val="20"/>
        </w:rPr>
        <w:t>,</w:t>
      </w:r>
    </w:p>
    <w:p w14:paraId="54335400" w14:textId="77777777" w:rsidR="009024D6" w:rsidRPr="009024D6" w:rsidRDefault="009024D6" w:rsidP="009024D6">
      <w:pPr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024D6">
        <w:rPr>
          <w:rFonts w:ascii="Verdana" w:hAnsi="Verdana" w:cs="Arial"/>
          <w:sz w:val="20"/>
          <w:szCs w:val="20"/>
        </w:rPr>
        <w:t>izjava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da </w:t>
      </w:r>
      <w:proofErr w:type="spellStart"/>
      <w:r w:rsidRPr="009024D6">
        <w:rPr>
          <w:rFonts w:ascii="Verdana" w:hAnsi="Verdana" w:cs="Arial"/>
          <w:sz w:val="20"/>
          <w:szCs w:val="20"/>
        </w:rPr>
        <w:t>učenik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ne </w:t>
      </w:r>
      <w:proofErr w:type="spellStart"/>
      <w:r w:rsidRPr="009024D6">
        <w:rPr>
          <w:rFonts w:ascii="Verdana" w:hAnsi="Verdana" w:cs="Arial"/>
          <w:sz w:val="20"/>
          <w:szCs w:val="20"/>
        </w:rPr>
        <w:t>ostvaruje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drugu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subvenciju</w:t>
      </w:r>
      <w:proofErr w:type="spellEnd"/>
      <w:r w:rsidRPr="009024D6">
        <w:rPr>
          <w:rFonts w:ascii="Verdana" w:hAnsi="Verdana" w:cs="Arial"/>
          <w:sz w:val="20"/>
          <w:szCs w:val="20"/>
        </w:rPr>
        <w:t>,</w:t>
      </w:r>
    </w:p>
    <w:p w14:paraId="502A572B" w14:textId="77777777" w:rsidR="009024D6" w:rsidRPr="009024D6" w:rsidRDefault="009024D6" w:rsidP="009024D6">
      <w:pPr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024D6">
        <w:rPr>
          <w:rFonts w:ascii="Verdana" w:hAnsi="Verdana" w:cs="Arial"/>
          <w:sz w:val="20"/>
          <w:szCs w:val="20"/>
        </w:rPr>
        <w:t>uvjerenje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024D6">
        <w:rPr>
          <w:rFonts w:ascii="Verdana" w:hAnsi="Verdana" w:cs="Arial"/>
          <w:sz w:val="20"/>
          <w:szCs w:val="20"/>
        </w:rPr>
        <w:t>prebivalištu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/ </w:t>
      </w:r>
      <w:proofErr w:type="spellStart"/>
      <w:r w:rsidRPr="009024D6">
        <w:rPr>
          <w:rFonts w:ascii="Verdana" w:hAnsi="Verdana" w:cs="Arial"/>
          <w:sz w:val="20"/>
          <w:szCs w:val="20"/>
        </w:rPr>
        <w:t>preslika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osobne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iskaznice</w:t>
      </w:r>
      <w:proofErr w:type="spellEnd"/>
    </w:p>
    <w:p w14:paraId="035EFE4B" w14:textId="77777777" w:rsidR="009024D6" w:rsidRPr="009024D6" w:rsidRDefault="009024D6" w:rsidP="009024D6">
      <w:pPr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024D6">
        <w:rPr>
          <w:rFonts w:ascii="Verdana" w:hAnsi="Verdana" w:cs="Arial"/>
          <w:sz w:val="20"/>
          <w:szCs w:val="20"/>
        </w:rPr>
        <w:t>preslika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osobne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iskaznice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podnositelja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zahtjeva</w:t>
      </w:r>
      <w:proofErr w:type="spellEnd"/>
    </w:p>
    <w:p w14:paraId="6E4E2569" w14:textId="77777777" w:rsidR="009024D6" w:rsidRPr="009024D6" w:rsidRDefault="009024D6" w:rsidP="009024D6">
      <w:pPr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9024D6">
        <w:rPr>
          <w:rFonts w:ascii="Verdana" w:hAnsi="Verdana" w:cs="Arial"/>
          <w:sz w:val="20"/>
          <w:szCs w:val="20"/>
        </w:rPr>
        <w:t>potvrdu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024D6">
        <w:rPr>
          <w:rFonts w:ascii="Verdana" w:hAnsi="Verdana" w:cs="Arial"/>
          <w:sz w:val="20"/>
          <w:szCs w:val="20"/>
        </w:rPr>
        <w:t>podmirenim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dugovanjima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prema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Općini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Lasinja</w:t>
      </w:r>
    </w:p>
    <w:p w14:paraId="46FE26C1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</w:p>
    <w:p w14:paraId="1F218C76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tab/>
      </w:r>
      <w:proofErr w:type="spellStart"/>
      <w:r w:rsidRPr="009024D6">
        <w:rPr>
          <w:rFonts w:ascii="Verdana" w:hAnsi="Verdana" w:cs="Arial"/>
          <w:sz w:val="20"/>
          <w:szCs w:val="20"/>
        </w:rPr>
        <w:t>Ukoliko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učenik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prekine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školovanje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ili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smještaj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024D6">
        <w:rPr>
          <w:rFonts w:ascii="Verdana" w:hAnsi="Verdana" w:cs="Arial"/>
          <w:sz w:val="20"/>
          <w:szCs w:val="20"/>
        </w:rPr>
        <w:t>roditelji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dužni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024D6">
        <w:rPr>
          <w:rFonts w:ascii="Verdana" w:hAnsi="Verdana" w:cs="Arial"/>
          <w:sz w:val="20"/>
          <w:szCs w:val="20"/>
        </w:rPr>
        <w:t>istom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obavijestiti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Općinu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Lasinja u </w:t>
      </w:r>
      <w:proofErr w:type="spellStart"/>
      <w:r w:rsidRPr="009024D6">
        <w:rPr>
          <w:rFonts w:ascii="Verdana" w:hAnsi="Verdana" w:cs="Arial"/>
          <w:sz w:val="20"/>
          <w:szCs w:val="20"/>
        </w:rPr>
        <w:t>roku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8 dana od</w:t>
      </w:r>
      <w:r w:rsidRPr="009024D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nastale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promjene</w:t>
      </w:r>
      <w:proofErr w:type="spellEnd"/>
      <w:r w:rsidRPr="009024D6">
        <w:rPr>
          <w:rFonts w:ascii="Verdana" w:hAnsi="Verdana" w:cs="Arial"/>
          <w:sz w:val="20"/>
          <w:szCs w:val="20"/>
        </w:rPr>
        <w:t>.</w:t>
      </w:r>
    </w:p>
    <w:p w14:paraId="6516563E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</w:p>
    <w:p w14:paraId="24F77E63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024D6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4.</w:t>
      </w:r>
    </w:p>
    <w:p w14:paraId="45B86B17" w14:textId="77777777" w:rsidR="009024D6" w:rsidRPr="009024D6" w:rsidRDefault="009024D6" w:rsidP="009024D6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9024D6">
        <w:rPr>
          <w:rFonts w:ascii="Verdana" w:hAnsi="Verdana" w:cs="Arial"/>
          <w:sz w:val="20"/>
          <w:szCs w:val="20"/>
        </w:rPr>
        <w:t>Zahtjev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024D6">
        <w:rPr>
          <w:rFonts w:ascii="Verdana" w:hAnsi="Verdana" w:cs="Arial"/>
          <w:sz w:val="20"/>
          <w:szCs w:val="20"/>
        </w:rPr>
        <w:t>ostvarivanje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prava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na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sufinanciranje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troškova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učeničkih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podnose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roditelji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. </w:t>
      </w:r>
    </w:p>
    <w:p w14:paraId="4EF12400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</w:p>
    <w:p w14:paraId="13FEFB41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024D6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5</w:t>
      </w:r>
    </w:p>
    <w:p w14:paraId="37F9ABA1" w14:textId="77777777" w:rsidR="009024D6" w:rsidRPr="009024D6" w:rsidRDefault="009024D6" w:rsidP="009024D6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t xml:space="preserve">Učenici koji </w:t>
      </w:r>
      <w:proofErr w:type="spellStart"/>
      <w:r w:rsidRPr="009024D6">
        <w:rPr>
          <w:rFonts w:ascii="Verdana" w:hAnsi="Verdana" w:cs="Arial"/>
          <w:sz w:val="20"/>
          <w:szCs w:val="20"/>
        </w:rPr>
        <w:t>su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ostvarili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pravo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na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sufinanciranje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troškova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smještaja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učeničke</w:t>
      </w:r>
      <w:proofErr w:type="spellEnd"/>
    </w:p>
    <w:p w14:paraId="003A101E" w14:textId="77777777" w:rsidR="009024D6" w:rsidRPr="009024D6" w:rsidRDefault="009024D6" w:rsidP="009024D6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9024D6">
        <w:rPr>
          <w:rFonts w:ascii="Verdana" w:hAnsi="Verdana" w:cs="Arial"/>
          <w:sz w:val="20"/>
          <w:szCs w:val="20"/>
        </w:rPr>
        <w:t>domove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9024D6">
        <w:rPr>
          <w:rFonts w:ascii="Verdana" w:hAnsi="Verdana" w:cs="Arial"/>
          <w:sz w:val="20"/>
          <w:szCs w:val="20"/>
        </w:rPr>
        <w:t>bilo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kojoj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drugoj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osnovi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, ne </w:t>
      </w:r>
      <w:proofErr w:type="spellStart"/>
      <w:r w:rsidRPr="009024D6">
        <w:rPr>
          <w:rFonts w:ascii="Verdana" w:hAnsi="Verdana" w:cs="Arial"/>
          <w:sz w:val="20"/>
          <w:szCs w:val="20"/>
        </w:rPr>
        <w:t>mogu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to </w:t>
      </w:r>
      <w:proofErr w:type="spellStart"/>
      <w:r w:rsidRPr="009024D6">
        <w:rPr>
          <w:rFonts w:ascii="Verdana" w:hAnsi="Verdana" w:cs="Arial"/>
          <w:sz w:val="20"/>
          <w:szCs w:val="20"/>
        </w:rPr>
        <w:t>pravo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ostvariti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putem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Općine Lasinja.</w:t>
      </w:r>
    </w:p>
    <w:p w14:paraId="4E88ED18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</w:p>
    <w:p w14:paraId="75FC9346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024D6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6.</w:t>
      </w:r>
    </w:p>
    <w:p w14:paraId="75AADFAF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tab/>
        <w:t xml:space="preserve">Općina Lasinja </w:t>
      </w:r>
      <w:proofErr w:type="spellStart"/>
      <w:r w:rsidRPr="009024D6">
        <w:rPr>
          <w:rFonts w:ascii="Verdana" w:hAnsi="Verdana" w:cs="Arial"/>
          <w:sz w:val="20"/>
          <w:szCs w:val="20"/>
        </w:rPr>
        <w:t>sudjeluje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sz w:val="20"/>
          <w:szCs w:val="20"/>
        </w:rPr>
        <w:t>podmirenju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troškova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smještaja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9024D6">
        <w:rPr>
          <w:rFonts w:ascii="Verdana" w:hAnsi="Verdana" w:cs="Arial"/>
          <w:sz w:val="20"/>
          <w:szCs w:val="20"/>
        </w:rPr>
        <w:t>prehrane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srednjih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škola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domove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sz w:val="20"/>
          <w:szCs w:val="20"/>
        </w:rPr>
        <w:t>iznosu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od </w:t>
      </w:r>
      <w:r w:rsidRPr="009024D6">
        <w:rPr>
          <w:rFonts w:ascii="Verdana" w:hAnsi="Verdana" w:cs="Arial"/>
          <w:b/>
          <w:sz w:val="20"/>
          <w:szCs w:val="20"/>
        </w:rPr>
        <w:t xml:space="preserve">40,00 </w:t>
      </w:r>
      <w:proofErr w:type="spellStart"/>
      <w:r w:rsidRPr="009024D6">
        <w:rPr>
          <w:rFonts w:ascii="Verdana" w:hAnsi="Verdana" w:cs="Arial"/>
          <w:b/>
          <w:sz w:val="20"/>
          <w:szCs w:val="20"/>
        </w:rPr>
        <w:t>eura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mjesečno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odnosno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301,38 HRK </w:t>
      </w:r>
      <w:r w:rsidRPr="009024D6">
        <w:rPr>
          <w:rFonts w:ascii="Verdana" w:hAnsi="Verdana" w:cs="Arial"/>
          <w:bCs/>
          <w:sz w:val="20"/>
          <w:szCs w:val="20"/>
          <w:lang w:val="de-DE"/>
        </w:rPr>
        <w:t>(fiksni tečaj konverzije 1 EUR = 7,53450 HRK).</w:t>
      </w:r>
    </w:p>
    <w:p w14:paraId="37543522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tab/>
      </w:r>
      <w:proofErr w:type="spellStart"/>
      <w:r w:rsidRPr="009024D6">
        <w:rPr>
          <w:rFonts w:ascii="Verdana" w:hAnsi="Verdana" w:cs="Arial"/>
          <w:sz w:val="20"/>
          <w:szCs w:val="20"/>
        </w:rPr>
        <w:t>Sredstva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024D6">
        <w:rPr>
          <w:rFonts w:ascii="Verdana" w:hAnsi="Verdana" w:cs="Arial"/>
          <w:sz w:val="20"/>
          <w:szCs w:val="20"/>
        </w:rPr>
        <w:t>sufinanciranje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troškova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učeničkog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osiguravaju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9024D6">
        <w:rPr>
          <w:rFonts w:ascii="Verdana" w:hAnsi="Verdana" w:cs="Arial"/>
          <w:sz w:val="20"/>
          <w:szCs w:val="20"/>
        </w:rPr>
        <w:t>Proračunu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Općine Lasinja.</w:t>
      </w:r>
    </w:p>
    <w:p w14:paraId="34873D3B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</w:p>
    <w:p w14:paraId="4344DF25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024D6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7.</w:t>
      </w:r>
    </w:p>
    <w:p w14:paraId="443158B2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b/>
          <w:sz w:val="20"/>
          <w:szCs w:val="20"/>
        </w:rPr>
        <w:tab/>
      </w:r>
      <w:r w:rsidRPr="009024D6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9024D6">
        <w:rPr>
          <w:rFonts w:ascii="Verdana" w:hAnsi="Verdana" w:cs="Arial"/>
          <w:sz w:val="20"/>
          <w:szCs w:val="20"/>
        </w:rPr>
        <w:t>temelju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prikupljene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dokumentacije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024D6">
        <w:rPr>
          <w:rFonts w:ascii="Verdana" w:hAnsi="Verdana" w:cs="Arial"/>
          <w:sz w:val="20"/>
          <w:szCs w:val="20"/>
        </w:rPr>
        <w:t>Jedinstveni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upravni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odjel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će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24D6">
        <w:rPr>
          <w:rFonts w:ascii="Verdana" w:hAnsi="Verdana" w:cs="Arial"/>
          <w:sz w:val="20"/>
          <w:szCs w:val="20"/>
        </w:rPr>
        <w:t>svakom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pojedinačnom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slučaju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donijeti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rješenje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024D6">
        <w:rPr>
          <w:rFonts w:ascii="Verdana" w:hAnsi="Verdana" w:cs="Arial"/>
          <w:sz w:val="20"/>
          <w:szCs w:val="20"/>
        </w:rPr>
        <w:t>podmirenju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troškova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učeničkog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9024D6">
        <w:rPr>
          <w:rFonts w:ascii="Verdana" w:hAnsi="Verdana" w:cs="Arial"/>
          <w:sz w:val="20"/>
          <w:szCs w:val="20"/>
        </w:rPr>
        <w:t>Općinski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9024D6">
        <w:rPr>
          <w:rFonts w:ascii="Verdana" w:hAnsi="Verdana" w:cs="Arial"/>
          <w:sz w:val="20"/>
          <w:szCs w:val="20"/>
        </w:rPr>
        <w:t xml:space="preserve">načelnik  </w:t>
      </w:r>
      <w:proofErr w:type="spellStart"/>
      <w:r w:rsidRPr="009024D6">
        <w:rPr>
          <w:rFonts w:ascii="Verdana" w:hAnsi="Verdana" w:cs="Arial"/>
          <w:sz w:val="20"/>
          <w:szCs w:val="20"/>
        </w:rPr>
        <w:t>će</w:t>
      </w:r>
      <w:proofErr w:type="spellEnd"/>
      <w:proofErr w:type="gram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učeničkim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domom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zaključiti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ugovor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024D6">
        <w:rPr>
          <w:rFonts w:ascii="Verdana" w:hAnsi="Verdana" w:cs="Arial"/>
          <w:sz w:val="20"/>
          <w:szCs w:val="20"/>
        </w:rPr>
        <w:t>sufinanciranju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učeničkog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doma</w:t>
      </w:r>
      <w:proofErr w:type="spellEnd"/>
      <w:r w:rsidRPr="009024D6">
        <w:rPr>
          <w:rFonts w:ascii="Verdana" w:hAnsi="Verdana" w:cs="Arial"/>
          <w:sz w:val="20"/>
          <w:szCs w:val="20"/>
        </w:rPr>
        <w:t>.</w:t>
      </w:r>
    </w:p>
    <w:p w14:paraId="34247EBB" w14:textId="77777777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</w:p>
    <w:p w14:paraId="771E8C25" w14:textId="77777777" w:rsidR="009024D6" w:rsidRPr="009024D6" w:rsidRDefault="009024D6" w:rsidP="009024D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9024D6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024D6">
        <w:rPr>
          <w:rFonts w:ascii="Verdana" w:hAnsi="Verdana" w:cs="Arial"/>
          <w:b/>
          <w:sz w:val="20"/>
          <w:szCs w:val="20"/>
        </w:rPr>
        <w:t xml:space="preserve"> 8.</w:t>
      </w:r>
    </w:p>
    <w:p w14:paraId="69F35AD4" w14:textId="660A4419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  <w:r w:rsidRPr="009024D6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9024D6">
        <w:rPr>
          <w:rFonts w:ascii="Verdana" w:hAnsi="Verdana" w:cs="Arial"/>
          <w:sz w:val="20"/>
          <w:szCs w:val="20"/>
        </w:rPr>
        <w:t>Odluka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9024D6">
        <w:rPr>
          <w:rFonts w:ascii="Verdana" w:hAnsi="Verdana" w:cs="Arial"/>
          <w:sz w:val="20"/>
          <w:szCs w:val="20"/>
        </w:rPr>
        <w:t>na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snagu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prvog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9024D6">
        <w:rPr>
          <w:rFonts w:ascii="Verdana" w:hAnsi="Verdana" w:cs="Arial"/>
          <w:sz w:val="20"/>
          <w:szCs w:val="20"/>
        </w:rPr>
        <w:t>donošenja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9024D6">
        <w:rPr>
          <w:rFonts w:ascii="Verdana" w:hAnsi="Verdana" w:cs="Arial"/>
          <w:sz w:val="20"/>
          <w:szCs w:val="20"/>
        </w:rPr>
        <w:t>a</w:t>
      </w:r>
      <w:proofErr w:type="gram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objavit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24D6">
        <w:rPr>
          <w:rFonts w:ascii="Verdana" w:hAnsi="Verdana" w:cs="Arial"/>
          <w:sz w:val="20"/>
          <w:szCs w:val="20"/>
        </w:rPr>
        <w:t>će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9024D6">
        <w:rPr>
          <w:rFonts w:ascii="Verdana" w:hAnsi="Verdana" w:cs="Arial"/>
          <w:sz w:val="20"/>
          <w:szCs w:val="20"/>
        </w:rPr>
        <w:t>Glasniku</w:t>
      </w:r>
      <w:proofErr w:type="spellEnd"/>
      <w:r w:rsidRPr="009024D6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Pr="009024D6">
        <w:rPr>
          <w:rFonts w:ascii="Verdana" w:hAnsi="Verdana" w:cs="Arial"/>
          <w:sz w:val="20"/>
          <w:szCs w:val="20"/>
        </w:rPr>
        <w:t>stranici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743A9E1D" w14:textId="77777777" w:rsidR="00AA3CE2" w:rsidRPr="009024D6" w:rsidRDefault="00AA3CE2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17F1773" w14:textId="55FC408B" w:rsidR="009024D6" w:rsidRPr="00A94596" w:rsidRDefault="009024D6" w:rsidP="009024D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14</w:t>
      </w:r>
    </w:p>
    <w:p w14:paraId="33B37CAE" w14:textId="77777777" w:rsidR="009024D6" w:rsidRPr="00A94596" w:rsidRDefault="009024D6" w:rsidP="009024D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07C2FA41" w14:textId="001FBA5F" w:rsidR="009024D6" w:rsidRPr="00A94596" w:rsidRDefault="009024D6" w:rsidP="009024D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kolovoza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5E073753" w14:textId="77777777" w:rsidR="009024D6" w:rsidRDefault="009024D6" w:rsidP="009024D6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OPĆINSKI NAČELNIK</w:t>
      </w:r>
    </w:p>
    <w:p w14:paraId="55E24F55" w14:textId="77777777" w:rsidR="009024D6" w:rsidRDefault="009024D6" w:rsidP="009024D6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BF33824" w14:textId="77777777" w:rsidR="00AA3CE2" w:rsidRDefault="00AA3CE2" w:rsidP="00AA3CE2">
      <w:pPr>
        <w:jc w:val="left"/>
        <w:rPr>
          <w:sz w:val="20"/>
          <w:szCs w:val="20"/>
          <w:lang w:val="hr-HR" w:eastAsia="hr-HR"/>
        </w:rPr>
      </w:pPr>
    </w:p>
    <w:p w14:paraId="3BA9C362" w14:textId="77777777" w:rsidR="009024D6" w:rsidRDefault="009024D6" w:rsidP="00AA3CE2">
      <w:pPr>
        <w:jc w:val="left"/>
        <w:rPr>
          <w:sz w:val="20"/>
          <w:szCs w:val="20"/>
          <w:lang w:val="hr-HR" w:eastAsia="hr-HR"/>
        </w:rPr>
      </w:pPr>
      <w:r>
        <w:rPr>
          <w:sz w:val="20"/>
          <w:szCs w:val="20"/>
          <w:lang w:val="hr-HR" w:eastAsia="hr-HR"/>
        </w:rPr>
        <w:t>__________________________________________________________________________________________</w:t>
      </w:r>
    </w:p>
    <w:p w14:paraId="542FA508" w14:textId="77777777" w:rsidR="008373C9" w:rsidRDefault="008373C9" w:rsidP="00AA3CE2">
      <w:pPr>
        <w:jc w:val="left"/>
        <w:rPr>
          <w:sz w:val="20"/>
          <w:szCs w:val="20"/>
          <w:lang w:val="hr-HR" w:eastAsia="hr-HR"/>
        </w:rPr>
      </w:pPr>
    </w:p>
    <w:p w14:paraId="691F7935" w14:textId="77777777" w:rsidR="008373C9" w:rsidRDefault="008373C9" w:rsidP="00AA3CE2">
      <w:pPr>
        <w:jc w:val="left"/>
        <w:rPr>
          <w:sz w:val="20"/>
          <w:szCs w:val="20"/>
          <w:lang w:val="hr-HR" w:eastAsia="hr-HR"/>
        </w:rPr>
      </w:pPr>
    </w:p>
    <w:p w14:paraId="556654A2" w14:textId="77777777" w:rsidR="000C47A2" w:rsidRDefault="000C47A2" w:rsidP="00AA3CE2">
      <w:pPr>
        <w:jc w:val="left"/>
        <w:rPr>
          <w:sz w:val="20"/>
          <w:szCs w:val="20"/>
          <w:lang w:val="hr-HR" w:eastAsia="hr-HR"/>
        </w:rPr>
      </w:pPr>
    </w:p>
    <w:p w14:paraId="437A4109" w14:textId="77777777" w:rsidR="000C47A2" w:rsidRDefault="000C47A2" w:rsidP="00AA3CE2">
      <w:pPr>
        <w:jc w:val="left"/>
        <w:rPr>
          <w:sz w:val="20"/>
          <w:szCs w:val="20"/>
          <w:lang w:val="hr-HR" w:eastAsia="hr-HR"/>
        </w:rPr>
      </w:pPr>
    </w:p>
    <w:p w14:paraId="6FE82DCE" w14:textId="77777777" w:rsidR="000C47A2" w:rsidRDefault="000C47A2" w:rsidP="00AA3CE2">
      <w:pPr>
        <w:jc w:val="left"/>
        <w:rPr>
          <w:sz w:val="20"/>
          <w:szCs w:val="20"/>
          <w:lang w:val="hr-HR" w:eastAsia="hr-HR"/>
        </w:rPr>
      </w:pPr>
    </w:p>
    <w:p w14:paraId="480B6ED4" w14:textId="77777777" w:rsidR="000C47A2" w:rsidRDefault="000C47A2" w:rsidP="00AA3CE2">
      <w:pPr>
        <w:jc w:val="left"/>
        <w:rPr>
          <w:sz w:val="20"/>
          <w:szCs w:val="20"/>
          <w:lang w:val="hr-HR" w:eastAsia="hr-HR"/>
        </w:rPr>
      </w:pPr>
    </w:p>
    <w:p w14:paraId="7779DB10" w14:textId="77777777" w:rsidR="008373C9" w:rsidRPr="008373C9" w:rsidRDefault="008373C9" w:rsidP="008373C9">
      <w:pPr>
        <w:jc w:val="both"/>
        <w:rPr>
          <w:rFonts w:ascii="Verdana" w:hAnsi="Verdana" w:cs="Arial"/>
          <w:sz w:val="20"/>
          <w:szCs w:val="20"/>
          <w:lang w:val="hr-HR"/>
        </w:rPr>
      </w:pPr>
      <w:bookmarkStart w:id="5" w:name="_Hlk81474093"/>
      <w:r w:rsidRPr="008373C9">
        <w:rPr>
          <w:rFonts w:ascii="Verdana" w:hAnsi="Verdana" w:cs="Arial"/>
          <w:sz w:val="20"/>
          <w:szCs w:val="20"/>
          <w:lang w:val="hr-HR"/>
        </w:rPr>
        <w:lastRenderedPageBreak/>
        <w:t xml:space="preserve">Na temelju članka 50. Statuta Općine Lasinja („Glasnik Općine Lasinja“ broj 1/18 i 1/20 i 1/21), Općinski načelnik Općine Lasinja, donosi </w:t>
      </w:r>
    </w:p>
    <w:p w14:paraId="18D5FBD6" w14:textId="77777777" w:rsidR="008373C9" w:rsidRPr="008373C9" w:rsidRDefault="008373C9" w:rsidP="008373C9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0BF44CE" w14:textId="77777777" w:rsidR="008373C9" w:rsidRPr="008373C9" w:rsidRDefault="008373C9" w:rsidP="008373C9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373C9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24BF7AEA" w14:textId="77777777" w:rsidR="008373C9" w:rsidRPr="008373C9" w:rsidRDefault="008373C9" w:rsidP="008373C9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bookmarkStart w:id="6" w:name="_Hlk144192337"/>
      <w:r w:rsidRPr="008373C9">
        <w:rPr>
          <w:rFonts w:ascii="Verdana" w:hAnsi="Verdana" w:cs="Arial"/>
          <w:b/>
          <w:bCs/>
          <w:sz w:val="20"/>
          <w:szCs w:val="20"/>
          <w:lang w:val="hr-HR"/>
        </w:rPr>
        <w:t xml:space="preserve">o sufinanciranju troškova prijevoza redovitih učenika srednjih škola </w:t>
      </w:r>
    </w:p>
    <w:p w14:paraId="60DB21F2" w14:textId="77777777" w:rsidR="008373C9" w:rsidRPr="008373C9" w:rsidRDefault="008373C9" w:rsidP="008373C9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373C9">
        <w:rPr>
          <w:rFonts w:ascii="Verdana" w:hAnsi="Verdana" w:cs="Arial"/>
          <w:b/>
          <w:bCs/>
          <w:sz w:val="20"/>
          <w:szCs w:val="20"/>
          <w:lang w:val="hr-HR"/>
        </w:rPr>
        <w:t>s prebivalištem  na području Općine Lasinja</w:t>
      </w:r>
    </w:p>
    <w:p w14:paraId="51B230EE" w14:textId="77777777" w:rsidR="008373C9" w:rsidRPr="008373C9" w:rsidRDefault="008373C9" w:rsidP="008373C9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373C9">
        <w:rPr>
          <w:rFonts w:ascii="Verdana" w:hAnsi="Verdana" w:cs="Arial"/>
          <w:b/>
          <w:bCs/>
          <w:sz w:val="20"/>
          <w:szCs w:val="20"/>
          <w:lang w:val="hr-HR"/>
        </w:rPr>
        <w:t>za školsku godinu 2023./24.</w:t>
      </w:r>
    </w:p>
    <w:bookmarkEnd w:id="6"/>
    <w:p w14:paraId="3C0C0981" w14:textId="77777777" w:rsidR="008373C9" w:rsidRPr="008373C9" w:rsidRDefault="008373C9" w:rsidP="008373C9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7618D27C" w14:textId="77777777" w:rsidR="008373C9" w:rsidRPr="008373C9" w:rsidRDefault="008373C9" w:rsidP="008373C9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373C9">
        <w:rPr>
          <w:rFonts w:ascii="Verdana" w:hAnsi="Verdana" w:cs="Arial"/>
          <w:b/>
          <w:bCs/>
          <w:sz w:val="20"/>
          <w:szCs w:val="20"/>
          <w:lang w:val="hr-HR"/>
        </w:rPr>
        <w:t>Članak 1.</w:t>
      </w:r>
    </w:p>
    <w:p w14:paraId="314FD210" w14:textId="77777777" w:rsidR="008373C9" w:rsidRPr="008373C9" w:rsidRDefault="008373C9" w:rsidP="008373C9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373C9">
        <w:rPr>
          <w:rFonts w:ascii="Verdana" w:hAnsi="Verdana" w:cs="Arial"/>
          <w:sz w:val="20"/>
          <w:szCs w:val="20"/>
          <w:lang w:val="hr-HR"/>
        </w:rPr>
        <w:tab/>
        <w:t xml:space="preserve">Ovom Odlukom odobrava se sufinanciranje troškova prijevoza redovitih učenika srednjih škola s prebivalištem na području Općine Lasinja za školsku godinu 2023./2024. u iznosu od 12,50% iznosa limita. </w:t>
      </w:r>
    </w:p>
    <w:p w14:paraId="5E3A82C2" w14:textId="77777777" w:rsidR="008373C9" w:rsidRPr="008373C9" w:rsidRDefault="008373C9" w:rsidP="008373C9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373C9">
        <w:rPr>
          <w:rFonts w:ascii="Verdana" w:hAnsi="Verdana" w:cs="Arial"/>
          <w:sz w:val="20"/>
          <w:szCs w:val="20"/>
          <w:lang w:val="hr-HR"/>
        </w:rPr>
        <w:t xml:space="preserve">           Odobrava se sufinanciranje troškova koji prelaze limit utvrđen Odlukom Vlade RH (NN 95/23) odnosno učeničkog udjela u cijeni mjesečne karte, u cijelosti. </w:t>
      </w:r>
    </w:p>
    <w:p w14:paraId="05B7293E" w14:textId="77777777" w:rsidR="008373C9" w:rsidRPr="008373C9" w:rsidRDefault="008373C9" w:rsidP="008373C9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5EB5DE0D" w14:textId="77777777" w:rsidR="008373C9" w:rsidRPr="008373C9" w:rsidRDefault="008373C9" w:rsidP="008373C9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373C9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02149136" w14:textId="77777777" w:rsidR="008373C9" w:rsidRPr="008373C9" w:rsidRDefault="008373C9" w:rsidP="008373C9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8373C9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8373C9">
        <w:rPr>
          <w:rFonts w:ascii="Verdana" w:hAnsi="Verdana" w:cs="Arial"/>
          <w:bCs/>
          <w:sz w:val="20"/>
          <w:szCs w:val="20"/>
          <w:lang w:val="hr-HR"/>
        </w:rPr>
        <w:t>Ugovor o sufinanciranju iz članka 1. ove Odluke sklopiti će se s tvrtkom Autotransport Karlovac d.o.o., Gažanski trg 8, Karlovac.</w:t>
      </w:r>
    </w:p>
    <w:p w14:paraId="6A137B16" w14:textId="77777777" w:rsidR="008373C9" w:rsidRPr="008373C9" w:rsidRDefault="008373C9" w:rsidP="008373C9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0865FD39" w14:textId="77777777" w:rsidR="008373C9" w:rsidRPr="008373C9" w:rsidRDefault="008373C9" w:rsidP="008373C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373C9">
        <w:rPr>
          <w:rFonts w:ascii="Verdana" w:hAnsi="Verdana" w:cs="Arial"/>
          <w:b/>
          <w:bCs/>
          <w:sz w:val="20"/>
          <w:szCs w:val="20"/>
          <w:lang w:val="hr-HR"/>
        </w:rPr>
        <w:t>Članak 3.</w:t>
      </w:r>
    </w:p>
    <w:p w14:paraId="4BB03259" w14:textId="77777777" w:rsidR="008373C9" w:rsidRPr="008373C9" w:rsidRDefault="008373C9" w:rsidP="008373C9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373C9">
        <w:rPr>
          <w:rFonts w:ascii="Verdana" w:hAnsi="Verdana" w:cs="Arial"/>
          <w:sz w:val="20"/>
          <w:szCs w:val="20"/>
          <w:lang w:val="hr-HR"/>
        </w:rPr>
        <w:tab/>
        <w:t xml:space="preserve">Sredstva za sufinanciranje iz članka 1. ove odluke osigurana su Proračunu Općine Lasinja za 2023. godinu. na poziciji R0114 Subvencije prijevoza, Aktivnost A100014 Subvencije prijevoza, Program 1006 Školstvo. </w:t>
      </w:r>
    </w:p>
    <w:p w14:paraId="4188547A" w14:textId="77777777" w:rsidR="008373C9" w:rsidRPr="008373C9" w:rsidRDefault="008373C9" w:rsidP="008373C9">
      <w:pPr>
        <w:rPr>
          <w:rFonts w:ascii="Verdana" w:hAnsi="Verdana" w:cs="Arial"/>
          <w:sz w:val="20"/>
          <w:szCs w:val="20"/>
          <w:lang w:val="hr-HR"/>
        </w:rPr>
      </w:pPr>
    </w:p>
    <w:p w14:paraId="261DA57D" w14:textId="77777777" w:rsidR="008373C9" w:rsidRPr="008373C9" w:rsidRDefault="008373C9" w:rsidP="008373C9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373C9">
        <w:rPr>
          <w:rFonts w:ascii="Verdana" w:hAnsi="Verdana" w:cs="Arial"/>
          <w:b/>
          <w:bCs/>
          <w:sz w:val="20"/>
          <w:szCs w:val="20"/>
          <w:lang w:val="hr-HR"/>
        </w:rPr>
        <w:t>Članak 4.</w:t>
      </w:r>
    </w:p>
    <w:p w14:paraId="5A6265BB" w14:textId="77777777" w:rsidR="008373C9" w:rsidRDefault="008373C9" w:rsidP="008373C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373C9">
        <w:rPr>
          <w:rFonts w:ascii="Verdana" w:hAnsi="Verdana" w:cs="Arial"/>
          <w:sz w:val="20"/>
          <w:szCs w:val="20"/>
          <w:lang w:val="hr-HR"/>
        </w:rPr>
        <w:tab/>
        <w:t>Ova Odluka stupa na snagu prvog dana od dana donošenja, a objavit će se u</w:t>
      </w:r>
      <w:r>
        <w:rPr>
          <w:rFonts w:ascii="Arial" w:hAnsi="Arial" w:cs="Arial"/>
          <w:sz w:val="22"/>
          <w:szCs w:val="22"/>
          <w:lang w:val="hr-HR"/>
        </w:rPr>
        <w:t xml:space="preserve"> Glasniku Općine Lasinja.</w:t>
      </w:r>
    </w:p>
    <w:bookmarkEnd w:id="5"/>
    <w:p w14:paraId="0E6F35D4" w14:textId="77777777" w:rsidR="008373C9" w:rsidRDefault="008373C9" w:rsidP="00AA3CE2">
      <w:pPr>
        <w:jc w:val="left"/>
        <w:rPr>
          <w:sz w:val="20"/>
          <w:szCs w:val="20"/>
          <w:lang w:val="hr-HR" w:eastAsia="hr-HR"/>
        </w:rPr>
      </w:pPr>
    </w:p>
    <w:p w14:paraId="60F484CF" w14:textId="2CC82368" w:rsidR="008373C9" w:rsidRPr="00A94596" w:rsidRDefault="008373C9" w:rsidP="008373C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602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1F97F5F5" w14:textId="32A8CD8F" w:rsidR="008373C9" w:rsidRPr="00A94596" w:rsidRDefault="008373C9" w:rsidP="008373C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23C37C0A" w14:textId="643EEBBF" w:rsidR="008373C9" w:rsidRPr="00A94596" w:rsidRDefault="008373C9" w:rsidP="008373C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kolovoza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1D7A62C7" w14:textId="77777777" w:rsidR="008373C9" w:rsidRDefault="008373C9" w:rsidP="008373C9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OPĆINSKI NAČELNIK</w:t>
      </w:r>
    </w:p>
    <w:p w14:paraId="7B2C2948" w14:textId="77777777" w:rsidR="008373C9" w:rsidRDefault="008373C9" w:rsidP="008373C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838A9D0" w14:textId="77777777" w:rsidR="008373C9" w:rsidRDefault="008373C9" w:rsidP="008373C9">
      <w:pPr>
        <w:jc w:val="left"/>
        <w:rPr>
          <w:sz w:val="20"/>
          <w:szCs w:val="20"/>
          <w:lang w:val="hr-HR" w:eastAsia="hr-HR"/>
        </w:rPr>
      </w:pPr>
    </w:p>
    <w:p w14:paraId="60D777BD" w14:textId="77777777" w:rsidR="008373C9" w:rsidRDefault="008373C9" w:rsidP="008373C9">
      <w:pPr>
        <w:jc w:val="left"/>
        <w:rPr>
          <w:sz w:val="20"/>
          <w:szCs w:val="20"/>
          <w:lang w:val="hr-HR" w:eastAsia="hr-HR"/>
        </w:rPr>
      </w:pPr>
      <w:r>
        <w:rPr>
          <w:sz w:val="20"/>
          <w:szCs w:val="20"/>
          <w:lang w:val="hr-HR" w:eastAsia="hr-HR"/>
        </w:rPr>
        <w:t>__________________________________________________________________________________________</w:t>
      </w:r>
    </w:p>
    <w:p w14:paraId="2E0AB268" w14:textId="77777777" w:rsidR="008373C9" w:rsidRDefault="008373C9" w:rsidP="00AA3CE2">
      <w:pPr>
        <w:jc w:val="left"/>
        <w:rPr>
          <w:sz w:val="20"/>
          <w:szCs w:val="20"/>
          <w:lang w:val="hr-HR" w:eastAsia="hr-HR"/>
        </w:rPr>
      </w:pPr>
    </w:p>
    <w:p w14:paraId="219FE5C6" w14:textId="77777777" w:rsidR="000A07A5" w:rsidRPr="000A07A5" w:rsidRDefault="000A07A5" w:rsidP="000A07A5">
      <w:pPr>
        <w:pStyle w:val="NoSpacing"/>
        <w:rPr>
          <w:rFonts w:ascii="Verdana" w:hAnsi="Verdana" w:cs="Arial"/>
          <w:b/>
          <w:sz w:val="20"/>
          <w:szCs w:val="20"/>
        </w:rPr>
      </w:pPr>
      <w:r w:rsidRPr="000A07A5">
        <w:rPr>
          <w:rFonts w:ascii="Verdana" w:hAnsi="Verdana" w:cs="Arial"/>
          <w:b/>
          <w:sz w:val="20"/>
          <w:szCs w:val="20"/>
        </w:rPr>
        <w:t>REPUBLIKA HRVATSKA</w:t>
      </w:r>
    </w:p>
    <w:p w14:paraId="0E3EACF5" w14:textId="77777777" w:rsidR="000A07A5" w:rsidRPr="000A07A5" w:rsidRDefault="000A07A5" w:rsidP="000A07A5">
      <w:pPr>
        <w:pStyle w:val="NoSpacing"/>
        <w:rPr>
          <w:rFonts w:ascii="Verdana" w:hAnsi="Verdana" w:cs="Arial"/>
          <w:b/>
          <w:sz w:val="20"/>
          <w:szCs w:val="20"/>
        </w:rPr>
      </w:pPr>
      <w:r w:rsidRPr="000A07A5">
        <w:rPr>
          <w:rFonts w:ascii="Verdana" w:hAnsi="Verdana" w:cs="Arial"/>
          <w:b/>
          <w:sz w:val="20"/>
          <w:szCs w:val="20"/>
        </w:rPr>
        <w:t>KARLOVAČKA ŽUPANIJA</w:t>
      </w:r>
    </w:p>
    <w:p w14:paraId="4C82AAE3" w14:textId="77777777" w:rsidR="000A07A5" w:rsidRPr="000A07A5" w:rsidRDefault="000A07A5" w:rsidP="000A07A5">
      <w:pPr>
        <w:pStyle w:val="NoSpacing"/>
        <w:rPr>
          <w:rFonts w:ascii="Verdana" w:hAnsi="Verdana" w:cs="Arial"/>
          <w:b/>
          <w:sz w:val="20"/>
          <w:szCs w:val="20"/>
        </w:rPr>
      </w:pPr>
      <w:r w:rsidRPr="000A07A5">
        <w:rPr>
          <w:rFonts w:ascii="Verdana" w:hAnsi="Verdana" w:cs="Arial"/>
          <w:b/>
          <w:sz w:val="20"/>
          <w:szCs w:val="20"/>
        </w:rPr>
        <w:t>OPĆINA LASINJA</w:t>
      </w:r>
    </w:p>
    <w:p w14:paraId="72D11EB8" w14:textId="77777777" w:rsidR="000A07A5" w:rsidRDefault="000A07A5" w:rsidP="000A07A5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p w14:paraId="5B948076" w14:textId="77777777" w:rsidR="000A07A5" w:rsidRPr="000A07A5" w:rsidRDefault="000A07A5" w:rsidP="000A07A5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bCs/>
          <w:i/>
          <w:iCs/>
          <w:sz w:val="20"/>
          <w:szCs w:val="20"/>
        </w:rPr>
      </w:pPr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>IZVJEŠĆE O RADU OPĆINSKOG NAČELNIKA</w:t>
      </w:r>
    </w:p>
    <w:p w14:paraId="6B112660" w14:textId="77777777" w:rsidR="000A07A5" w:rsidRPr="000A07A5" w:rsidRDefault="000A07A5" w:rsidP="000A07A5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bCs/>
          <w:i/>
          <w:iCs/>
          <w:sz w:val="20"/>
          <w:szCs w:val="20"/>
        </w:rPr>
      </w:pPr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 xml:space="preserve">za </w:t>
      </w:r>
      <w:proofErr w:type="spellStart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>razdoblje</w:t>
      </w:r>
      <w:proofErr w:type="spellEnd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>siječanj</w:t>
      </w:r>
      <w:proofErr w:type="spellEnd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 xml:space="preserve"> – </w:t>
      </w:r>
      <w:proofErr w:type="spellStart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>lipanj</w:t>
      </w:r>
      <w:proofErr w:type="spellEnd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 xml:space="preserve"> 2023.</w:t>
      </w:r>
    </w:p>
    <w:p w14:paraId="0BFA2637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CC2ECA5" w14:textId="77777777" w:rsidR="000A07A5" w:rsidRPr="000A07A5" w:rsidRDefault="000A07A5" w:rsidP="000A07A5">
      <w:pPr>
        <w:numPr>
          <w:ilvl w:val="0"/>
          <w:numId w:val="94"/>
        </w:numPr>
        <w:autoSpaceDE w:val="0"/>
        <w:autoSpaceDN w:val="0"/>
        <w:adjustRightInd w:val="0"/>
        <w:ind w:left="1134" w:hanging="425"/>
        <w:jc w:val="left"/>
        <w:rPr>
          <w:rFonts w:ascii="Verdana" w:hAnsi="Verdana"/>
          <w:b/>
          <w:color w:val="4472C4"/>
          <w:sz w:val="20"/>
          <w:szCs w:val="20"/>
        </w:rPr>
      </w:pPr>
      <w:r w:rsidRPr="000A07A5">
        <w:rPr>
          <w:rFonts w:ascii="Verdana" w:hAnsi="Verdana"/>
          <w:b/>
          <w:color w:val="4472C4"/>
          <w:sz w:val="20"/>
          <w:szCs w:val="20"/>
        </w:rPr>
        <w:t xml:space="preserve">UVOD </w:t>
      </w:r>
    </w:p>
    <w:p w14:paraId="4CFD37A7" w14:textId="77777777" w:rsidR="000A07A5" w:rsidRPr="000A07A5" w:rsidRDefault="000A07A5" w:rsidP="000A07A5">
      <w:pPr>
        <w:autoSpaceDE w:val="0"/>
        <w:autoSpaceDN w:val="0"/>
        <w:adjustRightInd w:val="0"/>
        <w:ind w:left="1134"/>
        <w:rPr>
          <w:rFonts w:ascii="Verdana" w:hAnsi="Verdana"/>
          <w:b/>
          <w:color w:val="4472C4"/>
          <w:sz w:val="20"/>
          <w:szCs w:val="20"/>
        </w:rPr>
      </w:pPr>
    </w:p>
    <w:p w14:paraId="294CE6F9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0A07A5">
        <w:rPr>
          <w:rFonts w:ascii="Verdana" w:hAnsi="Verdana"/>
          <w:sz w:val="20"/>
          <w:szCs w:val="20"/>
        </w:rPr>
        <w:t xml:space="preserve">U </w:t>
      </w:r>
      <w:proofErr w:type="spellStart"/>
      <w:r w:rsidRPr="000A07A5">
        <w:rPr>
          <w:rFonts w:ascii="Verdana" w:hAnsi="Verdana"/>
          <w:sz w:val="20"/>
          <w:szCs w:val="20"/>
        </w:rPr>
        <w:t>skladu</w:t>
      </w:r>
      <w:proofErr w:type="spellEnd"/>
      <w:r w:rsidRPr="000A07A5">
        <w:rPr>
          <w:rFonts w:ascii="Verdana" w:hAnsi="Verdana"/>
          <w:sz w:val="20"/>
          <w:szCs w:val="20"/>
        </w:rPr>
        <w:t xml:space="preserve"> s </w:t>
      </w:r>
      <w:proofErr w:type="spellStart"/>
      <w:r w:rsidRPr="000A07A5">
        <w:rPr>
          <w:rFonts w:ascii="Verdana" w:hAnsi="Verdana"/>
          <w:sz w:val="20"/>
          <w:szCs w:val="20"/>
        </w:rPr>
        <w:t>odredbama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članka</w:t>
      </w:r>
      <w:proofErr w:type="spellEnd"/>
      <w:r w:rsidRPr="000A07A5">
        <w:rPr>
          <w:rFonts w:ascii="Verdana" w:hAnsi="Verdana"/>
          <w:sz w:val="20"/>
          <w:szCs w:val="20"/>
        </w:rPr>
        <w:t xml:space="preserve"> 50. </w:t>
      </w:r>
      <w:proofErr w:type="spellStart"/>
      <w:r w:rsidRPr="000A07A5">
        <w:rPr>
          <w:rFonts w:ascii="Verdana" w:hAnsi="Verdana"/>
          <w:sz w:val="20"/>
          <w:szCs w:val="20"/>
        </w:rPr>
        <w:t>Statuta</w:t>
      </w:r>
      <w:proofErr w:type="spellEnd"/>
      <w:r w:rsidRPr="000A07A5">
        <w:rPr>
          <w:rFonts w:ascii="Verdana" w:hAnsi="Verdana"/>
          <w:sz w:val="20"/>
          <w:szCs w:val="20"/>
        </w:rPr>
        <w:t xml:space="preserve"> Općine Lasinja (</w:t>
      </w:r>
      <w:proofErr w:type="spellStart"/>
      <w:r w:rsidRPr="000A07A5">
        <w:rPr>
          <w:rFonts w:ascii="Verdana" w:hAnsi="Verdana"/>
          <w:sz w:val="20"/>
          <w:szCs w:val="20"/>
        </w:rPr>
        <w:t>Glasnik</w:t>
      </w:r>
      <w:proofErr w:type="spellEnd"/>
      <w:r w:rsidRPr="000A07A5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0A07A5">
        <w:rPr>
          <w:rFonts w:ascii="Verdana" w:hAnsi="Verdana"/>
          <w:sz w:val="20"/>
          <w:szCs w:val="20"/>
        </w:rPr>
        <w:t>broj</w:t>
      </w:r>
      <w:proofErr w:type="spellEnd"/>
      <w:r w:rsidRPr="000A07A5">
        <w:rPr>
          <w:rFonts w:ascii="Verdana" w:hAnsi="Verdana"/>
          <w:sz w:val="20"/>
          <w:szCs w:val="20"/>
        </w:rPr>
        <w:t xml:space="preserve"> 1/18, 1/20 i 1/21) </w:t>
      </w:r>
      <w:proofErr w:type="spellStart"/>
      <w:r w:rsidRPr="000A07A5">
        <w:rPr>
          <w:rFonts w:ascii="Verdana" w:hAnsi="Verdana"/>
          <w:sz w:val="20"/>
          <w:szCs w:val="20"/>
        </w:rPr>
        <w:t>temeljeno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na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odredbama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članka</w:t>
      </w:r>
      <w:proofErr w:type="spellEnd"/>
      <w:r w:rsidRPr="000A07A5">
        <w:rPr>
          <w:rFonts w:ascii="Verdana" w:hAnsi="Verdana"/>
          <w:sz w:val="20"/>
          <w:szCs w:val="20"/>
        </w:rPr>
        <w:t xml:space="preserve"> 35.b </w:t>
      </w:r>
      <w:proofErr w:type="spellStart"/>
      <w:r w:rsidRPr="000A07A5">
        <w:rPr>
          <w:rFonts w:ascii="Verdana" w:hAnsi="Verdana"/>
          <w:sz w:val="20"/>
          <w:szCs w:val="20"/>
        </w:rPr>
        <w:t>Zakona</w:t>
      </w:r>
      <w:proofErr w:type="spellEnd"/>
      <w:r w:rsidRPr="000A07A5">
        <w:rPr>
          <w:rFonts w:ascii="Verdana" w:hAnsi="Verdana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/>
          <w:sz w:val="20"/>
          <w:szCs w:val="20"/>
        </w:rPr>
        <w:t>lokalnoj</w:t>
      </w:r>
      <w:proofErr w:type="spellEnd"/>
      <w:r w:rsidRPr="000A07A5">
        <w:rPr>
          <w:rFonts w:ascii="Verdana" w:hAnsi="Verdana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/>
          <w:sz w:val="20"/>
          <w:szCs w:val="20"/>
        </w:rPr>
        <w:t>područnoj</w:t>
      </w:r>
      <w:proofErr w:type="spellEnd"/>
      <w:r w:rsidRPr="000A07A5">
        <w:rPr>
          <w:rFonts w:ascii="Verdana" w:hAnsi="Verdana"/>
          <w:sz w:val="20"/>
          <w:szCs w:val="20"/>
        </w:rPr>
        <w:t xml:space="preserve"> (</w:t>
      </w:r>
      <w:proofErr w:type="spellStart"/>
      <w:r w:rsidRPr="000A07A5">
        <w:rPr>
          <w:rFonts w:ascii="Verdana" w:hAnsi="Verdana"/>
          <w:sz w:val="20"/>
          <w:szCs w:val="20"/>
        </w:rPr>
        <w:t>regionalnoj</w:t>
      </w:r>
      <w:proofErr w:type="spellEnd"/>
      <w:r w:rsidRPr="000A07A5">
        <w:rPr>
          <w:rFonts w:ascii="Verdana" w:hAnsi="Verdana"/>
          <w:sz w:val="20"/>
          <w:szCs w:val="20"/>
        </w:rPr>
        <w:t xml:space="preserve">) </w:t>
      </w:r>
      <w:proofErr w:type="spellStart"/>
      <w:r w:rsidRPr="000A07A5">
        <w:rPr>
          <w:rFonts w:ascii="Verdana" w:hAnsi="Verdana"/>
          <w:sz w:val="20"/>
          <w:szCs w:val="20"/>
        </w:rPr>
        <w:t>samoupravi</w:t>
      </w:r>
      <w:proofErr w:type="spellEnd"/>
      <w:r w:rsidRPr="000A07A5">
        <w:rPr>
          <w:rFonts w:ascii="Verdana" w:hAnsi="Verdana"/>
          <w:sz w:val="20"/>
          <w:szCs w:val="20"/>
        </w:rPr>
        <w:t xml:space="preserve"> („</w:t>
      </w:r>
      <w:proofErr w:type="spellStart"/>
      <w:r w:rsidRPr="000A07A5">
        <w:rPr>
          <w:rFonts w:ascii="Verdana" w:hAnsi="Verdana"/>
          <w:sz w:val="20"/>
          <w:szCs w:val="20"/>
        </w:rPr>
        <w:t>Narodne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gramStart"/>
      <w:r w:rsidRPr="000A07A5">
        <w:rPr>
          <w:rFonts w:ascii="Verdana" w:hAnsi="Verdana"/>
          <w:sz w:val="20"/>
          <w:szCs w:val="20"/>
        </w:rPr>
        <w:t>novine“</w:t>
      </w:r>
      <w:proofErr w:type="gramEnd"/>
      <w:r w:rsidRPr="000A07A5">
        <w:rPr>
          <w:rFonts w:ascii="Verdana" w:hAnsi="Verdana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/>
          <w:sz w:val="20"/>
          <w:szCs w:val="20"/>
        </w:rPr>
        <w:t>broj</w:t>
      </w:r>
      <w:proofErr w:type="spellEnd"/>
      <w:r w:rsidRPr="000A07A5">
        <w:rPr>
          <w:rFonts w:ascii="Verdana" w:hAnsi="Verdana"/>
          <w:sz w:val="20"/>
          <w:szCs w:val="20"/>
        </w:rPr>
        <w:t xml:space="preserve"> 33/01, 60/01, 129/05, 109/07, 125/08, 36/09, 36/09, 150/11, 144/12, 19/13, 137/15, 123/17, 98/19 i 144/20) </w:t>
      </w:r>
      <w:proofErr w:type="spellStart"/>
      <w:r w:rsidRPr="000A07A5">
        <w:rPr>
          <w:rFonts w:ascii="Verdana" w:hAnsi="Verdana"/>
          <w:sz w:val="20"/>
          <w:szCs w:val="20"/>
        </w:rPr>
        <w:t>općinski</w:t>
      </w:r>
      <w:proofErr w:type="spellEnd"/>
      <w:r w:rsidRPr="000A07A5">
        <w:rPr>
          <w:rFonts w:ascii="Verdana" w:hAnsi="Verdana"/>
          <w:sz w:val="20"/>
          <w:szCs w:val="20"/>
        </w:rPr>
        <w:t xml:space="preserve"> načelnik je u </w:t>
      </w:r>
      <w:proofErr w:type="spellStart"/>
      <w:r w:rsidRPr="000A07A5">
        <w:rPr>
          <w:rFonts w:ascii="Verdana" w:hAnsi="Verdana"/>
          <w:sz w:val="20"/>
          <w:szCs w:val="20"/>
        </w:rPr>
        <w:t>obvezi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dva</w:t>
      </w:r>
      <w:proofErr w:type="spellEnd"/>
      <w:r w:rsidRPr="000A07A5">
        <w:rPr>
          <w:rFonts w:ascii="Verdana" w:hAnsi="Verdana"/>
          <w:sz w:val="20"/>
          <w:szCs w:val="20"/>
        </w:rPr>
        <w:t xml:space="preserve"> puta </w:t>
      </w:r>
      <w:proofErr w:type="spellStart"/>
      <w:r w:rsidRPr="000A07A5">
        <w:rPr>
          <w:rFonts w:ascii="Verdana" w:hAnsi="Verdana"/>
          <w:sz w:val="20"/>
          <w:szCs w:val="20"/>
        </w:rPr>
        <w:t>godišnje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Općinskom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vijeću</w:t>
      </w:r>
      <w:proofErr w:type="spellEnd"/>
      <w:r w:rsidRPr="000A07A5">
        <w:rPr>
          <w:rFonts w:ascii="Verdana" w:hAnsi="Verdana"/>
          <w:sz w:val="20"/>
          <w:szCs w:val="20"/>
        </w:rPr>
        <w:t xml:space="preserve"> Općine Lasinja </w:t>
      </w:r>
      <w:proofErr w:type="spellStart"/>
      <w:r w:rsidRPr="000A07A5">
        <w:rPr>
          <w:rFonts w:ascii="Verdana" w:hAnsi="Verdana"/>
          <w:sz w:val="20"/>
          <w:szCs w:val="20"/>
        </w:rPr>
        <w:t>podnijeti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polugodišnja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izvješća</w:t>
      </w:r>
      <w:proofErr w:type="spellEnd"/>
      <w:r w:rsidRPr="000A07A5">
        <w:rPr>
          <w:rFonts w:ascii="Verdana" w:hAnsi="Verdana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/>
          <w:sz w:val="20"/>
          <w:szCs w:val="20"/>
        </w:rPr>
        <w:t>svom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radu</w:t>
      </w:r>
      <w:proofErr w:type="spellEnd"/>
      <w:r w:rsidRPr="000A07A5">
        <w:rPr>
          <w:rFonts w:ascii="Verdana" w:hAnsi="Verdana"/>
          <w:sz w:val="20"/>
          <w:szCs w:val="20"/>
        </w:rPr>
        <w:t xml:space="preserve">. </w:t>
      </w:r>
      <w:proofErr w:type="spellStart"/>
      <w:r w:rsidRPr="000A07A5">
        <w:rPr>
          <w:rFonts w:ascii="Verdana" w:hAnsi="Verdana"/>
          <w:sz w:val="20"/>
          <w:szCs w:val="20"/>
        </w:rPr>
        <w:t>Izvješće</w:t>
      </w:r>
      <w:proofErr w:type="spellEnd"/>
      <w:r w:rsidRPr="000A07A5">
        <w:rPr>
          <w:rFonts w:ascii="Verdana" w:hAnsi="Verdana"/>
          <w:sz w:val="20"/>
          <w:szCs w:val="20"/>
        </w:rPr>
        <w:t xml:space="preserve"> se </w:t>
      </w:r>
      <w:proofErr w:type="spellStart"/>
      <w:r w:rsidRPr="000A07A5">
        <w:rPr>
          <w:rFonts w:ascii="Verdana" w:hAnsi="Verdana"/>
          <w:sz w:val="20"/>
          <w:szCs w:val="20"/>
        </w:rPr>
        <w:t>odnosi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na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razdoblje</w:t>
      </w:r>
      <w:proofErr w:type="spellEnd"/>
      <w:r w:rsidRPr="000A07A5">
        <w:rPr>
          <w:rFonts w:ascii="Verdana" w:hAnsi="Verdana"/>
          <w:sz w:val="20"/>
          <w:szCs w:val="20"/>
        </w:rPr>
        <w:t xml:space="preserve">: </w:t>
      </w:r>
      <w:r w:rsidRPr="000A07A5">
        <w:rPr>
          <w:rFonts w:ascii="Verdana" w:hAnsi="Verdana"/>
          <w:b/>
          <w:bCs/>
          <w:sz w:val="20"/>
          <w:szCs w:val="20"/>
        </w:rPr>
        <w:t xml:space="preserve">od 1. </w:t>
      </w:r>
      <w:proofErr w:type="spellStart"/>
      <w:r w:rsidRPr="000A07A5">
        <w:rPr>
          <w:rFonts w:ascii="Verdana" w:hAnsi="Verdana"/>
          <w:b/>
          <w:bCs/>
          <w:sz w:val="20"/>
          <w:szCs w:val="20"/>
        </w:rPr>
        <w:t>siječnja</w:t>
      </w:r>
      <w:proofErr w:type="spellEnd"/>
      <w:r w:rsidRPr="000A07A5">
        <w:rPr>
          <w:rFonts w:ascii="Verdana" w:hAnsi="Verdana"/>
          <w:b/>
          <w:bCs/>
          <w:sz w:val="20"/>
          <w:szCs w:val="20"/>
        </w:rPr>
        <w:t xml:space="preserve"> do 30. </w:t>
      </w:r>
      <w:proofErr w:type="spellStart"/>
      <w:r w:rsidRPr="000A07A5">
        <w:rPr>
          <w:rFonts w:ascii="Verdana" w:hAnsi="Verdana"/>
          <w:b/>
          <w:bCs/>
          <w:sz w:val="20"/>
          <w:szCs w:val="20"/>
        </w:rPr>
        <w:t>lipnja</w:t>
      </w:r>
      <w:proofErr w:type="spellEnd"/>
      <w:r w:rsidRPr="000A07A5">
        <w:rPr>
          <w:rFonts w:ascii="Verdana" w:hAnsi="Verdana"/>
          <w:b/>
          <w:bCs/>
          <w:sz w:val="20"/>
          <w:szCs w:val="20"/>
        </w:rPr>
        <w:t xml:space="preserve"> 2023.</w:t>
      </w:r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godine</w:t>
      </w:r>
      <w:proofErr w:type="spellEnd"/>
      <w:r w:rsidRPr="000A07A5">
        <w:rPr>
          <w:rFonts w:ascii="Verdana" w:hAnsi="Verdana"/>
          <w:sz w:val="20"/>
          <w:szCs w:val="20"/>
        </w:rPr>
        <w:t xml:space="preserve">, </w:t>
      </w:r>
      <w:proofErr w:type="gramStart"/>
      <w:r w:rsidRPr="000A07A5">
        <w:rPr>
          <w:rFonts w:ascii="Verdana" w:hAnsi="Verdana"/>
          <w:sz w:val="20"/>
          <w:szCs w:val="20"/>
        </w:rPr>
        <w:t>a</w:t>
      </w:r>
      <w:proofErr w:type="gram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isto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podnosi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općinski</w:t>
      </w:r>
      <w:proofErr w:type="spellEnd"/>
      <w:r w:rsidRPr="000A07A5">
        <w:rPr>
          <w:rFonts w:ascii="Verdana" w:hAnsi="Verdana"/>
          <w:sz w:val="20"/>
          <w:szCs w:val="20"/>
        </w:rPr>
        <w:t xml:space="preserve"> načelnik Marijo Perčić. </w:t>
      </w:r>
    </w:p>
    <w:p w14:paraId="0645A81E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r w:rsidRPr="000A07A5">
        <w:rPr>
          <w:rFonts w:ascii="Verdana" w:hAnsi="Verdana"/>
          <w:sz w:val="20"/>
          <w:szCs w:val="20"/>
        </w:rPr>
        <w:t xml:space="preserve">U </w:t>
      </w:r>
      <w:proofErr w:type="spellStart"/>
      <w:r w:rsidRPr="000A07A5">
        <w:rPr>
          <w:rFonts w:ascii="Verdana" w:hAnsi="Verdana"/>
          <w:sz w:val="20"/>
          <w:szCs w:val="20"/>
        </w:rPr>
        <w:t>ovom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izvještajnom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razdoblju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općinski</w:t>
      </w:r>
      <w:proofErr w:type="spellEnd"/>
      <w:r w:rsidRPr="000A07A5">
        <w:rPr>
          <w:rFonts w:ascii="Verdana" w:hAnsi="Verdana"/>
          <w:sz w:val="20"/>
          <w:szCs w:val="20"/>
        </w:rPr>
        <w:t xml:space="preserve"> načelnik je </w:t>
      </w:r>
      <w:proofErr w:type="spellStart"/>
      <w:r w:rsidRPr="000A07A5">
        <w:rPr>
          <w:rFonts w:ascii="Verdana" w:hAnsi="Verdana"/>
          <w:sz w:val="20"/>
          <w:szCs w:val="20"/>
        </w:rPr>
        <w:t>obavljao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sve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poslove</w:t>
      </w:r>
      <w:proofErr w:type="spellEnd"/>
      <w:r w:rsidRPr="000A07A5">
        <w:rPr>
          <w:rFonts w:ascii="Verdana" w:hAnsi="Verdana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/>
          <w:sz w:val="20"/>
          <w:szCs w:val="20"/>
        </w:rPr>
        <w:t>aktivnosti</w:t>
      </w:r>
      <w:proofErr w:type="spellEnd"/>
      <w:r w:rsidRPr="000A07A5">
        <w:rPr>
          <w:rFonts w:ascii="Verdana" w:hAnsi="Verdana"/>
          <w:sz w:val="20"/>
          <w:szCs w:val="20"/>
        </w:rPr>
        <w:t xml:space="preserve"> koji </w:t>
      </w:r>
      <w:proofErr w:type="spellStart"/>
      <w:r w:rsidRPr="000A07A5">
        <w:rPr>
          <w:rFonts w:ascii="Verdana" w:hAnsi="Verdana"/>
          <w:sz w:val="20"/>
          <w:szCs w:val="20"/>
        </w:rPr>
        <w:t>su</w:t>
      </w:r>
      <w:proofErr w:type="spellEnd"/>
      <w:r w:rsidRPr="000A07A5">
        <w:rPr>
          <w:rFonts w:ascii="Verdana" w:hAnsi="Verdana"/>
          <w:sz w:val="20"/>
          <w:szCs w:val="20"/>
        </w:rPr>
        <w:t xml:space="preserve"> mu u </w:t>
      </w:r>
      <w:proofErr w:type="spellStart"/>
      <w:r w:rsidRPr="000A07A5">
        <w:rPr>
          <w:rFonts w:ascii="Verdana" w:hAnsi="Verdana"/>
          <w:sz w:val="20"/>
          <w:szCs w:val="20"/>
        </w:rPr>
        <w:t>okviru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zakonskih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odredaba</w:t>
      </w:r>
      <w:proofErr w:type="spellEnd"/>
      <w:r w:rsidRPr="000A07A5">
        <w:rPr>
          <w:rFonts w:ascii="Verdana" w:hAnsi="Verdana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/>
          <w:sz w:val="20"/>
          <w:szCs w:val="20"/>
        </w:rPr>
        <w:t>Statuta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stavljene</w:t>
      </w:r>
      <w:proofErr w:type="spellEnd"/>
      <w:r w:rsidRPr="000A07A5">
        <w:rPr>
          <w:rFonts w:ascii="Verdana" w:hAnsi="Verdana"/>
          <w:sz w:val="20"/>
          <w:szCs w:val="20"/>
        </w:rPr>
        <w:t xml:space="preserve"> u </w:t>
      </w:r>
      <w:proofErr w:type="spellStart"/>
      <w:r w:rsidRPr="000A07A5">
        <w:rPr>
          <w:rFonts w:ascii="Verdana" w:hAnsi="Verdana"/>
          <w:sz w:val="20"/>
          <w:szCs w:val="20"/>
        </w:rPr>
        <w:t>nadležnost</w:t>
      </w:r>
      <w:proofErr w:type="spellEnd"/>
      <w:r w:rsidRPr="000A07A5">
        <w:rPr>
          <w:rFonts w:ascii="Verdana" w:hAnsi="Verdana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/>
          <w:sz w:val="20"/>
          <w:szCs w:val="20"/>
        </w:rPr>
        <w:t>kao</w:t>
      </w:r>
      <w:proofErr w:type="spellEnd"/>
      <w:r w:rsidRPr="000A07A5">
        <w:rPr>
          <w:rFonts w:ascii="Verdana" w:hAnsi="Verdana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/>
          <w:sz w:val="20"/>
          <w:szCs w:val="20"/>
        </w:rPr>
        <w:t>proizašle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iz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drugih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posebnih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propisa</w:t>
      </w:r>
      <w:proofErr w:type="spellEnd"/>
      <w:r w:rsidRPr="000A07A5">
        <w:rPr>
          <w:rFonts w:ascii="Verdana" w:hAnsi="Verdana"/>
          <w:sz w:val="20"/>
          <w:szCs w:val="20"/>
        </w:rPr>
        <w:t xml:space="preserve"> u </w:t>
      </w:r>
      <w:proofErr w:type="spellStart"/>
      <w:r w:rsidRPr="000A07A5">
        <w:rPr>
          <w:rFonts w:ascii="Verdana" w:hAnsi="Verdana"/>
          <w:sz w:val="20"/>
          <w:szCs w:val="20"/>
        </w:rPr>
        <w:t>kojima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su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utvrđene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obveze</w:t>
      </w:r>
      <w:proofErr w:type="spellEnd"/>
      <w:r w:rsidRPr="000A07A5">
        <w:rPr>
          <w:rFonts w:ascii="Verdana" w:hAnsi="Verdana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/>
          <w:sz w:val="20"/>
          <w:szCs w:val="20"/>
        </w:rPr>
        <w:t>nadležnost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jedinice</w:t>
      </w:r>
      <w:proofErr w:type="spellEnd"/>
      <w:r w:rsidRPr="000A07A5">
        <w:rPr>
          <w:rFonts w:ascii="Verdana" w:hAnsi="Verdana"/>
          <w:sz w:val="20"/>
          <w:szCs w:val="20"/>
        </w:rPr>
        <w:t xml:space="preserve"> lokalne </w:t>
      </w:r>
      <w:proofErr w:type="spellStart"/>
      <w:r w:rsidRPr="000A07A5">
        <w:rPr>
          <w:rFonts w:ascii="Verdana" w:hAnsi="Verdana"/>
          <w:sz w:val="20"/>
          <w:szCs w:val="20"/>
        </w:rPr>
        <w:t>samouprave</w:t>
      </w:r>
      <w:proofErr w:type="spellEnd"/>
      <w:r w:rsidRPr="000A07A5">
        <w:rPr>
          <w:rFonts w:ascii="Verdana" w:hAnsi="Verdana"/>
          <w:sz w:val="20"/>
          <w:szCs w:val="20"/>
        </w:rPr>
        <w:t xml:space="preserve">: </w:t>
      </w:r>
      <w:proofErr w:type="spellStart"/>
      <w:r w:rsidRPr="000A07A5">
        <w:rPr>
          <w:rFonts w:ascii="Verdana" w:hAnsi="Verdana"/>
          <w:sz w:val="20"/>
          <w:szCs w:val="20"/>
        </w:rPr>
        <w:t>stručnu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obradu</w:t>
      </w:r>
      <w:proofErr w:type="spellEnd"/>
      <w:r w:rsidRPr="000A07A5">
        <w:rPr>
          <w:rFonts w:ascii="Verdana" w:hAnsi="Verdana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/>
          <w:sz w:val="20"/>
          <w:szCs w:val="20"/>
        </w:rPr>
        <w:t>administrativno</w:t>
      </w:r>
      <w:proofErr w:type="spellEnd"/>
      <w:r w:rsidRPr="000A07A5">
        <w:rPr>
          <w:rFonts w:ascii="Verdana" w:hAnsi="Verdana"/>
          <w:sz w:val="20"/>
          <w:szCs w:val="20"/>
        </w:rPr>
        <w:t xml:space="preserve"> - </w:t>
      </w:r>
      <w:proofErr w:type="spellStart"/>
      <w:r w:rsidRPr="000A07A5">
        <w:rPr>
          <w:rFonts w:ascii="Verdana" w:hAnsi="Verdana"/>
          <w:sz w:val="20"/>
          <w:szCs w:val="20"/>
        </w:rPr>
        <w:t>tehničku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pripremu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materijala</w:t>
      </w:r>
      <w:proofErr w:type="spellEnd"/>
      <w:r w:rsidRPr="000A07A5">
        <w:rPr>
          <w:rFonts w:ascii="Verdana" w:hAnsi="Verdana"/>
          <w:sz w:val="20"/>
          <w:szCs w:val="20"/>
        </w:rPr>
        <w:t xml:space="preserve"> za </w:t>
      </w:r>
      <w:proofErr w:type="spellStart"/>
      <w:r w:rsidRPr="000A07A5">
        <w:rPr>
          <w:rFonts w:ascii="Verdana" w:hAnsi="Verdana"/>
          <w:sz w:val="20"/>
          <w:szCs w:val="20"/>
        </w:rPr>
        <w:t>donošenje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lastRenderedPageBreak/>
        <w:t>općih</w:t>
      </w:r>
      <w:proofErr w:type="spellEnd"/>
      <w:r w:rsidRPr="000A07A5">
        <w:rPr>
          <w:rFonts w:ascii="Verdana" w:hAnsi="Verdana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/>
          <w:sz w:val="20"/>
          <w:szCs w:val="20"/>
        </w:rPr>
        <w:t>posebnih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akata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od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strane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općinskog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načelnika</w:t>
      </w:r>
      <w:proofErr w:type="spellEnd"/>
      <w:r w:rsidRPr="000A07A5">
        <w:rPr>
          <w:rFonts w:ascii="Verdana" w:hAnsi="Verdana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/>
          <w:sz w:val="20"/>
          <w:szCs w:val="20"/>
        </w:rPr>
        <w:t>kao</w:t>
      </w:r>
      <w:proofErr w:type="spellEnd"/>
      <w:r w:rsidRPr="000A07A5">
        <w:rPr>
          <w:rFonts w:ascii="Verdana" w:hAnsi="Verdana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/>
          <w:sz w:val="20"/>
          <w:szCs w:val="20"/>
        </w:rPr>
        <w:t>prijedloga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akata</w:t>
      </w:r>
      <w:proofErr w:type="spellEnd"/>
      <w:r w:rsidRPr="000A07A5">
        <w:rPr>
          <w:rFonts w:ascii="Verdana" w:hAnsi="Verdana"/>
          <w:sz w:val="20"/>
          <w:szCs w:val="20"/>
        </w:rPr>
        <w:t xml:space="preserve"> koji </w:t>
      </w:r>
      <w:proofErr w:type="spellStart"/>
      <w:r w:rsidRPr="000A07A5">
        <w:rPr>
          <w:rFonts w:ascii="Verdana" w:hAnsi="Verdana"/>
          <w:sz w:val="20"/>
          <w:szCs w:val="20"/>
        </w:rPr>
        <w:t>su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na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donošenje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upućeni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Općinskom</w:t>
      </w:r>
      <w:proofErr w:type="spellEnd"/>
      <w:r w:rsidRPr="000A07A5">
        <w:rPr>
          <w:rFonts w:ascii="Verdana" w:hAnsi="Verdana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/>
          <w:sz w:val="20"/>
          <w:szCs w:val="20"/>
        </w:rPr>
        <w:t>vijeću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davao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mišljenje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o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prijedlozima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odluka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drugih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izvršavao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osiguravao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izvršavanje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općih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prostornih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urbanističkih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planova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te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drugih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upravljao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nekretninama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pokretninama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vlasništvu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Općine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kao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prihodima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rashodima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Općine,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usmjeravao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djelovanja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Jedinstvenog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upravnog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odjela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Općine u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obavljanju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poslova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iz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samoupravnog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djelokruga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rada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nadzirao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njihov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rad,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te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obavljao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druge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poslove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skladu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sa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Zakonom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Statutom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Općine i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aktima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. </w:t>
      </w:r>
    </w:p>
    <w:p w14:paraId="394F2937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2CED042A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predlaganja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akata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koje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donosi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Općinsko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vijeće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1BC5894A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highlight w:val="cyan"/>
          <w:u w:val="single"/>
        </w:rPr>
      </w:pPr>
    </w:p>
    <w:p w14:paraId="0430A10C" w14:textId="74497A86" w:rsidR="000A07A5" w:rsidRPr="000A07A5" w:rsidRDefault="000A07A5" w:rsidP="000A07A5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         U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izvještajnom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razdoblju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održane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su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3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sjednice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koje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općinski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načelnik u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suradnji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sa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službenicima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Jedinstvenog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upravnog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odjela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uputio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donošenje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razne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akte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odluke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zaključke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>suglasnosti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  <w:lang w:eastAsia="hr-HR"/>
        </w:rPr>
        <w:t xml:space="preserve">. </w:t>
      </w:r>
    </w:p>
    <w:p w14:paraId="589EEF92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           Na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inicijativu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prijedlog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Općinsko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vijeće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</w:t>
      </w:r>
      <w:proofErr w:type="gramStart"/>
      <w:r w:rsidRPr="000A07A5">
        <w:rPr>
          <w:rFonts w:ascii="Verdana" w:eastAsia="ArialNarrow" w:hAnsi="Verdana" w:cs="Arial"/>
          <w:sz w:val="20"/>
          <w:szCs w:val="20"/>
        </w:rPr>
        <w:t xml:space="preserve">Lasinja,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obradilo</w:t>
      </w:r>
      <w:proofErr w:type="spellEnd"/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je  38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točaka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dnevnog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reda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usvojilo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 42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druge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akte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0A07A5">
        <w:rPr>
          <w:rFonts w:ascii="Verdana" w:hAnsi="Verdana" w:cs="Calibri"/>
          <w:sz w:val="20"/>
          <w:szCs w:val="20"/>
        </w:rPr>
        <w:t>Odbori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Općinskog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vijeća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sudjelovali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hAnsi="Verdana" w:cs="Calibri"/>
          <w:sz w:val="20"/>
          <w:szCs w:val="20"/>
        </w:rPr>
        <w:t>radu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Općinskog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vijeća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način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0A07A5">
        <w:rPr>
          <w:rFonts w:ascii="Verdana" w:hAnsi="Verdana" w:cs="Calibri"/>
          <w:sz w:val="20"/>
          <w:szCs w:val="20"/>
        </w:rPr>
        <w:t>su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svojim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sjednicama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raspravljali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 w:cs="Calibri"/>
          <w:sz w:val="20"/>
          <w:szCs w:val="20"/>
        </w:rPr>
        <w:t>točkama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dnevnoga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reda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0A07A5">
        <w:rPr>
          <w:rFonts w:ascii="Verdana" w:hAnsi="Verdana" w:cs="Calibri"/>
          <w:sz w:val="20"/>
          <w:szCs w:val="20"/>
        </w:rPr>
        <w:t>sjednice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Općinskog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vijeća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te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donosili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zaključke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koje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dostavljali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Općinskom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vijeću</w:t>
      </w:r>
      <w:proofErr w:type="spellEnd"/>
      <w:r w:rsidRPr="000A07A5">
        <w:rPr>
          <w:rFonts w:ascii="Verdana" w:hAnsi="Verdana" w:cs="Calibri"/>
          <w:sz w:val="20"/>
          <w:szCs w:val="20"/>
        </w:rPr>
        <w:t>.</w:t>
      </w:r>
    </w:p>
    <w:p w14:paraId="6459A64E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sz w:val="20"/>
          <w:szCs w:val="20"/>
        </w:rPr>
      </w:pPr>
    </w:p>
    <w:p w14:paraId="5E4DD840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sz w:val="20"/>
          <w:szCs w:val="20"/>
        </w:rPr>
      </w:pPr>
    </w:p>
    <w:p w14:paraId="6B6DE7E3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donošenja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akata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nadležnosti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općinskog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načelnika</w:t>
      </w:r>
      <w:proofErr w:type="spellEnd"/>
    </w:p>
    <w:p w14:paraId="7265EB18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AF8ECD5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r w:rsidRPr="000A07A5">
        <w:rPr>
          <w:rFonts w:ascii="Verdana" w:eastAsia="ArialNarrow" w:hAnsi="Verdana" w:cs="Arial"/>
          <w:sz w:val="20"/>
          <w:szCs w:val="20"/>
        </w:rPr>
        <w:tab/>
        <w:t xml:space="preserve">Na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Statuta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načelnik je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0A07A5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donosio</w:t>
      </w:r>
      <w:proofErr w:type="spellEnd"/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druge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akte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svoje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nadležnosti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.</w:t>
      </w:r>
    </w:p>
    <w:p w14:paraId="4AA27D9F" w14:textId="77777777" w:rsidR="000A07A5" w:rsidRPr="000A07A5" w:rsidRDefault="000A07A5" w:rsidP="000A07A5">
      <w:pPr>
        <w:contextualSpacing/>
        <w:rPr>
          <w:rFonts w:ascii="Verdana" w:hAnsi="Verdana" w:cs="Arial"/>
          <w:sz w:val="20"/>
          <w:szCs w:val="20"/>
          <w:highlight w:val="yellow"/>
        </w:rPr>
      </w:pPr>
    </w:p>
    <w:p w14:paraId="56BA1939" w14:textId="77777777" w:rsidR="000A07A5" w:rsidRPr="000A07A5" w:rsidRDefault="000A07A5" w:rsidP="000A07A5">
      <w:pPr>
        <w:contextualSpacing/>
        <w:rPr>
          <w:rFonts w:ascii="Verdana" w:hAnsi="Verdana" w:cs="Arial"/>
          <w:sz w:val="20"/>
          <w:szCs w:val="20"/>
          <w:highlight w:val="yellow"/>
        </w:rPr>
      </w:pPr>
    </w:p>
    <w:p w14:paraId="3C667F17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Javnost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rada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Općine</w:t>
      </w:r>
    </w:p>
    <w:p w14:paraId="432677F6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i/>
          <w:sz w:val="20"/>
          <w:szCs w:val="20"/>
          <w:u w:val="single"/>
        </w:rPr>
      </w:pPr>
    </w:p>
    <w:p w14:paraId="35D4F3B5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r w:rsidRPr="000A07A5">
        <w:rPr>
          <w:rFonts w:ascii="Verdana" w:eastAsia="ArialNarrow" w:hAnsi="Verdana" w:cs="Arial"/>
          <w:sz w:val="20"/>
          <w:szCs w:val="20"/>
        </w:rPr>
        <w:tab/>
      </w:r>
      <w:proofErr w:type="spellStart"/>
      <w:proofErr w:type="gramStart"/>
      <w:r w:rsidRPr="000A07A5">
        <w:rPr>
          <w:rFonts w:ascii="Verdana" w:eastAsia="ArialNarrow" w:hAnsi="Verdana" w:cs="Arial"/>
          <w:sz w:val="20"/>
          <w:szCs w:val="20"/>
        </w:rPr>
        <w:t>Javnost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rada</w:t>
      </w:r>
      <w:proofErr w:type="spellEnd"/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osigurana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objavom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akata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 (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izdana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4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broja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)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web-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 www.lasinja.hr,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dostavom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Središnji katalog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službenih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dokumenata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Republike Hrvatske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objavom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oglasnoj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ploči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Lasinja. </w:t>
      </w:r>
    </w:p>
    <w:p w14:paraId="45962A57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0"/>
          <w:szCs w:val="20"/>
        </w:rPr>
      </w:pPr>
      <w:r w:rsidRPr="000A07A5">
        <w:rPr>
          <w:rFonts w:ascii="Verdana" w:eastAsia="ArialNarrow" w:hAnsi="Verdana" w:cs="Calibri"/>
          <w:sz w:val="20"/>
          <w:szCs w:val="20"/>
        </w:rPr>
        <w:t xml:space="preserve">U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prvom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zaprimljena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pravovremneo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riješena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4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zahtjeva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ostvarivanje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prava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pristup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informacijama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. </w:t>
      </w:r>
      <w:proofErr w:type="spellStart"/>
      <w:proofErr w:type="gramStart"/>
      <w:r w:rsidRPr="000A07A5">
        <w:rPr>
          <w:rFonts w:ascii="Verdana" w:hAnsi="Verdana" w:cs="Calibri"/>
          <w:sz w:val="20"/>
          <w:szCs w:val="20"/>
        </w:rPr>
        <w:t>Broj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  </w:t>
      </w:r>
      <w:proofErr w:type="spellStart"/>
      <w:r w:rsidRPr="000A07A5">
        <w:rPr>
          <w:rFonts w:ascii="Verdana" w:hAnsi="Verdana" w:cs="Calibri"/>
          <w:sz w:val="20"/>
          <w:szCs w:val="20"/>
        </w:rPr>
        <w:t>zahtjeva</w:t>
      </w:r>
      <w:proofErr w:type="spellEnd"/>
      <w:proofErr w:type="gramEnd"/>
      <w:r w:rsidRPr="000A07A5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0A07A5">
        <w:rPr>
          <w:rFonts w:ascii="Verdana" w:hAnsi="Verdana" w:cs="Calibri"/>
          <w:sz w:val="20"/>
          <w:szCs w:val="20"/>
        </w:rPr>
        <w:t>pristup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informacijama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nije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velik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zahvaljujući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činjenici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web </w:t>
      </w:r>
      <w:proofErr w:type="spellStart"/>
      <w:r w:rsidRPr="000A07A5">
        <w:rPr>
          <w:rFonts w:ascii="Verdana" w:hAnsi="Verdana" w:cs="Calibri"/>
          <w:sz w:val="20"/>
          <w:szCs w:val="20"/>
        </w:rPr>
        <w:t>stranicama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Općine </w:t>
      </w:r>
      <w:proofErr w:type="spellStart"/>
      <w:r w:rsidRPr="000A07A5">
        <w:rPr>
          <w:rFonts w:ascii="Verdana" w:hAnsi="Verdana" w:cs="Calibri"/>
          <w:sz w:val="20"/>
          <w:szCs w:val="20"/>
        </w:rPr>
        <w:t>objavljujemo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velik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broj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informacija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podataka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iz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djelokruga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rada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Općine Lasinja </w:t>
      </w:r>
      <w:proofErr w:type="spellStart"/>
      <w:r w:rsidRPr="000A07A5">
        <w:rPr>
          <w:rFonts w:ascii="Verdana" w:hAnsi="Verdana" w:cs="Calibri"/>
          <w:sz w:val="20"/>
          <w:szCs w:val="20"/>
        </w:rPr>
        <w:t>kao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zakonsku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obavezu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ali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šire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kako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bi </w:t>
      </w:r>
      <w:proofErr w:type="spellStart"/>
      <w:r w:rsidRPr="000A07A5">
        <w:rPr>
          <w:rFonts w:ascii="Verdana" w:hAnsi="Verdana" w:cs="Calibri"/>
          <w:sz w:val="20"/>
          <w:szCs w:val="20"/>
        </w:rPr>
        <w:t>građani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imali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što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bolji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neposredan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uvid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u rad </w:t>
      </w:r>
      <w:proofErr w:type="spellStart"/>
      <w:r w:rsidRPr="000A07A5">
        <w:rPr>
          <w:rFonts w:ascii="Verdana" w:hAnsi="Verdana" w:cs="Calibri"/>
          <w:sz w:val="20"/>
          <w:szCs w:val="20"/>
        </w:rPr>
        <w:t>općinske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uprave</w:t>
      </w:r>
      <w:proofErr w:type="spellEnd"/>
      <w:r w:rsidRPr="000A07A5">
        <w:rPr>
          <w:rFonts w:ascii="Verdana" w:hAnsi="Verdana" w:cs="Calibri"/>
          <w:sz w:val="20"/>
          <w:szCs w:val="20"/>
        </w:rPr>
        <w:t>.</w:t>
      </w:r>
    </w:p>
    <w:p w14:paraId="2CE31F4D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0A07A5">
        <w:rPr>
          <w:rFonts w:ascii="Verdana" w:hAnsi="Verdana" w:cs="Calibri"/>
          <w:sz w:val="20"/>
          <w:szCs w:val="20"/>
        </w:rPr>
        <w:t xml:space="preserve">5. </w:t>
      </w:r>
      <w:proofErr w:type="spellStart"/>
      <w:r w:rsidRPr="000A07A5">
        <w:rPr>
          <w:rFonts w:ascii="Verdana" w:hAnsi="Verdana" w:cs="Calibri"/>
          <w:sz w:val="20"/>
          <w:szCs w:val="20"/>
        </w:rPr>
        <w:t>siječnja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2023. </w:t>
      </w:r>
      <w:proofErr w:type="spellStart"/>
      <w:r w:rsidRPr="000A07A5">
        <w:rPr>
          <w:rFonts w:ascii="Verdana" w:hAnsi="Verdana" w:cs="Calibri"/>
          <w:sz w:val="20"/>
          <w:szCs w:val="20"/>
        </w:rPr>
        <w:t>godine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Povjereniku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za informiranje Republike Hrvatske, </w:t>
      </w:r>
      <w:proofErr w:type="spellStart"/>
      <w:r w:rsidRPr="000A07A5">
        <w:rPr>
          <w:rFonts w:ascii="Verdana" w:hAnsi="Verdana" w:cs="Calibri"/>
          <w:sz w:val="20"/>
          <w:szCs w:val="20"/>
        </w:rPr>
        <w:t>dostavljeno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0A07A5">
        <w:rPr>
          <w:rFonts w:ascii="Verdana" w:hAnsi="Verdana" w:cs="Calibri"/>
          <w:sz w:val="20"/>
          <w:szCs w:val="20"/>
        </w:rPr>
        <w:t>Izvješće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 w:cs="Calibri"/>
          <w:sz w:val="20"/>
          <w:szCs w:val="20"/>
        </w:rPr>
        <w:t>provedbi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zakona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 w:cs="Calibri"/>
          <w:sz w:val="20"/>
          <w:szCs w:val="20"/>
        </w:rPr>
        <w:t>ostvarivanju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prava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pristup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informacijama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za 2022. </w:t>
      </w:r>
      <w:proofErr w:type="spellStart"/>
      <w:r w:rsidRPr="000A07A5">
        <w:rPr>
          <w:rFonts w:ascii="Verdana" w:hAnsi="Verdana" w:cs="Calibri"/>
          <w:sz w:val="20"/>
          <w:szCs w:val="20"/>
        </w:rPr>
        <w:t>godinu</w:t>
      </w:r>
      <w:proofErr w:type="spellEnd"/>
      <w:r w:rsidRPr="000A07A5">
        <w:rPr>
          <w:rFonts w:ascii="Verdana" w:hAnsi="Verdana" w:cs="Calibri"/>
          <w:sz w:val="20"/>
          <w:szCs w:val="20"/>
        </w:rPr>
        <w:t>.</w:t>
      </w:r>
    </w:p>
    <w:p w14:paraId="2034A2B1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0A07A5">
        <w:rPr>
          <w:rFonts w:ascii="Verdana" w:hAnsi="Verdana" w:cs="Calibri"/>
          <w:sz w:val="20"/>
          <w:szCs w:val="20"/>
        </w:rPr>
        <w:t>Sukladno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Zakonu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 w:cs="Calibri"/>
          <w:sz w:val="20"/>
          <w:szCs w:val="20"/>
        </w:rPr>
        <w:t>pravu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pristup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informacijama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Općina Lasinja </w:t>
      </w:r>
      <w:proofErr w:type="spellStart"/>
      <w:r w:rsidRPr="000A07A5">
        <w:rPr>
          <w:rFonts w:ascii="Verdana" w:hAnsi="Verdana" w:cs="Calibri"/>
          <w:sz w:val="20"/>
          <w:szCs w:val="20"/>
        </w:rPr>
        <w:t>redovito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provodi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savjetovanja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zainteresiranom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javnošću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. U </w:t>
      </w:r>
      <w:proofErr w:type="spellStart"/>
      <w:r w:rsidRPr="000A07A5">
        <w:rPr>
          <w:rFonts w:ascii="Verdana" w:hAnsi="Verdana" w:cs="Calibri"/>
          <w:sz w:val="20"/>
          <w:szCs w:val="20"/>
        </w:rPr>
        <w:t>prvom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polugodištu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2023. </w:t>
      </w:r>
      <w:proofErr w:type="spellStart"/>
      <w:r w:rsidRPr="000A07A5">
        <w:rPr>
          <w:rFonts w:ascii="Verdana" w:hAnsi="Verdana" w:cs="Calibri"/>
          <w:sz w:val="20"/>
          <w:szCs w:val="20"/>
        </w:rPr>
        <w:t>godine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provedeno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je 1 savjetovanje </w:t>
      </w:r>
      <w:proofErr w:type="spellStart"/>
      <w:r w:rsidRPr="000A07A5">
        <w:rPr>
          <w:rFonts w:ascii="Verdana" w:hAnsi="Verdana" w:cs="Calibri"/>
          <w:sz w:val="20"/>
          <w:szCs w:val="20"/>
        </w:rPr>
        <w:t>sa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zainteresiranom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javnošću</w:t>
      </w:r>
      <w:proofErr w:type="spellEnd"/>
      <w:r w:rsidRPr="000A07A5">
        <w:rPr>
          <w:rFonts w:ascii="Verdana" w:hAnsi="Verdana" w:cs="Calibri"/>
          <w:sz w:val="20"/>
          <w:szCs w:val="20"/>
        </w:rPr>
        <w:t>.</w:t>
      </w:r>
    </w:p>
    <w:p w14:paraId="1E52325A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</w:p>
    <w:p w14:paraId="52625633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Protokol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2191C283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Calibri"/>
          <w:sz w:val="20"/>
          <w:szCs w:val="20"/>
        </w:rPr>
      </w:pPr>
    </w:p>
    <w:p w14:paraId="6FDFE937" w14:textId="1EAB14F9" w:rsidR="000A07A5" w:rsidRPr="000A07A5" w:rsidRDefault="000A07A5" w:rsidP="000A07A5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        </w:t>
      </w:r>
      <w:r w:rsidRPr="000A07A5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0A07A5">
        <w:rPr>
          <w:rFonts w:ascii="Verdana" w:hAnsi="Verdana" w:cs="Calibri"/>
          <w:sz w:val="20"/>
          <w:szCs w:val="20"/>
        </w:rPr>
        <w:t>izvještajnom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razdoblju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realizirani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sljedeći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poslovi i </w:t>
      </w:r>
      <w:proofErr w:type="spellStart"/>
      <w:r w:rsidRPr="000A07A5">
        <w:rPr>
          <w:rFonts w:ascii="Verdana" w:hAnsi="Verdana" w:cs="Calibri"/>
          <w:sz w:val="20"/>
          <w:szCs w:val="20"/>
        </w:rPr>
        <w:t>aktivnosti</w:t>
      </w:r>
      <w:proofErr w:type="spellEnd"/>
      <w:r w:rsidRPr="000A07A5">
        <w:rPr>
          <w:rFonts w:ascii="Verdana" w:hAnsi="Verdana" w:cs="Calibri"/>
          <w:sz w:val="20"/>
          <w:szCs w:val="20"/>
        </w:rPr>
        <w:t>:</w:t>
      </w:r>
    </w:p>
    <w:p w14:paraId="7C02C3B6" w14:textId="77777777" w:rsidR="000A07A5" w:rsidRPr="000A07A5" w:rsidRDefault="000A07A5" w:rsidP="000A07A5">
      <w:pPr>
        <w:numPr>
          <w:ilvl w:val="0"/>
          <w:numId w:val="95"/>
        </w:numPr>
        <w:spacing w:line="256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0A07A5">
        <w:rPr>
          <w:rFonts w:ascii="Verdana" w:hAnsi="Verdana" w:cs="Calibri"/>
          <w:sz w:val="20"/>
          <w:szCs w:val="20"/>
        </w:rPr>
        <w:t>provedene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pripreme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organizacija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prijema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građana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od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strane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načelnika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</w:p>
    <w:p w14:paraId="111B0A24" w14:textId="77777777" w:rsidR="000A07A5" w:rsidRPr="000A07A5" w:rsidRDefault="000A07A5" w:rsidP="000A07A5">
      <w:pPr>
        <w:numPr>
          <w:ilvl w:val="0"/>
          <w:numId w:val="95"/>
        </w:numPr>
        <w:spacing w:line="256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0A07A5">
        <w:rPr>
          <w:rFonts w:ascii="Verdana" w:hAnsi="Verdana" w:cs="Calibri"/>
          <w:sz w:val="20"/>
          <w:szCs w:val="20"/>
        </w:rPr>
        <w:t>zaprimanje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postupanje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po </w:t>
      </w:r>
      <w:proofErr w:type="spellStart"/>
      <w:r w:rsidRPr="000A07A5">
        <w:rPr>
          <w:rFonts w:ascii="Verdana" w:hAnsi="Verdana" w:cs="Calibri"/>
          <w:sz w:val="20"/>
          <w:szCs w:val="20"/>
        </w:rPr>
        <w:t>upitima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0A07A5">
        <w:rPr>
          <w:rFonts w:ascii="Verdana" w:hAnsi="Verdana" w:cs="Calibri"/>
          <w:sz w:val="20"/>
          <w:szCs w:val="20"/>
        </w:rPr>
        <w:t>dolaze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e-mail </w:t>
      </w:r>
      <w:proofErr w:type="spellStart"/>
      <w:r w:rsidRPr="000A07A5">
        <w:rPr>
          <w:rFonts w:ascii="Verdana" w:hAnsi="Verdana" w:cs="Calibri"/>
          <w:sz w:val="20"/>
          <w:szCs w:val="20"/>
        </w:rPr>
        <w:t>adrese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: nacelnik@lasinja.hr </w:t>
      </w:r>
    </w:p>
    <w:p w14:paraId="5560C5A4" w14:textId="77777777" w:rsidR="000A07A5" w:rsidRPr="000A07A5" w:rsidRDefault="000A07A5" w:rsidP="000A07A5">
      <w:pPr>
        <w:numPr>
          <w:ilvl w:val="0"/>
          <w:numId w:val="95"/>
        </w:numPr>
        <w:spacing w:line="256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0A07A5">
        <w:rPr>
          <w:rFonts w:ascii="Verdana" w:hAnsi="Verdana" w:cs="Calibri"/>
          <w:sz w:val="20"/>
          <w:szCs w:val="20"/>
        </w:rPr>
        <w:t>organiziranje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sudjelovanja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općinskog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načelnika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događanjima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0A07A5">
        <w:rPr>
          <w:rFonts w:ascii="Verdana" w:hAnsi="Verdana" w:cs="Calibri"/>
          <w:sz w:val="20"/>
          <w:szCs w:val="20"/>
        </w:rPr>
        <w:t>su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bili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hAnsi="Verdana" w:cs="Calibri"/>
          <w:sz w:val="20"/>
          <w:szCs w:val="20"/>
        </w:rPr>
        <w:t>organizaciji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drugih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subjekata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0A07A5">
        <w:rPr>
          <w:rFonts w:ascii="Verdana" w:hAnsi="Verdana" w:cs="Calibri"/>
          <w:sz w:val="20"/>
          <w:szCs w:val="20"/>
        </w:rPr>
        <w:t>seminari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tribine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skupštine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turniri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prezentacije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sportska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događanja</w:t>
      </w:r>
      <w:proofErr w:type="spellEnd"/>
      <w:r w:rsidRPr="000A07A5">
        <w:rPr>
          <w:rFonts w:ascii="Verdana" w:hAnsi="Verdana" w:cs="Calibri"/>
          <w:sz w:val="20"/>
          <w:szCs w:val="20"/>
        </w:rPr>
        <w:t>...)</w:t>
      </w:r>
    </w:p>
    <w:p w14:paraId="7C8B181D" w14:textId="77777777" w:rsidR="000A07A5" w:rsidRPr="000A07A5" w:rsidRDefault="000A07A5" w:rsidP="000A07A5">
      <w:pPr>
        <w:numPr>
          <w:ilvl w:val="0"/>
          <w:numId w:val="95"/>
        </w:numPr>
        <w:spacing w:line="256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0A07A5">
        <w:rPr>
          <w:rFonts w:ascii="Verdana" w:hAnsi="Verdana" w:cs="Calibri"/>
          <w:sz w:val="20"/>
          <w:szCs w:val="20"/>
        </w:rPr>
        <w:t>upravljanje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društvenim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mrežama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0A07A5">
        <w:rPr>
          <w:rFonts w:ascii="Verdana" w:hAnsi="Verdana" w:cs="Calibri"/>
          <w:sz w:val="20"/>
          <w:szCs w:val="20"/>
        </w:rPr>
        <w:t>redovno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ažuriranje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facebook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stranice</w:t>
      </w:r>
      <w:proofErr w:type="spellEnd"/>
    </w:p>
    <w:p w14:paraId="7F29142E" w14:textId="77777777" w:rsidR="000A07A5" w:rsidRPr="000A07A5" w:rsidRDefault="000A07A5" w:rsidP="000A07A5">
      <w:pPr>
        <w:numPr>
          <w:ilvl w:val="0"/>
          <w:numId w:val="95"/>
        </w:numPr>
        <w:spacing w:line="256" w:lineRule="auto"/>
        <w:jc w:val="left"/>
        <w:rPr>
          <w:rFonts w:ascii="Verdana" w:hAnsi="Verdana" w:cs="Calibri"/>
          <w:i/>
          <w:sz w:val="20"/>
          <w:szCs w:val="20"/>
        </w:rPr>
      </w:pPr>
      <w:r w:rsidRPr="000A07A5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0A07A5">
        <w:rPr>
          <w:rFonts w:ascii="Verdana" w:hAnsi="Verdana" w:cs="Calibri"/>
          <w:sz w:val="20"/>
          <w:szCs w:val="20"/>
        </w:rPr>
        <w:t>izvještajnom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razdoblju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realizirana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razna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događanja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prijemi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obilasci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raznih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subjekata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</w:p>
    <w:p w14:paraId="65F82E75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D1B212E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4D4EA62" w14:textId="77777777" w:rsidR="000A07A5" w:rsidRPr="000A07A5" w:rsidRDefault="000A07A5" w:rsidP="000A07A5">
      <w:pPr>
        <w:tabs>
          <w:tab w:val="left" w:pos="3675"/>
        </w:tabs>
        <w:jc w:val="both"/>
        <w:rPr>
          <w:rFonts w:ascii="Verdana" w:hAnsi="Verdana" w:cs="Calibri"/>
          <w:b/>
          <w:color w:val="0070C0"/>
          <w:sz w:val="20"/>
          <w:szCs w:val="20"/>
          <w:u w:val="single"/>
        </w:rPr>
      </w:pPr>
      <w:r w:rsidRPr="000A07A5">
        <w:rPr>
          <w:rFonts w:ascii="Verdana" w:hAnsi="Verdana" w:cs="Arial"/>
          <w:sz w:val="20"/>
          <w:szCs w:val="20"/>
        </w:rPr>
        <w:t xml:space="preserve">     </w:t>
      </w:r>
      <w:r w:rsidRPr="000A07A5">
        <w:rPr>
          <w:rFonts w:ascii="Verdana" w:hAnsi="Verdana" w:cs="Calibri"/>
          <w:b/>
          <w:sz w:val="20"/>
          <w:szCs w:val="20"/>
        </w:rPr>
        <w:t xml:space="preserve">         </w:t>
      </w:r>
      <w:proofErr w:type="spellStart"/>
      <w:r w:rsidRPr="000A07A5">
        <w:rPr>
          <w:rFonts w:ascii="Verdana" w:hAnsi="Verdana" w:cs="Calibri"/>
          <w:b/>
          <w:color w:val="0070C0"/>
          <w:sz w:val="20"/>
          <w:szCs w:val="20"/>
          <w:u w:val="single"/>
        </w:rPr>
        <w:t>Kadrovski</w:t>
      </w:r>
      <w:proofErr w:type="spellEnd"/>
      <w:r w:rsidRPr="000A07A5">
        <w:rPr>
          <w:rFonts w:ascii="Verdana" w:hAnsi="Verdana" w:cs="Calibri"/>
          <w:b/>
          <w:color w:val="0070C0"/>
          <w:sz w:val="20"/>
          <w:szCs w:val="20"/>
          <w:u w:val="single"/>
        </w:rPr>
        <w:t xml:space="preserve"> poslovi </w:t>
      </w:r>
    </w:p>
    <w:p w14:paraId="47307111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0A07A5">
        <w:rPr>
          <w:rFonts w:ascii="Verdana" w:hAnsi="Verdana" w:cs="Arial"/>
          <w:color w:val="000000"/>
          <w:sz w:val="20"/>
          <w:szCs w:val="20"/>
        </w:rPr>
        <w:t xml:space="preserve">              U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Jedinstvenom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upravnom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odjelu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Općine Lasinja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sistematizirana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0A07A5">
        <w:rPr>
          <w:rFonts w:ascii="Verdana" w:hAnsi="Verdana" w:cs="Arial"/>
          <w:color w:val="000000"/>
          <w:sz w:val="20"/>
          <w:szCs w:val="20"/>
        </w:rPr>
        <w:t>su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 4</w:t>
      </w:r>
      <w:proofErr w:type="gramEnd"/>
      <w:r w:rsidRPr="000A07A5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radna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mjesta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. U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izvještajnom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razdoblju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Općini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Lasinja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dan 30.06.2023.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godine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stanje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zaposlenosti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 xml:space="preserve"> je </w:t>
      </w:r>
      <w:proofErr w:type="spellStart"/>
      <w:r w:rsidRPr="000A07A5">
        <w:rPr>
          <w:rFonts w:ascii="Verdana" w:hAnsi="Verdana" w:cs="Arial"/>
          <w:color w:val="000000"/>
          <w:sz w:val="20"/>
          <w:szCs w:val="20"/>
        </w:rPr>
        <w:t>sljedeće</w:t>
      </w:r>
      <w:proofErr w:type="spellEnd"/>
      <w:r w:rsidRPr="000A07A5">
        <w:rPr>
          <w:rFonts w:ascii="Verdana" w:hAnsi="Verdana" w:cs="Arial"/>
          <w:color w:val="000000"/>
          <w:sz w:val="20"/>
          <w:szCs w:val="20"/>
        </w:rPr>
        <w:t>:</w:t>
      </w:r>
    </w:p>
    <w:p w14:paraId="286E6D3F" w14:textId="77777777" w:rsidR="000A07A5" w:rsidRPr="000A07A5" w:rsidRDefault="000A07A5" w:rsidP="000A07A5">
      <w:pPr>
        <w:numPr>
          <w:ilvl w:val="0"/>
          <w:numId w:val="86"/>
        </w:numPr>
        <w:autoSpaceDE w:val="0"/>
        <w:autoSpaceDN w:val="0"/>
        <w:adjustRightInd w:val="0"/>
        <w:jc w:val="left"/>
        <w:rPr>
          <w:rFonts w:ascii="Verdana" w:hAnsi="Verdana" w:cs="Arial"/>
          <w:sz w:val="20"/>
          <w:szCs w:val="20"/>
        </w:rPr>
      </w:pPr>
      <w:r w:rsidRPr="000A07A5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0A07A5">
        <w:rPr>
          <w:rFonts w:ascii="Verdana" w:hAnsi="Verdana" w:cs="Arial"/>
          <w:sz w:val="20"/>
          <w:szCs w:val="20"/>
        </w:rPr>
        <w:t>radnom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odnosu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na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neodređeno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vrijeme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ukupno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su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zaposlena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3 </w:t>
      </w:r>
      <w:proofErr w:type="spellStart"/>
      <w:r w:rsidRPr="000A07A5">
        <w:rPr>
          <w:rFonts w:ascii="Verdana" w:hAnsi="Verdana" w:cs="Arial"/>
          <w:sz w:val="20"/>
          <w:szCs w:val="20"/>
        </w:rPr>
        <w:t>službenika</w:t>
      </w:r>
      <w:proofErr w:type="spellEnd"/>
      <w:r w:rsidRPr="000A07A5">
        <w:rPr>
          <w:rFonts w:ascii="Verdana" w:hAnsi="Verdana" w:cs="Arial"/>
          <w:sz w:val="20"/>
          <w:szCs w:val="20"/>
        </w:rPr>
        <w:t>:</w:t>
      </w:r>
    </w:p>
    <w:p w14:paraId="2F61DC16" w14:textId="77777777" w:rsidR="000A07A5" w:rsidRPr="000A07A5" w:rsidRDefault="000A07A5" w:rsidP="000A07A5">
      <w:pPr>
        <w:autoSpaceDE w:val="0"/>
        <w:autoSpaceDN w:val="0"/>
        <w:adjustRightInd w:val="0"/>
        <w:ind w:left="720" w:firstLine="348"/>
        <w:jc w:val="both"/>
        <w:rPr>
          <w:rFonts w:ascii="Verdana" w:hAnsi="Verdana" w:cs="Arial"/>
          <w:sz w:val="20"/>
          <w:szCs w:val="20"/>
        </w:rPr>
      </w:pPr>
      <w:proofErr w:type="spellStart"/>
      <w:r w:rsidRPr="000A07A5">
        <w:rPr>
          <w:rFonts w:ascii="Verdana" w:hAnsi="Verdana" w:cs="Arial"/>
          <w:sz w:val="20"/>
          <w:szCs w:val="20"/>
        </w:rPr>
        <w:t>Jedinstveni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upravni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odjel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……………  3  </w:t>
      </w:r>
    </w:p>
    <w:p w14:paraId="5844F56F" w14:textId="77777777" w:rsidR="000A07A5" w:rsidRPr="000A07A5" w:rsidRDefault="000A07A5" w:rsidP="000A07A5">
      <w:pPr>
        <w:numPr>
          <w:ilvl w:val="0"/>
          <w:numId w:val="8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0A07A5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0A07A5">
        <w:rPr>
          <w:rFonts w:ascii="Verdana" w:hAnsi="Verdana" w:cs="Arial"/>
          <w:sz w:val="20"/>
          <w:szCs w:val="20"/>
        </w:rPr>
        <w:t>radnom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odnosu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na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određeno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vrijeme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0A07A5">
        <w:rPr>
          <w:rFonts w:ascii="Verdana" w:hAnsi="Verdana" w:cs="Arial"/>
          <w:sz w:val="20"/>
          <w:szCs w:val="20"/>
        </w:rPr>
        <w:t>profesionalno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obnašanje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A07A5">
        <w:rPr>
          <w:rFonts w:ascii="Verdana" w:hAnsi="Verdana" w:cs="Arial"/>
          <w:sz w:val="20"/>
          <w:szCs w:val="20"/>
        </w:rPr>
        <w:t>dužnosti</w:t>
      </w:r>
      <w:proofErr w:type="spellEnd"/>
      <w:r w:rsidRPr="000A07A5">
        <w:rPr>
          <w:rFonts w:ascii="Verdana" w:hAnsi="Verdana" w:cs="Arial"/>
          <w:sz w:val="20"/>
          <w:szCs w:val="20"/>
        </w:rPr>
        <w:t>)  -</w:t>
      </w:r>
      <w:proofErr w:type="gramEnd"/>
      <w:r w:rsidRPr="000A07A5">
        <w:rPr>
          <w:rFonts w:ascii="Verdana" w:hAnsi="Verdana" w:cs="Arial"/>
          <w:sz w:val="20"/>
          <w:szCs w:val="20"/>
        </w:rPr>
        <w:t xml:space="preserve"> 1 </w:t>
      </w:r>
      <w:proofErr w:type="spellStart"/>
      <w:r w:rsidRPr="000A07A5">
        <w:rPr>
          <w:rFonts w:ascii="Verdana" w:hAnsi="Verdana" w:cs="Arial"/>
          <w:sz w:val="20"/>
          <w:szCs w:val="20"/>
        </w:rPr>
        <w:t>dužnosnik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 (</w:t>
      </w:r>
      <w:proofErr w:type="spellStart"/>
      <w:r w:rsidRPr="000A07A5">
        <w:rPr>
          <w:rFonts w:ascii="Verdana" w:hAnsi="Verdana" w:cs="Arial"/>
          <w:sz w:val="20"/>
          <w:szCs w:val="20"/>
        </w:rPr>
        <w:t>općinski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načelnik)</w:t>
      </w:r>
    </w:p>
    <w:p w14:paraId="68887B10" w14:textId="77777777" w:rsidR="000A07A5" w:rsidRPr="000A07A5" w:rsidRDefault="000A07A5" w:rsidP="000A07A5">
      <w:pPr>
        <w:numPr>
          <w:ilvl w:val="0"/>
          <w:numId w:val="8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0A07A5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0A07A5">
        <w:rPr>
          <w:rFonts w:ascii="Verdana" w:hAnsi="Verdana" w:cs="Arial"/>
          <w:sz w:val="20"/>
          <w:szCs w:val="20"/>
        </w:rPr>
        <w:t>radnom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odnosu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na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određeno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vrijeme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0A07A5">
        <w:rPr>
          <w:rFonts w:ascii="Verdana" w:hAnsi="Verdana" w:cs="Arial"/>
          <w:sz w:val="20"/>
          <w:szCs w:val="20"/>
        </w:rPr>
        <w:t>Programu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javnih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radova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0A07A5">
        <w:rPr>
          <w:rFonts w:ascii="Verdana" w:hAnsi="Verdana" w:cs="Arial"/>
          <w:sz w:val="20"/>
          <w:szCs w:val="20"/>
        </w:rPr>
        <w:t>zaposlen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je 1 </w:t>
      </w:r>
      <w:proofErr w:type="spellStart"/>
      <w:r w:rsidRPr="000A07A5">
        <w:rPr>
          <w:rFonts w:ascii="Verdana" w:hAnsi="Verdana" w:cs="Arial"/>
          <w:sz w:val="20"/>
          <w:szCs w:val="20"/>
        </w:rPr>
        <w:t>radnik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</w:p>
    <w:p w14:paraId="56E6098D" w14:textId="77777777" w:rsidR="000A07A5" w:rsidRPr="000A07A5" w:rsidRDefault="000A07A5" w:rsidP="000A07A5">
      <w:pPr>
        <w:tabs>
          <w:tab w:val="left" w:pos="3675"/>
        </w:tabs>
        <w:jc w:val="both"/>
        <w:rPr>
          <w:rFonts w:ascii="Verdana" w:hAnsi="Verdana" w:cs="Calibri"/>
          <w:b/>
          <w:sz w:val="20"/>
          <w:szCs w:val="20"/>
        </w:rPr>
      </w:pPr>
    </w:p>
    <w:p w14:paraId="52093FE9" w14:textId="77777777" w:rsidR="000A07A5" w:rsidRPr="000A07A5" w:rsidRDefault="000A07A5" w:rsidP="000A07A5">
      <w:pPr>
        <w:pStyle w:val="NoSpacing"/>
        <w:jc w:val="both"/>
        <w:rPr>
          <w:rFonts w:ascii="Verdana" w:hAnsi="Verdana" w:cs="Calibri"/>
          <w:sz w:val="20"/>
          <w:szCs w:val="20"/>
        </w:rPr>
      </w:pPr>
      <w:r w:rsidRPr="000A07A5">
        <w:rPr>
          <w:rFonts w:ascii="Verdana" w:hAnsi="Verdana" w:cs="Calibri"/>
          <w:sz w:val="20"/>
          <w:szCs w:val="20"/>
        </w:rPr>
        <w:t xml:space="preserve">            U izvještajnom razdoblju izvršeni su sljedeći poslovi:</w:t>
      </w:r>
    </w:p>
    <w:p w14:paraId="47E5B7BE" w14:textId="77777777" w:rsidR="000A07A5" w:rsidRPr="000A07A5" w:rsidRDefault="000A07A5" w:rsidP="000A07A5">
      <w:pPr>
        <w:pStyle w:val="NoSpacing"/>
        <w:jc w:val="both"/>
        <w:rPr>
          <w:rFonts w:ascii="Verdana" w:hAnsi="Verdana" w:cs="Calibri"/>
          <w:sz w:val="20"/>
          <w:szCs w:val="20"/>
        </w:rPr>
      </w:pPr>
      <w:r w:rsidRPr="000A07A5">
        <w:rPr>
          <w:rFonts w:ascii="Verdana" w:hAnsi="Verdana" w:cs="Calibri"/>
          <w:sz w:val="20"/>
          <w:szCs w:val="20"/>
        </w:rPr>
        <w:t xml:space="preserve">          -   izrađen je Plan prijma u službu Općine Lasinja za 2023. godinu</w:t>
      </w:r>
    </w:p>
    <w:p w14:paraId="52C6D5A7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0A07A5">
        <w:rPr>
          <w:rFonts w:ascii="Verdana" w:hAnsi="Verdana" w:cs="Calibri"/>
          <w:sz w:val="20"/>
          <w:szCs w:val="20"/>
        </w:rPr>
        <w:t xml:space="preserve">         </w:t>
      </w:r>
      <w:r w:rsidRPr="000A07A5">
        <w:rPr>
          <w:rFonts w:ascii="Verdana" w:eastAsia="ArialNarrow" w:hAnsi="Verdana" w:cs="Calibri"/>
          <w:sz w:val="20"/>
          <w:szCs w:val="20"/>
        </w:rPr>
        <w:t xml:space="preserve"> -  </w:t>
      </w:r>
      <w:proofErr w:type="spellStart"/>
      <w:r w:rsidRPr="000A07A5">
        <w:rPr>
          <w:rFonts w:ascii="Verdana" w:hAnsi="Verdana" w:cs="Calibri"/>
          <w:sz w:val="20"/>
          <w:szCs w:val="20"/>
        </w:rPr>
        <w:t>temeljem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zakonskih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propisa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te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Pravilnika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 w:cs="Calibri"/>
          <w:sz w:val="20"/>
          <w:szCs w:val="20"/>
        </w:rPr>
        <w:t>unutarnjem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redu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JUO, </w:t>
      </w:r>
      <w:proofErr w:type="spellStart"/>
      <w:r w:rsidRPr="000A07A5">
        <w:rPr>
          <w:rFonts w:ascii="Verdana" w:hAnsi="Verdana" w:cs="Calibri"/>
          <w:sz w:val="20"/>
          <w:szCs w:val="20"/>
        </w:rPr>
        <w:t>ažurirani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osobni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podaci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zaposlenih</w:t>
      </w:r>
      <w:proofErr w:type="spellEnd"/>
    </w:p>
    <w:p w14:paraId="30FF5B82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0A07A5">
        <w:rPr>
          <w:rFonts w:ascii="Verdana" w:hAnsi="Verdana" w:cs="Calibri"/>
          <w:sz w:val="20"/>
          <w:szCs w:val="20"/>
        </w:rPr>
        <w:t xml:space="preserve">         -    </w:t>
      </w:r>
      <w:proofErr w:type="spellStart"/>
      <w:r w:rsidRPr="000A07A5">
        <w:rPr>
          <w:rFonts w:ascii="Verdana" w:hAnsi="Verdana" w:cs="Calibri"/>
          <w:sz w:val="20"/>
          <w:szCs w:val="20"/>
        </w:rPr>
        <w:t>izvršena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0A07A5">
        <w:rPr>
          <w:rFonts w:ascii="Verdana" w:hAnsi="Verdana" w:cs="Calibri"/>
          <w:sz w:val="20"/>
          <w:szCs w:val="20"/>
        </w:rPr>
        <w:t xml:space="preserve">je  </w:t>
      </w:r>
      <w:proofErr w:type="spellStart"/>
      <w:r w:rsidRPr="000A07A5">
        <w:rPr>
          <w:rFonts w:ascii="Verdana" w:hAnsi="Verdana" w:cs="Calibri"/>
          <w:sz w:val="20"/>
          <w:szCs w:val="20"/>
        </w:rPr>
        <w:t>prijava</w:t>
      </w:r>
      <w:proofErr w:type="spellEnd"/>
      <w:proofErr w:type="gramEnd"/>
      <w:r w:rsidRPr="000A07A5">
        <w:rPr>
          <w:rFonts w:ascii="Verdana" w:hAnsi="Verdana" w:cs="Calibri"/>
          <w:sz w:val="20"/>
          <w:szCs w:val="20"/>
        </w:rPr>
        <w:t xml:space="preserve"> 1 </w:t>
      </w:r>
      <w:proofErr w:type="spellStart"/>
      <w:r w:rsidRPr="000A07A5">
        <w:rPr>
          <w:rFonts w:ascii="Verdana" w:hAnsi="Verdana" w:cs="Calibri"/>
          <w:sz w:val="20"/>
          <w:szCs w:val="20"/>
        </w:rPr>
        <w:t>radnika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nadležnim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tijelima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zaposlenog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hAnsi="Verdana" w:cs="Calibri"/>
          <w:sz w:val="20"/>
          <w:szCs w:val="20"/>
        </w:rPr>
        <w:t>Programu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javnih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radova</w:t>
      </w:r>
      <w:proofErr w:type="spellEnd"/>
    </w:p>
    <w:p w14:paraId="4F665D06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0A07A5">
        <w:rPr>
          <w:rFonts w:ascii="Verdana" w:hAnsi="Verdana" w:cs="Calibri"/>
          <w:sz w:val="20"/>
          <w:szCs w:val="20"/>
        </w:rPr>
        <w:t xml:space="preserve">         -  </w:t>
      </w:r>
      <w:proofErr w:type="spellStart"/>
      <w:r w:rsidRPr="000A07A5">
        <w:rPr>
          <w:rFonts w:ascii="Verdana" w:hAnsi="Verdana" w:cs="Calibri"/>
          <w:sz w:val="20"/>
          <w:szCs w:val="20"/>
        </w:rPr>
        <w:t>napisana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rješenja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 w:cs="Calibri"/>
          <w:sz w:val="20"/>
          <w:szCs w:val="20"/>
        </w:rPr>
        <w:t>ocjenjivanju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službenika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za 2022. </w:t>
      </w:r>
      <w:proofErr w:type="spellStart"/>
      <w:r w:rsidRPr="000A07A5">
        <w:rPr>
          <w:rFonts w:ascii="Verdana" w:hAnsi="Verdana" w:cs="Calibri"/>
          <w:sz w:val="20"/>
          <w:szCs w:val="20"/>
        </w:rPr>
        <w:t>godinu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te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plan i </w:t>
      </w:r>
      <w:proofErr w:type="spellStart"/>
      <w:r w:rsidRPr="000A07A5">
        <w:rPr>
          <w:rFonts w:ascii="Verdana" w:hAnsi="Verdana" w:cs="Calibri"/>
          <w:sz w:val="20"/>
          <w:szCs w:val="20"/>
        </w:rPr>
        <w:t>rješenja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 w:cs="Calibri"/>
          <w:sz w:val="20"/>
          <w:szCs w:val="20"/>
        </w:rPr>
        <w:t>korištenju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godišnjih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odmora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u 2023.  </w:t>
      </w:r>
      <w:proofErr w:type="spellStart"/>
      <w:r w:rsidRPr="000A07A5">
        <w:rPr>
          <w:rFonts w:ascii="Verdana" w:hAnsi="Verdana" w:cs="Calibri"/>
          <w:sz w:val="20"/>
          <w:szCs w:val="20"/>
        </w:rPr>
        <w:t>godini</w:t>
      </w:r>
      <w:proofErr w:type="spellEnd"/>
    </w:p>
    <w:p w14:paraId="250B7E02" w14:textId="77777777" w:rsidR="000A07A5" w:rsidRPr="000A07A5" w:rsidRDefault="000A07A5" w:rsidP="000A07A5">
      <w:pPr>
        <w:pStyle w:val="NoSpacing"/>
        <w:jc w:val="both"/>
        <w:rPr>
          <w:rFonts w:ascii="Verdana" w:hAnsi="Verdana" w:cs="Calibri"/>
          <w:sz w:val="20"/>
          <w:szCs w:val="20"/>
        </w:rPr>
      </w:pPr>
      <w:r w:rsidRPr="000A07A5">
        <w:rPr>
          <w:rFonts w:ascii="Verdana" w:hAnsi="Verdana" w:cs="Calibri"/>
          <w:sz w:val="20"/>
          <w:szCs w:val="20"/>
        </w:rPr>
        <w:t xml:space="preserve">         -  dnevno su ažurirane evidencije prisutnosti na radu, godišnjim odmorima, bolovanjima te ostalim izostancima s posla</w:t>
      </w:r>
    </w:p>
    <w:p w14:paraId="44EDC980" w14:textId="77777777" w:rsidR="000A07A5" w:rsidRPr="000A07A5" w:rsidRDefault="000A07A5" w:rsidP="000A07A5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0A07A5">
        <w:rPr>
          <w:rFonts w:ascii="Verdana" w:hAnsi="Verdana" w:cs="Arial"/>
          <w:sz w:val="20"/>
          <w:szCs w:val="20"/>
        </w:rPr>
        <w:t xml:space="preserve"> </w:t>
      </w:r>
    </w:p>
    <w:p w14:paraId="715804DF" w14:textId="77777777" w:rsidR="000A07A5" w:rsidRPr="000A07A5" w:rsidRDefault="000A07A5" w:rsidP="000A07A5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8BFC2E4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Zapošljavanje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nezaposlenih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osoba</w:t>
      </w:r>
      <w:proofErr w:type="spellEnd"/>
    </w:p>
    <w:p w14:paraId="4FA4839D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559EF41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        </w:t>
      </w:r>
      <w:r w:rsidRPr="000A07A5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izvještajnog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razdoblja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Općina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podnijela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zahtjev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uključivanje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0A07A5">
        <w:rPr>
          <w:rFonts w:ascii="Verdana" w:eastAsia="ArialNarrow" w:hAnsi="Verdana" w:cs="Arial"/>
          <w:sz w:val="20"/>
          <w:szCs w:val="20"/>
        </w:rPr>
        <w:t>u  program</w:t>
      </w:r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Mjera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aktivne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politike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zapošljavanja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nadležnosti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Hrvatskog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zavoda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zapošljavanje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koji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odobren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zaposlen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1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radnik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Programu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javnih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radova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pola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radnog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vremena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trajanju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6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mjeseci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od 1.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travnja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do 30.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rujna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2023.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63C8CEC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BF6FA66" w14:textId="77777777" w:rsidR="000A07A5" w:rsidRPr="000A07A5" w:rsidRDefault="000A07A5" w:rsidP="000A07A5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CF0EB87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b/>
          <w:color w:val="4472C4"/>
          <w:sz w:val="20"/>
          <w:szCs w:val="20"/>
          <w:u w:val="single"/>
        </w:rPr>
      </w:pPr>
      <w:proofErr w:type="spellStart"/>
      <w:r w:rsidRPr="000A07A5">
        <w:rPr>
          <w:rFonts w:ascii="Verdana" w:hAnsi="Verdana" w:cs="Arial"/>
          <w:b/>
          <w:color w:val="4472C4"/>
          <w:sz w:val="20"/>
          <w:szCs w:val="20"/>
          <w:u w:val="single"/>
        </w:rPr>
        <w:t>Financije</w:t>
      </w:r>
      <w:proofErr w:type="spellEnd"/>
    </w:p>
    <w:p w14:paraId="01887708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B4B3157" w14:textId="77777777" w:rsidR="000A07A5" w:rsidRPr="000A07A5" w:rsidRDefault="000A07A5" w:rsidP="000A07A5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načelnik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nadzirao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izvršavanje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pripreme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izmjena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dopuna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 za 2023.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nadzirao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vođenje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računovodstva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vođenje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propisanih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poslovnih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knjiga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brinuo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prikupljanju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prihoda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pripadaju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Općini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druge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vezane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financijsko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poslovanje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Lasinja.</w:t>
      </w:r>
    </w:p>
    <w:p w14:paraId="3EB0C2BB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E2B4326" w14:textId="77777777" w:rsidR="000A07A5" w:rsidRPr="000A07A5" w:rsidRDefault="000A07A5" w:rsidP="000A07A5">
      <w:pPr>
        <w:numPr>
          <w:ilvl w:val="0"/>
          <w:numId w:val="59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prihodi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poslovanja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 od 01.01-30.06.2023.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      668.062,39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</w:p>
    <w:p w14:paraId="7CBBB9A8" w14:textId="77777777" w:rsidR="000A07A5" w:rsidRPr="000A07A5" w:rsidRDefault="000A07A5" w:rsidP="000A07A5">
      <w:pPr>
        <w:numPr>
          <w:ilvl w:val="0"/>
          <w:numId w:val="59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rashodi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poslovanja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 od 01.01-30.06.2023.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  1.361.799,31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</w:p>
    <w:p w14:paraId="48CE4C5B" w14:textId="77777777" w:rsidR="000A07A5" w:rsidRPr="000A07A5" w:rsidRDefault="000A07A5" w:rsidP="000A07A5">
      <w:pPr>
        <w:numPr>
          <w:ilvl w:val="0"/>
          <w:numId w:val="59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bCs/>
          <w:sz w:val="20"/>
          <w:szCs w:val="20"/>
        </w:rPr>
        <w:t>Višak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/</w:t>
      </w:r>
      <w:proofErr w:type="spellStart"/>
      <w:r w:rsidRPr="000A07A5">
        <w:rPr>
          <w:rFonts w:ascii="Verdana" w:eastAsia="ArialNarrow" w:hAnsi="Verdana" w:cs="Arial"/>
          <w:b/>
          <w:bCs/>
          <w:sz w:val="20"/>
          <w:szCs w:val="20"/>
        </w:rPr>
        <w:t>manjak</w:t>
      </w:r>
      <w:proofErr w:type="spellEnd"/>
      <w:r w:rsidRPr="000A07A5">
        <w:rPr>
          <w:rFonts w:ascii="Verdana" w:eastAsia="ArialNarrow" w:hAnsi="Verdana" w:cs="Arial"/>
          <w:b/>
          <w:bCs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prihoda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01.01-30.06.2023. </w:t>
      </w:r>
      <w:proofErr w:type="spellStart"/>
      <w:proofErr w:type="gramStart"/>
      <w:r w:rsidRPr="000A07A5">
        <w:rPr>
          <w:rFonts w:ascii="Verdana" w:eastAsia="ArialNarrow" w:hAnsi="Verdana" w:cs="Arial"/>
          <w:sz w:val="20"/>
          <w:szCs w:val="20"/>
        </w:rPr>
        <w:t>iznosi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 -</w:t>
      </w:r>
      <w:proofErr w:type="gramEnd"/>
      <w:r w:rsidRPr="000A07A5">
        <w:rPr>
          <w:rFonts w:ascii="Verdana" w:eastAsia="ArialNarrow" w:hAnsi="Verdana" w:cs="Arial"/>
          <w:b/>
          <w:sz w:val="20"/>
          <w:szCs w:val="20"/>
        </w:rPr>
        <w:t xml:space="preserve"> 693.736,92 </w:t>
      </w:r>
      <w:proofErr w:type="spellStart"/>
      <w:r w:rsidRPr="000A07A5">
        <w:rPr>
          <w:rFonts w:ascii="Verdana" w:eastAsia="ArialNarrow" w:hAnsi="Verdana" w:cs="Arial"/>
          <w:b/>
          <w:sz w:val="20"/>
          <w:szCs w:val="20"/>
        </w:rPr>
        <w:t>eura</w:t>
      </w:r>
      <w:proofErr w:type="spellEnd"/>
    </w:p>
    <w:p w14:paraId="2D540F4F" w14:textId="77777777" w:rsidR="000A07A5" w:rsidRPr="000A07A5" w:rsidRDefault="000A07A5" w:rsidP="000A07A5">
      <w:pPr>
        <w:numPr>
          <w:ilvl w:val="0"/>
          <w:numId w:val="59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  <w:u w:val="single"/>
        </w:rPr>
      </w:pPr>
      <w:proofErr w:type="spellStart"/>
      <w:r w:rsidRPr="000A07A5">
        <w:rPr>
          <w:rFonts w:ascii="Verdana" w:eastAsia="ArialNarrow" w:hAnsi="Verdana" w:cs="Arial"/>
          <w:b/>
          <w:bCs/>
          <w:sz w:val="20"/>
          <w:szCs w:val="20"/>
          <w:u w:val="single"/>
        </w:rPr>
        <w:t>Višak</w:t>
      </w:r>
      <w:proofErr w:type="spellEnd"/>
      <w:r w:rsidRPr="000A07A5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  <w:u w:val="single"/>
        </w:rPr>
        <w:t>prihoda</w:t>
      </w:r>
      <w:proofErr w:type="spellEnd"/>
      <w:r w:rsidRPr="000A07A5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  <w:u w:val="single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  <w:u w:val="single"/>
        </w:rPr>
        <w:t>prethodne</w:t>
      </w:r>
      <w:proofErr w:type="spellEnd"/>
      <w:r w:rsidRPr="000A07A5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  <w:u w:val="single"/>
        </w:rPr>
        <w:t>godine</w:t>
      </w:r>
      <w:proofErr w:type="spellEnd"/>
      <w:r w:rsidRPr="000A07A5">
        <w:rPr>
          <w:rFonts w:ascii="Verdana" w:eastAsia="ArialNarrow" w:hAnsi="Verdana" w:cs="Arial"/>
          <w:sz w:val="20"/>
          <w:szCs w:val="20"/>
          <w:u w:val="single"/>
        </w:rPr>
        <w:t xml:space="preserve"> (+ 90.255,18 </w:t>
      </w:r>
      <w:proofErr w:type="spellStart"/>
      <w:proofErr w:type="gramStart"/>
      <w:r w:rsidRPr="000A07A5">
        <w:rPr>
          <w:rFonts w:ascii="Verdana" w:eastAsia="ArialNarrow" w:hAnsi="Verdana" w:cs="Arial"/>
          <w:sz w:val="20"/>
          <w:szCs w:val="20"/>
          <w:u w:val="single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  <w:u w:val="single"/>
        </w:rPr>
        <w:t>)  -</w:t>
      </w:r>
      <w:proofErr w:type="gramEnd"/>
      <w:r w:rsidRPr="000A07A5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bCs/>
          <w:sz w:val="20"/>
          <w:szCs w:val="20"/>
          <w:u w:val="single"/>
        </w:rPr>
        <w:t>ukupni</w:t>
      </w:r>
      <w:proofErr w:type="spellEnd"/>
      <w:r w:rsidRPr="000A07A5">
        <w:rPr>
          <w:rFonts w:ascii="Verdana" w:eastAsia="ArialNarrow" w:hAnsi="Verdana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bCs/>
          <w:sz w:val="20"/>
          <w:szCs w:val="20"/>
          <w:u w:val="single"/>
        </w:rPr>
        <w:t>manjak</w:t>
      </w:r>
      <w:proofErr w:type="spellEnd"/>
      <w:r w:rsidRPr="000A07A5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  <w:u w:val="single"/>
        </w:rPr>
        <w:t>iznosi</w:t>
      </w:r>
      <w:proofErr w:type="spellEnd"/>
      <w:r w:rsidRPr="000A07A5">
        <w:rPr>
          <w:rFonts w:ascii="Verdana" w:eastAsia="ArialNarrow" w:hAnsi="Verdana" w:cs="Arial"/>
          <w:sz w:val="20"/>
          <w:szCs w:val="20"/>
          <w:u w:val="single"/>
        </w:rPr>
        <w:t xml:space="preserve"> -603.481,74 </w:t>
      </w:r>
      <w:proofErr w:type="spellStart"/>
      <w:r w:rsidRPr="000A07A5">
        <w:rPr>
          <w:rFonts w:ascii="Verdana" w:eastAsia="ArialNarrow" w:hAnsi="Verdana" w:cs="Arial"/>
          <w:sz w:val="20"/>
          <w:szCs w:val="20"/>
          <w:u w:val="single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  <w:u w:val="single"/>
        </w:rPr>
        <w:t>.</w:t>
      </w:r>
    </w:p>
    <w:p w14:paraId="0CDC11C9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Manjak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nastao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zbog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podmirenja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ispostavljenih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računa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izvršene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radove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sanaciji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nerazvrstanih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cesta u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naselju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Crna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Draga, za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koje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još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nisu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pristigla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odobrena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financijska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sredstva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od Fonda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solidarnosti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EU,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je za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prevladavanje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financijskog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jaza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poslovanju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korišteni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kratkoročni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kredit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dopušteno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prekoračenje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po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transakcijskom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računu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ugovoreni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od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Privredne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banke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color w:val="000000"/>
          <w:sz w:val="20"/>
          <w:szCs w:val="20"/>
        </w:rPr>
        <w:t>d.d.</w:t>
      </w:r>
      <w:proofErr w:type="spellEnd"/>
      <w:r w:rsidRPr="000A07A5">
        <w:rPr>
          <w:rFonts w:ascii="Verdana" w:eastAsia="ArialNarrow" w:hAnsi="Verdana" w:cs="Arial"/>
          <w:color w:val="000000"/>
          <w:sz w:val="20"/>
          <w:szCs w:val="20"/>
        </w:rPr>
        <w:t xml:space="preserve"> Zagreb.</w:t>
      </w:r>
    </w:p>
    <w:p w14:paraId="71A2F574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      </w:t>
      </w:r>
      <w:r w:rsidRPr="000A07A5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Proračun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 za 2023.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donesen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13.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sjednici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vijeća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Lasinja, 30.11.2022.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</w:t>
      </w:r>
      <w:r w:rsidRPr="000A07A5">
        <w:rPr>
          <w:rFonts w:ascii="Verdana" w:eastAsia="ArialNarrow" w:hAnsi="Verdana" w:cs="Arial"/>
          <w:b/>
          <w:bCs/>
          <w:sz w:val="20"/>
          <w:szCs w:val="20"/>
        </w:rPr>
        <w:t xml:space="preserve">1.605.945,97 </w:t>
      </w:r>
      <w:proofErr w:type="spellStart"/>
      <w:r w:rsidRPr="000A07A5">
        <w:rPr>
          <w:rFonts w:ascii="Verdana" w:eastAsia="ArialNarrow" w:hAnsi="Verdana" w:cs="Arial"/>
          <w:b/>
          <w:bCs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objavljen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u „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</w:t>
      </w:r>
      <w:proofErr w:type="gramStart"/>
      <w:r w:rsidRPr="000A07A5">
        <w:rPr>
          <w:rFonts w:ascii="Verdana" w:eastAsia="ArialNarrow" w:hAnsi="Verdana" w:cs="Arial"/>
          <w:sz w:val="20"/>
          <w:szCs w:val="20"/>
        </w:rPr>
        <w:t xml:space="preserve">Lasinja“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7/2022,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službenoj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internetskoj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Općine. </w:t>
      </w:r>
    </w:p>
    <w:p w14:paraId="13AF4E24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lastRenderedPageBreak/>
        <w:t xml:space="preserve">             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donesen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bookmarkStart w:id="7" w:name="_Hlk127797114"/>
      <w:proofErr w:type="spellStart"/>
      <w:r w:rsidRPr="000A07A5">
        <w:rPr>
          <w:rFonts w:ascii="Verdana" w:eastAsia="ArialNarrow" w:hAnsi="Verdana" w:cs="Arial"/>
          <w:sz w:val="20"/>
          <w:szCs w:val="20"/>
        </w:rPr>
        <w:t>prvi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rebalans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2023.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na 17.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redovnoj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sjednici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dana 25.05.2023.g. 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</w:t>
      </w:r>
      <w:r w:rsidRPr="000A07A5">
        <w:rPr>
          <w:rFonts w:ascii="Verdana" w:eastAsia="ArialNarrow" w:hAnsi="Verdana" w:cs="Arial"/>
          <w:b/>
          <w:bCs/>
          <w:sz w:val="20"/>
          <w:szCs w:val="20"/>
        </w:rPr>
        <w:t>2.555.000,00</w:t>
      </w:r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bCs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objavljen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„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</w:t>
      </w:r>
      <w:proofErr w:type="gramStart"/>
      <w:r w:rsidRPr="000A07A5">
        <w:rPr>
          <w:rFonts w:ascii="Verdana" w:eastAsia="ArialNarrow" w:hAnsi="Verdana" w:cs="Arial"/>
          <w:sz w:val="20"/>
          <w:szCs w:val="20"/>
        </w:rPr>
        <w:t>Lasinja“</w:t>
      </w:r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3/2023)</w:t>
      </w:r>
      <w:bookmarkEnd w:id="7"/>
      <w:r w:rsidRPr="000A07A5">
        <w:rPr>
          <w:rFonts w:ascii="Verdana" w:eastAsia="ArialNarrow" w:hAnsi="Verdana" w:cs="Arial"/>
          <w:sz w:val="20"/>
          <w:szCs w:val="20"/>
        </w:rPr>
        <w:t>.</w:t>
      </w:r>
    </w:p>
    <w:p w14:paraId="47557D3D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5B275E9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ab/>
        <w:t xml:space="preserve"> </w:t>
      </w:r>
    </w:p>
    <w:p w14:paraId="1A6242F0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Izgradnja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objekata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održavanje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infrastrukture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</w:rPr>
        <w:t xml:space="preserve"> </w:t>
      </w:r>
      <w:r w:rsidRPr="000A07A5">
        <w:rPr>
          <w:rFonts w:ascii="Verdana" w:eastAsia="ArialNarrow" w:hAnsi="Verdana" w:cs="Arial"/>
          <w:b/>
          <w:color w:val="4472C4"/>
          <w:sz w:val="20"/>
          <w:szCs w:val="20"/>
        </w:rPr>
        <w:tab/>
      </w:r>
    </w:p>
    <w:p w14:paraId="46AEBC1E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87396F4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     </w:t>
      </w:r>
      <w:r w:rsidRPr="000A07A5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Projekti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razvoja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obuhvaćaju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usmjerene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izradu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strateških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dokumenata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izvješća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nacionalnim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EU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propisima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pripremu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financiranje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europskih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fondova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provođenje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istih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suradnju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nadležnim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tijelima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provedbu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EU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nacionalnom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nivou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Nadalje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obuhvaćene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sufinanciranje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nacionalne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županijske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razine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njihova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provedba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izvještavanje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namjenskom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utrošku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sredstava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572D021" w14:textId="77777777" w:rsidR="000A07A5" w:rsidRDefault="000A07A5" w:rsidP="000A07A5">
      <w:pPr>
        <w:autoSpaceDE w:val="0"/>
        <w:autoSpaceDN w:val="0"/>
        <w:adjustRightInd w:val="0"/>
        <w:jc w:val="both"/>
        <w:rPr>
          <w:rFonts w:eastAsia="ArialNarrow" w:cs="Arial"/>
        </w:rPr>
      </w:pPr>
      <w:r>
        <w:rPr>
          <w:rFonts w:eastAsia="ArialNarrow" w:cs="Arial"/>
        </w:rPr>
        <w:tab/>
      </w:r>
    </w:p>
    <w:p w14:paraId="60A75262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eastAsia="ArialNarrow" w:cs="Arial"/>
          <w:i/>
          <w:sz w:val="22"/>
          <w:szCs w:val="22"/>
        </w:rPr>
      </w:pPr>
      <w:proofErr w:type="spellStart"/>
      <w:r w:rsidRPr="000A07A5">
        <w:rPr>
          <w:rFonts w:eastAsia="ArialNarrow" w:cs="Arial"/>
          <w:i/>
          <w:sz w:val="22"/>
          <w:szCs w:val="22"/>
        </w:rPr>
        <w:t>Tablica</w:t>
      </w:r>
      <w:proofErr w:type="spellEnd"/>
      <w:r w:rsidRPr="000A07A5">
        <w:rPr>
          <w:rFonts w:eastAsia="ArialNarrow" w:cs="Arial"/>
          <w:i/>
          <w:sz w:val="22"/>
          <w:szCs w:val="22"/>
        </w:rPr>
        <w:t xml:space="preserve"> 1. </w:t>
      </w:r>
      <w:proofErr w:type="spellStart"/>
      <w:r w:rsidRPr="000A07A5">
        <w:rPr>
          <w:rFonts w:eastAsia="ArialNarrow" w:cs="Arial"/>
          <w:i/>
          <w:sz w:val="22"/>
          <w:szCs w:val="22"/>
        </w:rPr>
        <w:t>realizirani</w:t>
      </w:r>
      <w:proofErr w:type="spellEnd"/>
      <w:r w:rsidRPr="000A07A5">
        <w:rPr>
          <w:rFonts w:eastAsia="ArialNarrow" w:cs="Arial"/>
          <w:i/>
          <w:sz w:val="22"/>
          <w:szCs w:val="22"/>
        </w:rPr>
        <w:t xml:space="preserve"> </w:t>
      </w:r>
      <w:proofErr w:type="spellStart"/>
      <w:r w:rsidRPr="000A07A5">
        <w:rPr>
          <w:rFonts w:eastAsia="ArialNarrow" w:cs="Arial"/>
          <w:i/>
          <w:sz w:val="22"/>
          <w:szCs w:val="22"/>
        </w:rPr>
        <w:t>projekti</w:t>
      </w:r>
      <w:proofErr w:type="spellEnd"/>
      <w:r w:rsidRPr="000A07A5">
        <w:rPr>
          <w:rFonts w:eastAsia="ArialNarrow" w:cs="Arial"/>
          <w:i/>
          <w:sz w:val="22"/>
          <w:szCs w:val="22"/>
        </w:rPr>
        <w:t xml:space="preserve">   </w:t>
      </w:r>
      <w:proofErr w:type="spellStart"/>
      <w:proofErr w:type="gramStart"/>
      <w:r w:rsidRPr="000A07A5">
        <w:rPr>
          <w:rFonts w:eastAsia="ArialNarrow" w:cs="Arial"/>
          <w:i/>
          <w:sz w:val="22"/>
          <w:szCs w:val="22"/>
        </w:rPr>
        <w:t>tijekom</w:t>
      </w:r>
      <w:proofErr w:type="spellEnd"/>
      <w:r w:rsidRPr="000A07A5">
        <w:rPr>
          <w:rFonts w:eastAsia="ArialNarrow" w:cs="Arial"/>
          <w:i/>
          <w:sz w:val="22"/>
          <w:szCs w:val="22"/>
        </w:rPr>
        <w:t xml:space="preserve">  2023</w:t>
      </w:r>
      <w:proofErr w:type="gramEnd"/>
      <w:r w:rsidRPr="000A07A5">
        <w:rPr>
          <w:rFonts w:eastAsia="ArialNarrow" w:cs="Arial"/>
          <w:i/>
          <w:sz w:val="22"/>
          <w:szCs w:val="22"/>
        </w:rPr>
        <w:t xml:space="preserve">. </w:t>
      </w:r>
      <w:proofErr w:type="spellStart"/>
      <w:r w:rsidRPr="000A07A5">
        <w:rPr>
          <w:rFonts w:eastAsia="ArialNarrow" w:cs="Arial"/>
          <w:i/>
          <w:sz w:val="22"/>
          <w:szCs w:val="22"/>
        </w:rPr>
        <w:t>godine</w:t>
      </w:r>
      <w:proofErr w:type="spellEnd"/>
    </w:p>
    <w:tbl>
      <w:tblPr>
        <w:tblpPr w:leftFromText="180" w:rightFromText="180" w:vertAnchor="text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361"/>
        <w:gridCol w:w="1417"/>
        <w:gridCol w:w="1418"/>
        <w:gridCol w:w="1417"/>
        <w:gridCol w:w="1418"/>
      </w:tblGrid>
      <w:tr w:rsidR="000A07A5" w:rsidRPr="004E70DE" w14:paraId="0B0D9A6F" w14:textId="77777777" w:rsidTr="008C2592">
        <w:trPr>
          <w:trHeight w:val="408"/>
          <w:jc w:val="center"/>
        </w:trPr>
        <w:tc>
          <w:tcPr>
            <w:tcW w:w="4361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0E1075FC" w14:textId="77777777" w:rsidR="000A07A5" w:rsidRPr="004E70DE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288B0C1B" w14:textId="77777777" w:rsidR="000A07A5" w:rsidRPr="004E70DE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Sufinanciranje</w:t>
            </w:r>
          </w:p>
        </w:tc>
        <w:tc>
          <w:tcPr>
            <w:tcW w:w="1418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795C2D30" w14:textId="77777777" w:rsidR="000A07A5" w:rsidRPr="004E70DE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sufinanciranja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603E9248" w14:textId="77777777" w:rsidR="000A07A5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Općine Lasinja</w:t>
            </w:r>
          </w:p>
          <w:p w14:paraId="5B7EBA22" w14:textId="77777777" w:rsidR="000A07A5" w:rsidRPr="004E6D83" w:rsidRDefault="000A07A5" w:rsidP="008C2592">
            <w:pPr>
              <w:jc w:val="center"/>
              <w:rPr>
                <w:b/>
                <w:bCs/>
                <w:i/>
                <w:iCs/>
                <w:lang w:eastAsia="hr-HR"/>
              </w:rPr>
            </w:pPr>
            <w:r w:rsidRPr="004E6D83">
              <w:rPr>
                <w:b/>
                <w:bCs/>
                <w:i/>
                <w:iCs/>
                <w:lang w:eastAsia="hr-HR"/>
              </w:rPr>
              <w:t>EUR</w:t>
            </w:r>
          </w:p>
        </w:tc>
        <w:tc>
          <w:tcPr>
            <w:tcW w:w="1418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27B78C5C" w14:textId="77777777" w:rsidR="000A07A5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Ukupni iznos</w:t>
            </w:r>
          </w:p>
          <w:p w14:paraId="47906F60" w14:textId="77777777" w:rsidR="000A07A5" w:rsidRPr="004E70DE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EUR</w:t>
            </w:r>
          </w:p>
        </w:tc>
      </w:tr>
      <w:tr w:rsidR="000A07A5" w:rsidRPr="0030778B" w14:paraId="71DB8118" w14:textId="77777777" w:rsidTr="008C2592">
        <w:trPr>
          <w:trHeight w:val="427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23EA3EA9" w14:textId="77777777" w:rsidR="000A07A5" w:rsidRPr="004E6D83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Izvanredno održavanje cestovnog propusta na potoku Jaševica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2A4EB" w14:textId="77777777" w:rsidR="000A07A5" w:rsidRPr="004E6D83" w:rsidRDefault="000A07A5" w:rsidP="008C2592">
            <w:pPr>
              <w:pStyle w:val="Subtitle"/>
              <w:spacing w:line="240" w:lineRule="auto"/>
              <w:jc w:val="left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MMPI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DCF2D" w14:textId="77777777" w:rsidR="000A07A5" w:rsidRPr="004E6D83" w:rsidRDefault="000A07A5" w:rsidP="008C2592">
            <w:pPr>
              <w:pStyle w:val="Subtitle"/>
              <w:spacing w:line="240" w:lineRule="auto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116.798,41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7191F1" w14:textId="77777777" w:rsidR="000A07A5" w:rsidRPr="004E6D83" w:rsidRDefault="000A07A5" w:rsidP="008C2592">
            <w:pPr>
              <w:pStyle w:val="Subtitle"/>
              <w:spacing w:line="240" w:lineRule="auto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8A4EB" w14:textId="77777777" w:rsidR="000A07A5" w:rsidRPr="004E6D83" w:rsidRDefault="000A07A5" w:rsidP="008C2592">
            <w:pPr>
              <w:pStyle w:val="Subtitle"/>
              <w:spacing w:line="240" w:lineRule="auto"/>
              <w:rPr>
                <w:b/>
                <w:bCs/>
                <w:sz w:val="20"/>
                <w:szCs w:val="20"/>
              </w:rPr>
            </w:pPr>
            <w:r w:rsidRPr="004E6D83">
              <w:rPr>
                <w:b/>
                <w:bCs/>
                <w:sz w:val="20"/>
                <w:szCs w:val="20"/>
              </w:rPr>
              <w:t>116.798,41</w:t>
            </w:r>
          </w:p>
        </w:tc>
      </w:tr>
      <w:tr w:rsidR="000A07A5" w:rsidRPr="0030778B" w14:paraId="607E4012" w14:textId="77777777" w:rsidTr="008C2592">
        <w:trPr>
          <w:trHeight w:val="427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0CF458A1" w14:textId="77777777" w:rsidR="000A07A5" w:rsidRPr="004E6D83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Projekt „Sanacija klizišta u Banskom Kovačevcu-sanacija nezarvrstane ceste NC NS-11 u Novom Selu Lasinjskom“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F8C2FA" w14:textId="77777777" w:rsidR="000A07A5" w:rsidRPr="004E6D83" w:rsidRDefault="000A07A5" w:rsidP="008C2592">
            <w:pPr>
              <w:pStyle w:val="Subtitle"/>
              <w:spacing w:line="240" w:lineRule="auto"/>
              <w:jc w:val="left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MMPI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5CA3EC" w14:textId="77777777" w:rsidR="000A07A5" w:rsidRPr="004E6D83" w:rsidRDefault="000A07A5" w:rsidP="008C2592">
            <w:pPr>
              <w:pStyle w:val="Subtitle"/>
              <w:spacing w:line="240" w:lineRule="auto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343.684,96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0969ED" w14:textId="77777777" w:rsidR="000A07A5" w:rsidRPr="004E6D83" w:rsidRDefault="000A07A5" w:rsidP="008C2592">
            <w:pPr>
              <w:pStyle w:val="Subtitle"/>
              <w:spacing w:line="240" w:lineRule="auto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319718" w14:textId="77777777" w:rsidR="000A07A5" w:rsidRPr="004E6D83" w:rsidRDefault="000A07A5" w:rsidP="008C2592">
            <w:pPr>
              <w:pStyle w:val="Subtitle"/>
              <w:spacing w:line="240" w:lineRule="auto"/>
              <w:rPr>
                <w:b/>
                <w:bCs/>
                <w:sz w:val="20"/>
                <w:szCs w:val="20"/>
              </w:rPr>
            </w:pPr>
            <w:r w:rsidRPr="004E6D83">
              <w:rPr>
                <w:b/>
                <w:bCs/>
                <w:sz w:val="20"/>
                <w:szCs w:val="20"/>
              </w:rPr>
              <w:t>343.684,96</w:t>
            </w:r>
          </w:p>
        </w:tc>
      </w:tr>
      <w:tr w:rsidR="000A07A5" w:rsidRPr="0030778B" w14:paraId="6BE0AF8E" w14:textId="77777777" w:rsidTr="008C2592">
        <w:trPr>
          <w:trHeight w:val="427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666CCFE6" w14:textId="77777777" w:rsidR="000A07A5" w:rsidRPr="004E6D83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Projekt nabave spremnika za odvojeno prikupljanje otpada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7090D4" w14:textId="77777777" w:rsidR="000A07A5" w:rsidRPr="004E6D83" w:rsidRDefault="000A07A5" w:rsidP="008C2592">
            <w:pPr>
              <w:pStyle w:val="Subtitle"/>
              <w:spacing w:line="240" w:lineRule="auto"/>
              <w:jc w:val="left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FZOEU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7112E5" w14:textId="77777777" w:rsidR="000A07A5" w:rsidRPr="004E6D83" w:rsidRDefault="000A07A5" w:rsidP="008C2592">
            <w:pPr>
              <w:pStyle w:val="Subtitle"/>
              <w:spacing w:line="240" w:lineRule="auto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24.070,72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EEBB06" w14:textId="77777777" w:rsidR="000A07A5" w:rsidRPr="004E6D83" w:rsidRDefault="000A07A5" w:rsidP="008C2592">
            <w:pPr>
              <w:pStyle w:val="Subtitle"/>
              <w:spacing w:line="240" w:lineRule="auto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6.017,68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9BB3C" w14:textId="77777777" w:rsidR="000A07A5" w:rsidRPr="004E6D83" w:rsidRDefault="000A07A5" w:rsidP="008C2592">
            <w:pPr>
              <w:pStyle w:val="Subtitle"/>
              <w:spacing w:line="240" w:lineRule="auto"/>
              <w:rPr>
                <w:b/>
                <w:bCs/>
                <w:sz w:val="20"/>
                <w:szCs w:val="20"/>
              </w:rPr>
            </w:pPr>
            <w:r w:rsidRPr="004E6D83">
              <w:rPr>
                <w:b/>
                <w:bCs/>
                <w:sz w:val="20"/>
                <w:szCs w:val="20"/>
              </w:rPr>
              <w:t>30.088,40</w:t>
            </w:r>
          </w:p>
        </w:tc>
      </w:tr>
      <w:tr w:rsidR="000A07A5" w:rsidRPr="0030778B" w14:paraId="65273D46" w14:textId="77777777" w:rsidTr="008C2592">
        <w:trPr>
          <w:trHeight w:val="427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25BBD4B9" w14:textId="77777777" w:rsidR="000A07A5" w:rsidRPr="004E6D83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Potpora za održavanje i razvoj predškolske djelatnosti u 2023. godini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DC73AE" w14:textId="77777777" w:rsidR="000A07A5" w:rsidRPr="004E6D83" w:rsidRDefault="000A07A5" w:rsidP="008C2592">
            <w:pPr>
              <w:pStyle w:val="Subtitle"/>
              <w:spacing w:line="240" w:lineRule="auto"/>
              <w:jc w:val="left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SDUDM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4EB612" w14:textId="77777777" w:rsidR="000A07A5" w:rsidRPr="004E6D83" w:rsidRDefault="000A07A5" w:rsidP="008C2592">
            <w:pPr>
              <w:pStyle w:val="Subtitle"/>
              <w:spacing w:line="240" w:lineRule="auto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14.520,00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ABC4E6" w14:textId="77777777" w:rsidR="000A07A5" w:rsidRPr="004E6D83" w:rsidRDefault="000A07A5" w:rsidP="008C2592">
            <w:pPr>
              <w:pStyle w:val="Subtitle"/>
              <w:spacing w:line="240" w:lineRule="auto"/>
              <w:rPr>
                <w:sz w:val="20"/>
                <w:szCs w:val="20"/>
              </w:rPr>
            </w:pPr>
            <w:r w:rsidRPr="004E6D8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DAF35" w14:textId="77777777" w:rsidR="000A07A5" w:rsidRPr="004E6D83" w:rsidRDefault="000A07A5" w:rsidP="008C2592">
            <w:pPr>
              <w:pStyle w:val="Subtitle"/>
              <w:spacing w:line="240" w:lineRule="auto"/>
              <w:rPr>
                <w:b/>
                <w:bCs/>
                <w:sz w:val="20"/>
                <w:szCs w:val="20"/>
              </w:rPr>
            </w:pPr>
            <w:r w:rsidRPr="004E6D83">
              <w:rPr>
                <w:b/>
                <w:bCs/>
                <w:sz w:val="20"/>
                <w:szCs w:val="20"/>
              </w:rPr>
              <w:t>14.520,00</w:t>
            </w:r>
          </w:p>
        </w:tc>
      </w:tr>
      <w:tr w:rsidR="000A07A5" w:rsidRPr="0030778B" w14:paraId="7615F4EF" w14:textId="77777777" w:rsidTr="008C2592">
        <w:trPr>
          <w:trHeight w:val="427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2D668909" w14:textId="77777777" w:rsidR="000A07A5" w:rsidRPr="00880905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880905">
              <w:rPr>
                <w:sz w:val="20"/>
                <w:szCs w:val="20"/>
              </w:rPr>
              <w:t>Manifestacija LAfest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A3F99B" w14:textId="77777777" w:rsidR="000A07A5" w:rsidRPr="00880905" w:rsidRDefault="000A07A5" w:rsidP="008C2592">
            <w:pPr>
              <w:pStyle w:val="Subtitle"/>
              <w:spacing w:line="240" w:lineRule="auto"/>
              <w:jc w:val="left"/>
              <w:rPr>
                <w:sz w:val="20"/>
                <w:szCs w:val="20"/>
              </w:rPr>
            </w:pPr>
            <w:r w:rsidRPr="00880905">
              <w:rPr>
                <w:sz w:val="20"/>
                <w:szCs w:val="20"/>
              </w:rPr>
              <w:t>KAZUP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AB9943" w14:textId="77777777" w:rsidR="000A07A5" w:rsidRPr="00880905" w:rsidRDefault="000A07A5" w:rsidP="008C2592">
            <w:pPr>
              <w:pStyle w:val="Subtitle"/>
              <w:spacing w:line="240" w:lineRule="auto"/>
              <w:rPr>
                <w:sz w:val="20"/>
                <w:szCs w:val="20"/>
              </w:rPr>
            </w:pPr>
            <w:r w:rsidRPr="00880905">
              <w:rPr>
                <w:sz w:val="20"/>
                <w:szCs w:val="20"/>
              </w:rPr>
              <w:t>2.800,00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234CAC" w14:textId="77777777" w:rsidR="000A07A5" w:rsidRPr="00880905" w:rsidRDefault="000A07A5" w:rsidP="008C2592">
            <w:pPr>
              <w:pStyle w:val="Subtitle"/>
              <w:spacing w:line="240" w:lineRule="auto"/>
              <w:rPr>
                <w:sz w:val="20"/>
                <w:szCs w:val="20"/>
              </w:rPr>
            </w:pPr>
            <w:r w:rsidRPr="00880905">
              <w:rPr>
                <w:sz w:val="20"/>
                <w:szCs w:val="20"/>
              </w:rPr>
              <w:t>7.200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413834" w14:textId="77777777" w:rsidR="000A07A5" w:rsidRPr="00880905" w:rsidRDefault="000A07A5" w:rsidP="008C2592">
            <w:pPr>
              <w:pStyle w:val="Subtitle"/>
              <w:spacing w:line="240" w:lineRule="auto"/>
              <w:rPr>
                <w:b/>
                <w:bCs/>
                <w:sz w:val="20"/>
                <w:szCs w:val="20"/>
              </w:rPr>
            </w:pPr>
            <w:r w:rsidRPr="00880905">
              <w:rPr>
                <w:b/>
                <w:bCs/>
                <w:sz w:val="20"/>
                <w:szCs w:val="20"/>
              </w:rPr>
              <w:t>10.000,00</w:t>
            </w:r>
          </w:p>
        </w:tc>
      </w:tr>
      <w:tr w:rsidR="000A07A5" w:rsidRPr="0030778B" w14:paraId="3477B443" w14:textId="77777777" w:rsidTr="008C2592">
        <w:trPr>
          <w:trHeight w:val="397"/>
          <w:jc w:val="center"/>
        </w:trPr>
        <w:tc>
          <w:tcPr>
            <w:tcW w:w="5778" w:type="dxa"/>
            <w:gridSpan w:val="2"/>
            <w:shd w:val="clear" w:color="auto" w:fill="F2F2F2"/>
            <w:vAlign w:val="center"/>
            <w:hideMark/>
          </w:tcPr>
          <w:p w14:paraId="4362710E" w14:textId="77777777" w:rsidR="000A07A5" w:rsidRPr="0030778B" w:rsidRDefault="000A07A5" w:rsidP="008C2592">
            <w:pPr>
              <w:pStyle w:val="Subtitle"/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  <w:r w:rsidRPr="0030778B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2980638" w14:textId="77777777" w:rsidR="000A07A5" w:rsidRPr="006C2A5C" w:rsidRDefault="000A07A5" w:rsidP="008C2592">
            <w:pPr>
              <w:pStyle w:val="Subtitle"/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501.874,09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D336DE9" w14:textId="77777777" w:rsidR="000A07A5" w:rsidRPr="005873F4" w:rsidRDefault="000A07A5" w:rsidP="008C2592">
            <w:pPr>
              <w:pStyle w:val="Subtitle"/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 w:rsidRPr="005873F4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13.217,68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90C35C6" w14:textId="77777777" w:rsidR="000A07A5" w:rsidRPr="005873F4" w:rsidRDefault="000A07A5" w:rsidP="008C2592">
            <w:pPr>
              <w:pStyle w:val="Subtitle"/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 w:rsidRPr="005873F4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515.091,77</w:t>
            </w:r>
          </w:p>
        </w:tc>
      </w:tr>
    </w:tbl>
    <w:p w14:paraId="6F4B452E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eastAsia="ArialNarrow" w:cs="Arial"/>
          <w:sz w:val="22"/>
          <w:szCs w:val="22"/>
        </w:rPr>
      </w:pPr>
    </w:p>
    <w:p w14:paraId="35A9E38F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eastAsia="ArialNarrow" w:cs="Arial"/>
          <w:i/>
          <w:sz w:val="22"/>
          <w:szCs w:val="22"/>
        </w:rPr>
      </w:pPr>
      <w:proofErr w:type="spellStart"/>
      <w:r w:rsidRPr="000A07A5">
        <w:rPr>
          <w:rFonts w:eastAsia="ArialNarrow" w:cs="Arial"/>
          <w:i/>
          <w:sz w:val="22"/>
          <w:szCs w:val="22"/>
        </w:rPr>
        <w:t>Tablica</w:t>
      </w:r>
      <w:proofErr w:type="spellEnd"/>
      <w:r w:rsidRPr="000A07A5">
        <w:rPr>
          <w:rFonts w:eastAsia="ArialNarrow" w:cs="Arial"/>
          <w:i/>
          <w:sz w:val="22"/>
          <w:szCs w:val="22"/>
        </w:rPr>
        <w:t xml:space="preserve"> 2. </w:t>
      </w:r>
      <w:proofErr w:type="spellStart"/>
      <w:r w:rsidRPr="000A07A5">
        <w:rPr>
          <w:rFonts w:eastAsia="ArialNarrow" w:cs="Arial"/>
          <w:i/>
          <w:sz w:val="22"/>
          <w:szCs w:val="22"/>
        </w:rPr>
        <w:t>prijavljeni</w:t>
      </w:r>
      <w:proofErr w:type="spellEnd"/>
      <w:r w:rsidRPr="000A07A5">
        <w:rPr>
          <w:rFonts w:eastAsia="ArialNarrow" w:cs="Arial"/>
          <w:i/>
          <w:sz w:val="22"/>
          <w:szCs w:val="22"/>
        </w:rPr>
        <w:t xml:space="preserve"> </w:t>
      </w:r>
      <w:proofErr w:type="spellStart"/>
      <w:r w:rsidRPr="000A07A5">
        <w:rPr>
          <w:rFonts w:eastAsia="ArialNarrow" w:cs="Arial"/>
          <w:i/>
          <w:sz w:val="22"/>
          <w:szCs w:val="22"/>
        </w:rPr>
        <w:t>projekti</w:t>
      </w:r>
      <w:proofErr w:type="spellEnd"/>
      <w:r w:rsidRPr="000A07A5">
        <w:rPr>
          <w:rFonts w:eastAsia="ArialNarrow" w:cs="Arial"/>
          <w:i/>
          <w:sz w:val="22"/>
          <w:szCs w:val="22"/>
        </w:rPr>
        <w:t xml:space="preserve"> i </w:t>
      </w:r>
      <w:proofErr w:type="spellStart"/>
      <w:r w:rsidRPr="000A07A5">
        <w:rPr>
          <w:rFonts w:eastAsia="ArialNarrow" w:cs="Arial"/>
          <w:i/>
          <w:sz w:val="22"/>
          <w:szCs w:val="22"/>
        </w:rPr>
        <w:t>projekti</w:t>
      </w:r>
      <w:proofErr w:type="spellEnd"/>
      <w:r w:rsidRPr="000A07A5">
        <w:rPr>
          <w:rFonts w:eastAsia="ArialNarrow" w:cs="Arial"/>
          <w:i/>
          <w:sz w:val="22"/>
          <w:szCs w:val="22"/>
        </w:rPr>
        <w:t xml:space="preserve"> u </w:t>
      </w:r>
      <w:proofErr w:type="spellStart"/>
      <w:r w:rsidRPr="000A07A5">
        <w:rPr>
          <w:rFonts w:eastAsia="ArialNarrow" w:cs="Arial"/>
          <w:i/>
          <w:sz w:val="22"/>
          <w:szCs w:val="22"/>
        </w:rPr>
        <w:t>realizaciji</w:t>
      </w:r>
      <w:proofErr w:type="spellEnd"/>
      <w:r w:rsidRPr="000A07A5">
        <w:rPr>
          <w:rFonts w:eastAsia="ArialNarrow" w:cs="Arial"/>
          <w:i/>
          <w:sz w:val="22"/>
          <w:szCs w:val="22"/>
        </w:rPr>
        <w:t xml:space="preserve"> 2023. </w:t>
      </w:r>
      <w:proofErr w:type="spellStart"/>
      <w:r w:rsidRPr="000A07A5">
        <w:rPr>
          <w:rFonts w:eastAsia="ArialNarrow" w:cs="Arial"/>
          <w:i/>
          <w:sz w:val="22"/>
          <w:szCs w:val="22"/>
        </w:rPr>
        <w:t>godine</w:t>
      </w:r>
      <w:proofErr w:type="spellEnd"/>
      <w:r w:rsidRPr="000A07A5">
        <w:rPr>
          <w:rFonts w:eastAsia="ArialNarrow" w:cs="Arial"/>
          <w:i/>
          <w:sz w:val="22"/>
          <w:szCs w:val="22"/>
        </w:rPr>
        <w:t xml:space="preserve"> i </w:t>
      </w:r>
      <w:proofErr w:type="spellStart"/>
      <w:r w:rsidRPr="000A07A5">
        <w:rPr>
          <w:rFonts w:eastAsia="ArialNarrow" w:cs="Arial"/>
          <w:i/>
          <w:sz w:val="22"/>
          <w:szCs w:val="22"/>
        </w:rPr>
        <w:t>dalje</w:t>
      </w:r>
      <w:proofErr w:type="spellEnd"/>
    </w:p>
    <w:tbl>
      <w:tblPr>
        <w:tblpPr w:leftFromText="180" w:rightFromText="180" w:vertAnchor="text" w:tblpXSpec="center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361"/>
        <w:gridCol w:w="1417"/>
        <w:gridCol w:w="1418"/>
        <w:gridCol w:w="1417"/>
        <w:gridCol w:w="1310"/>
      </w:tblGrid>
      <w:tr w:rsidR="000A07A5" w:rsidRPr="0030778B" w14:paraId="359E217D" w14:textId="77777777" w:rsidTr="008C2592">
        <w:trPr>
          <w:trHeight w:val="408"/>
        </w:trPr>
        <w:tc>
          <w:tcPr>
            <w:tcW w:w="4361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518BA383" w14:textId="77777777" w:rsidR="000A07A5" w:rsidRPr="0030778B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30778B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750CCC20" w14:textId="77777777" w:rsidR="000A07A5" w:rsidRPr="0030778B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30778B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Sufinanciranje</w:t>
            </w:r>
          </w:p>
        </w:tc>
        <w:tc>
          <w:tcPr>
            <w:tcW w:w="1418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06FFEB47" w14:textId="77777777" w:rsidR="000A07A5" w:rsidRPr="0030778B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30778B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sufinanciranja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22F1BBD1" w14:textId="77777777" w:rsidR="000A07A5" w:rsidRPr="000A07A5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0A07A5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Općine Lasinja</w:t>
            </w:r>
          </w:p>
          <w:p w14:paraId="2EBEFD2B" w14:textId="77777777" w:rsidR="000A07A5" w:rsidRPr="000A07A5" w:rsidRDefault="000A07A5" w:rsidP="008C2592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A0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310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700335F5" w14:textId="77777777" w:rsidR="000A07A5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30778B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Ukupni iznos</w:t>
            </w:r>
          </w:p>
          <w:p w14:paraId="4639E1F4" w14:textId="77777777" w:rsidR="000A07A5" w:rsidRPr="0030778B" w:rsidRDefault="000A07A5" w:rsidP="008C2592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EUR</w:t>
            </w:r>
          </w:p>
        </w:tc>
      </w:tr>
      <w:tr w:rsidR="000A07A5" w:rsidRPr="0030778B" w14:paraId="78C3C6E6" w14:textId="77777777" w:rsidTr="008C2592">
        <w:trPr>
          <w:trHeight w:val="350"/>
        </w:trPr>
        <w:tc>
          <w:tcPr>
            <w:tcW w:w="4361" w:type="dxa"/>
            <w:shd w:val="clear" w:color="auto" w:fill="F2F2F2"/>
            <w:vAlign w:val="center"/>
          </w:tcPr>
          <w:p w14:paraId="0E7775B4" w14:textId="77777777" w:rsidR="000A07A5" w:rsidRPr="00145FD5" w:rsidRDefault="000A07A5" w:rsidP="008C2592">
            <w:pPr>
              <w:pStyle w:val="NoSpacing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17EB4433" w14:textId="77777777" w:rsidR="000A07A5" w:rsidRPr="0030778B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37A408C8" w14:textId="77777777" w:rsidR="000A07A5" w:rsidRPr="0030778B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2AF1B999" w14:textId="77777777" w:rsidR="000A07A5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2F2F2"/>
            <w:vAlign w:val="center"/>
          </w:tcPr>
          <w:p w14:paraId="1669ED5D" w14:textId="77777777" w:rsidR="000A07A5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A07A5" w:rsidRPr="0030778B" w14:paraId="1BCF2A01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9923"/>
            </w:tblGrid>
            <w:tr w:rsidR="000A07A5" w:rsidRPr="00CA2C04" w14:paraId="198C90F5" w14:textId="77777777" w:rsidTr="008C2592">
              <w:trPr>
                <w:trHeight w:val="427"/>
                <w:jc w:val="center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9B255A7" w14:textId="77777777" w:rsidR="000A07A5" w:rsidRPr="00CA2C04" w:rsidRDefault="000A07A5" w:rsidP="008C2592">
                  <w:pPr>
                    <w:pStyle w:val="NoSpacing"/>
                    <w:rPr>
                      <w:sz w:val="20"/>
                      <w:szCs w:val="20"/>
                      <w:lang w:eastAsia="hr-HR"/>
                    </w:rPr>
                  </w:pPr>
                  <w:r w:rsidRPr="00CA2C04">
                    <w:rPr>
                      <w:sz w:val="20"/>
                      <w:szCs w:val="20"/>
                      <w:lang w:eastAsia="hr-HR"/>
                    </w:rPr>
                    <w:t>Proširenje kapaciteta dječ</w:t>
                  </w:r>
                  <w:r>
                    <w:rPr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CA2C04">
                    <w:rPr>
                      <w:sz w:val="20"/>
                      <w:szCs w:val="20"/>
                      <w:lang w:eastAsia="hr-HR"/>
                    </w:rPr>
                    <w:t>jeg vrtića „Bambi“</w:t>
                  </w:r>
                </w:p>
              </w:tc>
            </w:tr>
          </w:tbl>
          <w:p w14:paraId="40A1BDB4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F76CCC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MZO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158FC0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114.672,51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870B8" w14:textId="77777777" w:rsidR="000A07A5" w:rsidRPr="00227699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138.281,74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4936FC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A2C04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52.954,25</w:t>
            </w:r>
          </w:p>
        </w:tc>
      </w:tr>
      <w:tr w:rsidR="000A07A5" w:rsidRPr="0030778B" w14:paraId="6883DB2C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758B34A3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Modernizacija prometne infrastrukture u naselju Sjeničak Lasinjski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6F4DF8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MRRFEU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F0D91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49.771,05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8851DD" w14:textId="77777777" w:rsidR="000A07A5" w:rsidRPr="00227699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28.892,10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B94B20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78.663,15</w:t>
            </w:r>
          </w:p>
        </w:tc>
      </w:tr>
      <w:tr w:rsidR="000A07A5" w:rsidRPr="0030778B" w14:paraId="721AF4B6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257C0AF1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Izgradnja kampa sa sportskim i cikloturističkim sadržajem-Kamp Lasinja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C7EDE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MINT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5BD0C8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3.353.502,79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656318" w14:textId="77777777" w:rsidR="000A07A5" w:rsidRPr="00227699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227699">
              <w:rPr>
                <w:sz w:val="20"/>
                <w:szCs w:val="20"/>
              </w:rPr>
              <w:t>0,00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99772C6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A2C04">
              <w:rPr>
                <w:b/>
                <w:bCs/>
                <w:sz w:val="20"/>
                <w:szCs w:val="20"/>
              </w:rPr>
              <w:t>3.353.502,79</w:t>
            </w:r>
          </w:p>
        </w:tc>
      </w:tr>
      <w:tr w:rsidR="000A07A5" w:rsidRPr="0030778B" w14:paraId="5883E075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0F2AE1B5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Razvoj pametnih i održivih rješenja i usluga u Općini Lasinja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218C55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FZOEU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117FD4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65.604,76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61D809" w14:textId="77777777" w:rsidR="000A07A5" w:rsidRPr="00227699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227699">
              <w:rPr>
                <w:sz w:val="20"/>
                <w:szCs w:val="20"/>
              </w:rPr>
              <w:t>17.901,19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FA999F3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A2C04">
              <w:rPr>
                <w:b/>
                <w:bCs/>
                <w:sz w:val="20"/>
                <w:szCs w:val="20"/>
              </w:rPr>
              <w:t>83.505,95</w:t>
            </w:r>
          </w:p>
        </w:tc>
      </w:tr>
      <w:tr w:rsidR="000A07A5" w:rsidRPr="0030778B" w14:paraId="7A4FD841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5646D8F8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Modernizacija prometne infrastrukture u naselju Novo Selo Lasinjsko-odvojak 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FE9495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MPGDI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9706F3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35.600,00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F264A0" w14:textId="77777777" w:rsidR="000A07A5" w:rsidRPr="00227699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29.850,00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10B51DA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65.850,00</w:t>
            </w:r>
          </w:p>
        </w:tc>
      </w:tr>
      <w:tr w:rsidR="000A07A5" w:rsidRPr="0030778B" w14:paraId="02E24884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6428416D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Sanacija nerazvrstanih cesta NC CD-1, CD-2, CD-4 u naselju Crna Draga“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62F0B3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MMPI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8F7C4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538.322,30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05F40B" w14:textId="77777777" w:rsidR="000A07A5" w:rsidRPr="00227699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72.472,70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7701BAB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610.795,00</w:t>
            </w:r>
          </w:p>
        </w:tc>
      </w:tr>
      <w:tr w:rsidR="000A07A5" w:rsidRPr="0030778B" w14:paraId="5109B597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3E0497D1" w14:textId="77777777" w:rsidR="000A07A5" w:rsidRPr="00C54777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54777">
              <w:rPr>
                <w:sz w:val="20"/>
                <w:szCs w:val="20"/>
              </w:rPr>
              <w:t>III. Izmjene i dopune PPU Općine Lasinja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0F8AE" w14:textId="77777777" w:rsidR="000A07A5" w:rsidRPr="00C54777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54777">
              <w:rPr>
                <w:sz w:val="20"/>
                <w:szCs w:val="20"/>
              </w:rPr>
              <w:t>KAŽUP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910E31" w14:textId="77777777" w:rsidR="000A07A5" w:rsidRPr="00C54777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54777">
              <w:rPr>
                <w:sz w:val="20"/>
                <w:szCs w:val="20"/>
              </w:rPr>
              <w:t>10.883,27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DA459F" w14:textId="77777777" w:rsidR="000A07A5" w:rsidRPr="00C54777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54777">
              <w:rPr>
                <w:sz w:val="20"/>
                <w:szCs w:val="20"/>
              </w:rPr>
              <w:t>4.462,80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AD93BE" w14:textId="77777777" w:rsidR="000A07A5" w:rsidRPr="00C54777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54777">
              <w:rPr>
                <w:b/>
                <w:bCs/>
                <w:sz w:val="20"/>
                <w:szCs w:val="20"/>
              </w:rPr>
              <w:t>15.346,07</w:t>
            </w:r>
          </w:p>
        </w:tc>
      </w:tr>
      <w:tr w:rsidR="000A07A5" w:rsidRPr="0030778B" w14:paraId="40FBF606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7C884C53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Povećanje energetske učinkovitosti DV Bambi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510A1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MRRFEU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BBA95C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36.000,00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5D0318" w14:textId="77777777" w:rsidR="000A07A5" w:rsidRPr="00227699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49.125,00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4C6CEF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85.125,00</w:t>
            </w:r>
          </w:p>
        </w:tc>
      </w:tr>
      <w:tr w:rsidR="000A07A5" w:rsidRPr="0030778B" w14:paraId="0DC68E97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1D1A1EEC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Uređenje igrališta kod DV Bambi u Lasinji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20F5F1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SDUDM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87C67D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29.880,00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D67C21" w14:textId="77777777" w:rsidR="000A07A5" w:rsidRPr="00227699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227699">
              <w:rPr>
                <w:sz w:val="20"/>
                <w:szCs w:val="20"/>
              </w:rPr>
              <w:t>16.526,75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F64EC35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A2C04">
              <w:rPr>
                <w:b/>
                <w:bCs/>
                <w:sz w:val="20"/>
                <w:szCs w:val="20"/>
              </w:rPr>
              <w:t>46.406,75</w:t>
            </w:r>
          </w:p>
        </w:tc>
      </w:tr>
      <w:tr w:rsidR="000A07A5" w:rsidRPr="0030778B" w14:paraId="7DF30BF0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1558E889" w14:textId="77777777" w:rsidR="000A07A5" w:rsidRPr="00DB352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DB3524">
              <w:rPr>
                <w:sz w:val="20"/>
                <w:szCs w:val="20"/>
              </w:rPr>
              <w:lastRenderedPageBreak/>
              <w:t>Uređenje i opremanje kupališta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D93A8" w14:textId="77777777" w:rsidR="000A07A5" w:rsidRPr="00DB352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DB3524">
              <w:rPr>
                <w:sz w:val="20"/>
                <w:szCs w:val="20"/>
              </w:rPr>
              <w:t>KAZUP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65D3C" w14:textId="77777777" w:rsidR="000A07A5" w:rsidRPr="00DB352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DB3524">
              <w:rPr>
                <w:sz w:val="20"/>
                <w:szCs w:val="20"/>
              </w:rPr>
              <w:t>1.500,00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3B266" w14:textId="77777777" w:rsidR="000A07A5" w:rsidRPr="00227699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227699">
              <w:rPr>
                <w:sz w:val="20"/>
                <w:szCs w:val="20"/>
              </w:rPr>
              <w:t>1.000,00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3FA03D" w14:textId="77777777" w:rsidR="000A07A5" w:rsidRPr="00DB352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DB3524">
              <w:rPr>
                <w:b/>
                <w:bCs/>
                <w:sz w:val="20"/>
                <w:szCs w:val="20"/>
              </w:rPr>
              <w:t>2.500,00</w:t>
            </w:r>
          </w:p>
        </w:tc>
      </w:tr>
      <w:tr w:rsidR="000A07A5" w:rsidRPr="0030778B" w14:paraId="42553898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701DF6D6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Izrada studijske i/ili projektno-tehničke dokumentacije za kapitalne gospodarske i infrastrukturne projekte - Interpretacijski centar lasinjske kulture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936B4C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KAZUP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830AE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19.000,00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C05688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CA2C04">
              <w:rPr>
                <w:sz w:val="20"/>
                <w:szCs w:val="20"/>
              </w:rPr>
              <w:t>.000,00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C478A6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Pr="00CA2C04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0A07A5" w:rsidRPr="0030778B" w14:paraId="2F7B2931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5A68F336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 xml:space="preserve">Otpad odvoji – navike usvoji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475036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FZOEU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CE92E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5.960,00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EA6115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1.490,00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9B0E2A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A2C04">
              <w:rPr>
                <w:b/>
                <w:bCs/>
                <w:sz w:val="20"/>
                <w:szCs w:val="20"/>
              </w:rPr>
              <w:t>7.450,00</w:t>
            </w:r>
          </w:p>
        </w:tc>
      </w:tr>
      <w:tr w:rsidR="000A07A5" w:rsidRPr="0030778B" w14:paraId="267DB8C6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22E7FEAA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Modernizacija prometne infrastrukture u naselju Sjeničak Lasinjski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18CA3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MRRFEU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1D0AA0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98.485,45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D8BEC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11.064,55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E5D9083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A2C04">
              <w:rPr>
                <w:b/>
                <w:bCs/>
                <w:sz w:val="20"/>
                <w:szCs w:val="20"/>
              </w:rPr>
              <w:t>109.550,00</w:t>
            </w:r>
          </w:p>
        </w:tc>
      </w:tr>
      <w:tr w:rsidR="000A07A5" w:rsidRPr="0030778B" w14:paraId="44621F45" w14:textId="77777777" w:rsidTr="008C2592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40264CD6" w14:textId="77777777" w:rsidR="000A07A5" w:rsidRPr="00CA2C04" w:rsidRDefault="000A07A5" w:rsidP="008C2592">
            <w:pPr>
              <w:pStyle w:val="NoSpacing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Projekt „Kontrola populacije pasa i mačaka“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E7D78" w14:textId="77777777" w:rsidR="000A07A5" w:rsidRPr="00CA2C04" w:rsidRDefault="000A07A5" w:rsidP="008C2592">
            <w:pPr>
              <w:pStyle w:val="NoSpacing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KAZUP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02242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2.500,00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2F2AA0" w14:textId="77777777" w:rsidR="000A07A5" w:rsidRPr="00CA2C04" w:rsidRDefault="000A07A5" w:rsidP="008C2592">
            <w:pPr>
              <w:pStyle w:val="NoSpacing"/>
              <w:jc w:val="right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0,00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82FE4A" w14:textId="77777777" w:rsidR="000A07A5" w:rsidRPr="00CA2C04" w:rsidRDefault="000A07A5" w:rsidP="008C2592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CA2C04">
              <w:rPr>
                <w:b/>
                <w:bCs/>
                <w:sz w:val="20"/>
                <w:szCs w:val="20"/>
              </w:rPr>
              <w:t>2.500,00</w:t>
            </w:r>
          </w:p>
        </w:tc>
      </w:tr>
      <w:tr w:rsidR="000A07A5" w:rsidRPr="0030778B" w14:paraId="722EAC8E" w14:textId="77777777" w:rsidTr="008C2592">
        <w:trPr>
          <w:trHeight w:val="397"/>
        </w:trPr>
        <w:tc>
          <w:tcPr>
            <w:tcW w:w="5778" w:type="dxa"/>
            <w:gridSpan w:val="2"/>
            <w:shd w:val="clear" w:color="auto" w:fill="F2F2F2"/>
            <w:vAlign w:val="center"/>
            <w:hideMark/>
          </w:tcPr>
          <w:p w14:paraId="0356715D" w14:textId="77777777" w:rsidR="000A07A5" w:rsidRPr="0030778B" w:rsidRDefault="000A07A5" w:rsidP="008C2592">
            <w:pPr>
              <w:pStyle w:val="NoSpacing"/>
              <w:jc w:val="center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                                                                                                </w:t>
            </w:r>
            <w:r w:rsidRPr="0030778B">
              <w:rPr>
                <w:rFonts w:eastAsia="Times New Roman" w:cs="Calibr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647A15A" w14:textId="77777777" w:rsidR="000A07A5" w:rsidRPr="006C2A5C" w:rsidRDefault="000A07A5" w:rsidP="008C2592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6C2A5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361.682,13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505C5C0" w14:textId="77777777" w:rsidR="000A07A5" w:rsidRPr="00DB3524" w:rsidRDefault="000A07A5" w:rsidP="008C2592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402.066,83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6980183C" w14:textId="77777777" w:rsidR="000A07A5" w:rsidRPr="00DB3524" w:rsidRDefault="000A07A5" w:rsidP="008C2592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4.764.148,96</w:t>
            </w:r>
          </w:p>
        </w:tc>
      </w:tr>
    </w:tbl>
    <w:p w14:paraId="039EBFF9" w14:textId="77777777" w:rsidR="000A07A5" w:rsidRDefault="000A07A5" w:rsidP="000A07A5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p w14:paraId="7C3754A6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1B7500D" w14:textId="3D3882D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         Na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raspoloživih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financijskih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sredstava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vršeno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redovno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održavanje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komunalne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infrastrukture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-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nerazvrstanih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cesta,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javne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rasvjete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javnih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površina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groblja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cijele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općine.</w:t>
      </w:r>
    </w:p>
    <w:p w14:paraId="2086E45B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1F3449B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C9BEE70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Javne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potrebe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u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kulturi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sportu</w:t>
      </w:r>
      <w:proofErr w:type="spellEnd"/>
    </w:p>
    <w:p w14:paraId="2517098B" w14:textId="77777777" w:rsidR="000A07A5" w:rsidRPr="000A07A5" w:rsidRDefault="000A07A5" w:rsidP="000A07A5">
      <w:pPr>
        <w:autoSpaceDE w:val="0"/>
        <w:autoSpaceDN w:val="0"/>
        <w:adjustRightInd w:val="0"/>
        <w:rPr>
          <w:rFonts w:ascii="Verdana" w:eastAsia="ArialNarrow" w:hAnsi="Verdana" w:cs="Arial"/>
          <w:sz w:val="20"/>
          <w:szCs w:val="20"/>
        </w:rPr>
      </w:pPr>
    </w:p>
    <w:p w14:paraId="7FD5DE94" w14:textId="77777777" w:rsidR="000A07A5" w:rsidRPr="000A07A5" w:rsidRDefault="000A07A5" w:rsidP="000A07A5">
      <w:pPr>
        <w:contextualSpacing/>
        <w:jc w:val="both"/>
        <w:rPr>
          <w:rFonts w:ascii="Verdana" w:hAnsi="Verdana" w:cs="Arial"/>
          <w:sz w:val="20"/>
          <w:szCs w:val="20"/>
          <w:lang w:val="en-US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     Općina Lasinja je,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provedenog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Javnog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financiranje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programa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/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udruga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građana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 za 2023.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i </w:t>
      </w:r>
      <w:proofErr w:type="spellStart"/>
      <w:r w:rsidRPr="000A07A5">
        <w:rPr>
          <w:rFonts w:ascii="Verdana" w:hAnsi="Verdana" w:cs="Arial"/>
          <w:sz w:val="20"/>
          <w:szCs w:val="20"/>
        </w:rPr>
        <w:t>odluke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 w:cs="Arial"/>
          <w:sz w:val="20"/>
          <w:szCs w:val="20"/>
        </w:rPr>
        <w:t>dodjeli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financijskih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sredstava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hAnsi="Verdana" w:cs="Arial"/>
          <w:sz w:val="20"/>
          <w:szCs w:val="20"/>
        </w:rPr>
        <w:t>financiranje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programa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/ </w:t>
      </w:r>
      <w:proofErr w:type="spellStart"/>
      <w:r w:rsidRPr="000A07A5">
        <w:rPr>
          <w:rFonts w:ascii="Verdana" w:hAnsi="Verdana" w:cs="Arial"/>
          <w:sz w:val="20"/>
          <w:szCs w:val="20"/>
        </w:rPr>
        <w:t>projekata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Arial"/>
          <w:sz w:val="20"/>
          <w:szCs w:val="20"/>
        </w:rPr>
        <w:t>dodijelila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udrugama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0A07A5">
        <w:rPr>
          <w:rFonts w:ascii="Verdana" w:hAnsi="Verdana" w:cs="Arial"/>
          <w:sz w:val="20"/>
          <w:szCs w:val="20"/>
        </w:rPr>
        <w:t>Športsko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ribolovni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klub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 Kupa – </w:t>
      </w:r>
      <w:r w:rsidRPr="000A07A5">
        <w:rPr>
          <w:rFonts w:ascii="Verdana" w:hAnsi="Verdana" w:cs="Arial"/>
          <w:b/>
          <w:bCs/>
          <w:sz w:val="20"/>
          <w:szCs w:val="20"/>
        </w:rPr>
        <w:t>1.990,84</w:t>
      </w:r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eura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; KUD „Antun </w:t>
      </w:r>
      <w:proofErr w:type="gramStart"/>
      <w:r w:rsidRPr="000A07A5">
        <w:rPr>
          <w:rFonts w:ascii="Verdana" w:hAnsi="Verdana" w:cs="Arial"/>
          <w:sz w:val="20"/>
          <w:szCs w:val="20"/>
        </w:rPr>
        <w:t>Klasinc“ Lasinja</w:t>
      </w:r>
      <w:proofErr w:type="gramEnd"/>
      <w:r w:rsidRPr="000A07A5">
        <w:rPr>
          <w:rFonts w:ascii="Verdana" w:hAnsi="Verdana" w:cs="Arial"/>
          <w:sz w:val="20"/>
          <w:szCs w:val="20"/>
        </w:rPr>
        <w:t xml:space="preserve"> – </w:t>
      </w:r>
      <w:r w:rsidRPr="000A07A5">
        <w:rPr>
          <w:rFonts w:ascii="Verdana" w:hAnsi="Verdana" w:cs="Arial"/>
          <w:b/>
          <w:bCs/>
          <w:sz w:val="20"/>
          <w:szCs w:val="20"/>
        </w:rPr>
        <w:t>4.645,30</w:t>
      </w:r>
      <w:r w:rsidRPr="000A07A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</w:rPr>
        <w:t>eura</w:t>
      </w:r>
      <w:proofErr w:type="spellEnd"/>
      <w:r w:rsidRPr="000A07A5">
        <w:rPr>
          <w:rFonts w:ascii="Verdana" w:hAnsi="Verdana" w:cs="Arial"/>
          <w:sz w:val="20"/>
          <w:szCs w:val="20"/>
        </w:rPr>
        <w:t xml:space="preserve">;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Udruga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branitelja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dragovoljaca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jedinice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pričuvnog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sastava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policije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“CONDORI” Lasinja – </w:t>
      </w:r>
      <w:r w:rsidRPr="000A07A5">
        <w:rPr>
          <w:rFonts w:ascii="Verdana" w:hAnsi="Verdana" w:cs="Arial"/>
          <w:b/>
          <w:bCs/>
          <w:sz w:val="20"/>
          <w:szCs w:val="20"/>
          <w:lang w:val="en-US"/>
        </w:rPr>
        <w:t>1.990,84</w:t>
      </w:r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eura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; Centar za razvoj lokalne zajednice Alba – </w:t>
      </w:r>
      <w:r w:rsidRPr="000A07A5">
        <w:rPr>
          <w:rFonts w:ascii="Verdana" w:hAnsi="Verdana" w:cs="Arial"/>
          <w:b/>
          <w:bCs/>
          <w:sz w:val="20"/>
          <w:szCs w:val="20"/>
          <w:lang w:val="en-US"/>
        </w:rPr>
        <w:t>2.256,29</w:t>
      </w:r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eura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. </w:t>
      </w:r>
    </w:p>
    <w:p w14:paraId="4AC8BFBD" w14:textId="77777777" w:rsidR="000A07A5" w:rsidRPr="000A07A5" w:rsidRDefault="000A07A5" w:rsidP="000A07A5">
      <w:pPr>
        <w:contextualSpacing/>
        <w:jc w:val="both"/>
        <w:rPr>
          <w:rFonts w:ascii="Verdana" w:hAnsi="Verdana" w:cs="Arial"/>
          <w:sz w:val="20"/>
          <w:szCs w:val="20"/>
          <w:lang w:val="en-US"/>
        </w:rPr>
      </w:pPr>
    </w:p>
    <w:p w14:paraId="127085C3" w14:textId="77777777" w:rsidR="000A07A5" w:rsidRPr="000A07A5" w:rsidRDefault="000A07A5" w:rsidP="000A07A5">
      <w:pPr>
        <w:contextualSpacing/>
        <w:jc w:val="both"/>
        <w:rPr>
          <w:rFonts w:ascii="Verdana" w:hAnsi="Verdana" w:cs="Arial"/>
          <w:sz w:val="20"/>
          <w:szCs w:val="20"/>
          <w:lang w:val="en-US"/>
        </w:rPr>
      </w:pPr>
      <w:r w:rsidRPr="000A07A5">
        <w:rPr>
          <w:rFonts w:ascii="Verdana" w:hAnsi="Verdana" w:cs="Arial"/>
          <w:sz w:val="20"/>
          <w:szCs w:val="20"/>
          <w:lang w:val="en-US"/>
        </w:rPr>
        <w:t xml:space="preserve">U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izvještajnom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razdobllju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isplaćen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gramStart"/>
      <w:r w:rsidRPr="000A07A5">
        <w:rPr>
          <w:rFonts w:ascii="Verdana" w:hAnsi="Verdana" w:cs="Arial"/>
          <w:sz w:val="20"/>
          <w:szCs w:val="20"/>
          <w:lang w:val="en-US"/>
        </w:rPr>
        <w:t>je  I.</w:t>
      </w:r>
      <w:proofErr w:type="gram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obrok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, u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iznosu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od 30 %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ugovorenih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A07A5">
        <w:rPr>
          <w:rFonts w:ascii="Verdana" w:hAnsi="Verdana" w:cs="Arial"/>
          <w:sz w:val="20"/>
          <w:szCs w:val="20"/>
          <w:lang w:val="en-US"/>
        </w:rPr>
        <w:t>sredstava</w:t>
      </w:r>
      <w:proofErr w:type="spellEnd"/>
      <w:r w:rsidRPr="000A07A5">
        <w:rPr>
          <w:rFonts w:ascii="Verdana" w:hAnsi="Verdana" w:cs="Arial"/>
          <w:sz w:val="20"/>
          <w:szCs w:val="20"/>
          <w:lang w:val="en-US"/>
        </w:rPr>
        <w:t>.</w:t>
      </w:r>
    </w:p>
    <w:p w14:paraId="01C843FD" w14:textId="77777777" w:rsidR="000A07A5" w:rsidRPr="000A07A5" w:rsidRDefault="000A07A5" w:rsidP="000A07A5">
      <w:pPr>
        <w:contextualSpacing/>
        <w:jc w:val="both"/>
        <w:rPr>
          <w:rFonts w:ascii="Verdana" w:hAnsi="Verdana" w:cs="Arial"/>
          <w:sz w:val="20"/>
          <w:szCs w:val="20"/>
          <w:lang w:val="en-US"/>
        </w:rPr>
      </w:pPr>
    </w:p>
    <w:p w14:paraId="7AE4F296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Porezi</w:t>
      </w:r>
    </w:p>
    <w:p w14:paraId="3C3B4EBE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  <w:u w:val="single"/>
        </w:rPr>
      </w:pPr>
    </w:p>
    <w:p w14:paraId="4A48AF4E" w14:textId="77777777" w:rsidR="000A07A5" w:rsidRPr="000A07A5" w:rsidRDefault="000A07A5" w:rsidP="000A07A5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kuće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18.128,46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proofErr w:type="gramStart"/>
      <w:r w:rsidRPr="000A07A5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 12.464</w:t>
      </w:r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,09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617A2CD5" w14:textId="77777777" w:rsidR="000A07A5" w:rsidRPr="000A07A5" w:rsidRDefault="000A07A5" w:rsidP="000A07A5">
      <w:pPr>
        <w:autoSpaceDE w:val="0"/>
        <w:autoSpaceDN w:val="0"/>
        <w:adjustRightInd w:val="0"/>
        <w:ind w:left="1004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*5.664,37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)</w:t>
      </w:r>
    </w:p>
    <w:p w14:paraId="2716DDFE" w14:textId="77777777" w:rsidR="000A07A5" w:rsidRPr="000A07A5" w:rsidRDefault="000A07A5" w:rsidP="000A07A5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potrošnju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1.195,15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1.039,85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334F215B" w14:textId="77777777" w:rsidR="000A07A5" w:rsidRPr="000A07A5" w:rsidRDefault="000A07A5" w:rsidP="000A07A5">
      <w:pPr>
        <w:autoSpaceDE w:val="0"/>
        <w:autoSpaceDN w:val="0"/>
        <w:adjustRightInd w:val="0"/>
        <w:ind w:left="1004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*155,30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)</w:t>
      </w:r>
    </w:p>
    <w:p w14:paraId="7DBF6FDB" w14:textId="77777777" w:rsidR="000A07A5" w:rsidRPr="000A07A5" w:rsidRDefault="000A07A5" w:rsidP="000A07A5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tvrtku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– ne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zadužuje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01.01.2017.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postoje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nenaplaćenom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potraživanju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podacima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Porezne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uprave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*754,79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4330F8F" w14:textId="77777777" w:rsidR="000A07A5" w:rsidRPr="000A07A5" w:rsidRDefault="000A07A5" w:rsidP="000A07A5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color w:val="FF0000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promet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nekretnina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17.346,24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12.732,86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*4.613,38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)</w:t>
      </w:r>
    </w:p>
    <w:p w14:paraId="25E8A31D" w14:textId="77777777" w:rsidR="000A07A5" w:rsidRPr="000A07A5" w:rsidRDefault="000A07A5" w:rsidP="000A07A5">
      <w:pPr>
        <w:autoSpaceDE w:val="0"/>
        <w:autoSpaceDN w:val="0"/>
        <w:adjustRightInd w:val="0"/>
        <w:rPr>
          <w:rFonts w:ascii="Verdana" w:eastAsia="ArialNarrow" w:hAnsi="Verdana" w:cs="Arial"/>
          <w:sz w:val="20"/>
          <w:szCs w:val="20"/>
        </w:rPr>
      </w:pPr>
    </w:p>
    <w:p w14:paraId="68C651EB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komunalnih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doprinosa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,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naknada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komunalnog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redarstva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1B41A207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i/>
          <w:sz w:val="20"/>
          <w:szCs w:val="20"/>
          <w:u w:val="single"/>
        </w:rPr>
      </w:pPr>
    </w:p>
    <w:p w14:paraId="3FF1B179" w14:textId="77777777" w:rsidR="000A07A5" w:rsidRPr="000A07A5" w:rsidRDefault="000A07A5" w:rsidP="000A07A5">
      <w:pPr>
        <w:numPr>
          <w:ilvl w:val="0"/>
          <w:numId w:val="77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komunalni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doprinos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6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664,88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963,66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*1.223,02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odnosi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dugovanje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).</w:t>
      </w:r>
    </w:p>
    <w:p w14:paraId="36323B03" w14:textId="77777777" w:rsidR="000A07A5" w:rsidRPr="000A07A5" w:rsidRDefault="000A07A5" w:rsidP="000A07A5">
      <w:pPr>
        <w:numPr>
          <w:ilvl w:val="0"/>
          <w:numId w:val="77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komunalna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izvršen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obračun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1034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postojeća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stambena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prostora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10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poslovnih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prostora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novih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59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(za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zaduživanje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novih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obveznika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oslobađanje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obveze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0A07A5">
        <w:rPr>
          <w:rFonts w:ascii="Verdana" w:eastAsia="ArialNarrow" w:hAnsi="Verdana" w:cs="Arial"/>
          <w:sz w:val="20"/>
          <w:szCs w:val="20"/>
        </w:rPr>
        <w:t>plaćanja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)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41.577,48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24.007,42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*24.526,52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ukupnim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dugom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).</w:t>
      </w:r>
    </w:p>
    <w:p w14:paraId="400EA394" w14:textId="77777777" w:rsidR="000A07A5" w:rsidRPr="000A07A5" w:rsidRDefault="000A07A5" w:rsidP="000A07A5">
      <w:pPr>
        <w:numPr>
          <w:ilvl w:val="0"/>
          <w:numId w:val="77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grobna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upućene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opomene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nepodmirenim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zaduženjima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prethodnih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-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325,12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2022.g. 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prethodnih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ukupnom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*4.098,13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), od 01.01.2023.g.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lastRenderedPageBreak/>
        <w:t>obračun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naplata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potraživanja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vrši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putem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novoosnovanog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trgovačkog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društva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: Komunalno Lasinja d.o.o. Lasinja.</w:t>
      </w:r>
    </w:p>
    <w:p w14:paraId="0CA6352B" w14:textId="77777777" w:rsidR="000A07A5" w:rsidRPr="000A07A5" w:rsidRDefault="000A07A5" w:rsidP="000A07A5">
      <w:pPr>
        <w:numPr>
          <w:ilvl w:val="0"/>
          <w:numId w:val="77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zadržavanje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nezakonito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izgrađenih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zgrada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proofErr w:type="gramStart"/>
      <w:r w:rsidRPr="000A07A5">
        <w:rPr>
          <w:rFonts w:ascii="Verdana" w:eastAsia="ArialNarrow" w:hAnsi="Verdana" w:cs="Arial"/>
          <w:sz w:val="20"/>
          <w:szCs w:val="20"/>
        </w:rPr>
        <w:t xml:space="preserve">7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226,04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901,62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5.638,69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dugovanje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evidentirani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bruto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zajednički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bez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popusta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kod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naplate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30%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prihod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Općine).</w:t>
      </w:r>
    </w:p>
    <w:p w14:paraId="5F526246" w14:textId="77777777" w:rsidR="000A07A5" w:rsidRPr="000A07A5" w:rsidRDefault="000A07A5" w:rsidP="000A07A5">
      <w:pPr>
        <w:autoSpaceDE w:val="0"/>
        <w:autoSpaceDN w:val="0"/>
        <w:adjustRightInd w:val="0"/>
        <w:ind w:left="991"/>
        <w:jc w:val="both"/>
        <w:rPr>
          <w:rFonts w:ascii="Verdana" w:eastAsia="ArialNarrow" w:hAnsi="Verdana" w:cs="Arial"/>
          <w:sz w:val="20"/>
          <w:szCs w:val="20"/>
        </w:rPr>
      </w:pPr>
    </w:p>
    <w:p w14:paraId="76910559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4871314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Izdvajanja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potpore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za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socijalne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potrebe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,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predškolski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školski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odgoj</w:t>
      </w:r>
      <w:proofErr w:type="spellEnd"/>
    </w:p>
    <w:p w14:paraId="3CF3C7E6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tbl>
      <w:tblPr>
        <w:tblW w:w="83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340" w:firstRow="0" w:lastRow="1" w:firstColumn="0" w:lastColumn="1" w:noHBand="1" w:noVBand="0"/>
      </w:tblPr>
      <w:tblGrid>
        <w:gridCol w:w="562"/>
        <w:gridCol w:w="6033"/>
        <w:gridCol w:w="1764"/>
      </w:tblGrid>
      <w:tr w:rsidR="000A07A5" w:rsidRPr="000A07A5" w14:paraId="3FD95FFD" w14:textId="77777777" w:rsidTr="008C2592">
        <w:trPr>
          <w:trHeight w:val="425"/>
        </w:trPr>
        <w:tc>
          <w:tcPr>
            <w:tcW w:w="56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489007" w14:textId="77777777" w:rsidR="000A07A5" w:rsidRPr="000A07A5" w:rsidRDefault="000A07A5" w:rsidP="008C2592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603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4DCA55B4" w14:textId="77777777" w:rsidR="000A07A5" w:rsidRPr="000A07A5" w:rsidRDefault="000A07A5" w:rsidP="008C2592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sz w:val="20"/>
                <w:szCs w:val="20"/>
                <w:lang w:eastAsia="hr-HR"/>
              </w:rPr>
              <w:t>NAZIV AKTIVNOSTI  POTPORE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6A94A" w14:textId="77777777" w:rsidR="000A07A5" w:rsidRPr="000A07A5" w:rsidRDefault="000A07A5" w:rsidP="008C2592">
            <w:pPr>
              <w:pStyle w:val="NoSpacing"/>
              <w:jc w:val="center"/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  <w:t>IZNOS / EUR</w:t>
            </w:r>
          </w:p>
        </w:tc>
      </w:tr>
      <w:tr w:rsidR="000A07A5" w:rsidRPr="000A07A5" w14:paraId="29F3FB4A" w14:textId="77777777" w:rsidTr="008C2592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443A2A" w14:textId="77777777" w:rsidR="000A07A5" w:rsidRPr="000A07A5" w:rsidRDefault="000A07A5" w:rsidP="008C2592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01781B27" w14:textId="77777777" w:rsidR="000A07A5" w:rsidRPr="000A07A5" w:rsidRDefault="000A07A5" w:rsidP="008C2592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val="vi-VN" w:eastAsia="hr-HR"/>
              </w:rPr>
              <w:t>Oprema za novorođenčad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65BFD" w14:textId="77777777" w:rsidR="000A07A5" w:rsidRPr="000A07A5" w:rsidRDefault="000A07A5" w:rsidP="008C2592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1.990,87</w:t>
            </w:r>
          </w:p>
        </w:tc>
      </w:tr>
      <w:tr w:rsidR="000A07A5" w:rsidRPr="000A07A5" w14:paraId="2FFDFF4D" w14:textId="77777777" w:rsidTr="008C2592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FC0700" w14:textId="77777777" w:rsidR="000A07A5" w:rsidRPr="000A07A5" w:rsidRDefault="000A07A5" w:rsidP="008C2592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52A5388E" w14:textId="77777777" w:rsidR="000A07A5" w:rsidRPr="000A07A5" w:rsidRDefault="000A07A5" w:rsidP="008C2592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Sufinanciranje smještaja djece u učeničke domove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78A36" w14:textId="77777777" w:rsidR="000A07A5" w:rsidRPr="000A07A5" w:rsidRDefault="000A07A5" w:rsidP="008C2592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2.628,12</w:t>
            </w:r>
          </w:p>
        </w:tc>
      </w:tr>
      <w:tr w:rsidR="000A07A5" w:rsidRPr="000A07A5" w14:paraId="32B3F5F5" w14:textId="77777777" w:rsidTr="008C2592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3803F7" w14:textId="77777777" w:rsidR="000A07A5" w:rsidRPr="000A07A5" w:rsidRDefault="000A07A5" w:rsidP="008C2592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05FCF027" w14:textId="77777777" w:rsidR="000A07A5" w:rsidRPr="000A07A5" w:rsidRDefault="000A07A5" w:rsidP="008C2592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Sufinanciranje cijene boravka djece dječjem vrtiću – ostali vrtići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5BE57" w14:textId="77777777" w:rsidR="000A07A5" w:rsidRPr="000A07A5" w:rsidRDefault="000A07A5" w:rsidP="008C2592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18.693,12</w:t>
            </w:r>
          </w:p>
        </w:tc>
      </w:tr>
      <w:tr w:rsidR="000A07A5" w:rsidRPr="000A07A5" w14:paraId="524F4164" w14:textId="77777777" w:rsidTr="008C2592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EF967D" w14:textId="77777777" w:rsidR="000A07A5" w:rsidRPr="000A07A5" w:rsidRDefault="000A07A5" w:rsidP="008C2592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4E6D151F" w14:textId="77777777" w:rsidR="000A07A5" w:rsidRPr="000A07A5" w:rsidRDefault="000A07A5" w:rsidP="008C2592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Sufinanciranje programa odgoja – dopuna ekonomske cijene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2CB0" w14:textId="77777777" w:rsidR="000A07A5" w:rsidRPr="000A07A5" w:rsidRDefault="000A07A5" w:rsidP="008C2592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25.491,90</w:t>
            </w:r>
          </w:p>
        </w:tc>
      </w:tr>
      <w:tr w:rsidR="000A07A5" w:rsidRPr="000A07A5" w14:paraId="7964AD5B" w14:textId="77777777" w:rsidTr="008C2592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C70EB" w14:textId="77777777" w:rsidR="000A07A5" w:rsidRPr="000A07A5" w:rsidRDefault="000A07A5" w:rsidP="008C2592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37D4CE2C" w14:textId="77777777" w:rsidR="000A07A5" w:rsidRPr="000A07A5" w:rsidRDefault="000A07A5" w:rsidP="008C2592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val="vi-VN" w:eastAsia="hr-HR"/>
              </w:rPr>
              <w:t>Subvencije prijevoza na liniji Lasinja - Kupinečki Kraljevac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4FEA" w14:textId="77777777" w:rsidR="000A07A5" w:rsidRPr="000A07A5" w:rsidRDefault="000A07A5" w:rsidP="008C2592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11.555,69</w:t>
            </w:r>
          </w:p>
        </w:tc>
      </w:tr>
      <w:tr w:rsidR="000A07A5" w:rsidRPr="000A07A5" w14:paraId="0788AB8A" w14:textId="77777777" w:rsidTr="008C2592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B64E3" w14:textId="77777777" w:rsidR="000A07A5" w:rsidRPr="000A07A5" w:rsidRDefault="000A07A5" w:rsidP="008C2592">
            <w:pPr>
              <w:pStyle w:val="NoSpacing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3A1070" w14:textId="77777777" w:rsidR="000A07A5" w:rsidRPr="000A07A5" w:rsidRDefault="000A07A5" w:rsidP="008C2592">
            <w:pPr>
              <w:pStyle w:val="NoSpacing"/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val="vi-VN" w:eastAsia="hr-HR"/>
              </w:rPr>
              <w:t xml:space="preserve">Subvencije prijevoza na liniji Lasinja – </w:t>
            </w: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Banski Kovačevac-Karlovac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56677" w14:textId="77777777" w:rsidR="000A07A5" w:rsidRPr="000A07A5" w:rsidRDefault="000A07A5" w:rsidP="008C2592">
            <w:pPr>
              <w:pStyle w:val="NoSpacing"/>
              <w:jc w:val="right"/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275,80</w:t>
            </w:r>
          </w:p>
        </w:tc>
      </w:tr>
      <w:tr w:rsidR="000A07A5" w:rsidRPr="000A07A5" w14:paraId="17440C0D" w14:textId="77777777" w:rsidTr="008C2592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298B7A" w14:textId="77777777" w:rsidR="000A07A5" w:rsidRPr="000A07A5" w:rsidRDefault="000A07A5" w:rsidP="008C2592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51D87F97" w14:textId="77777777" w:rsidR="000A07A5" w:rsidRPr="000A07A5" w:rsidRDefault="000A07A5" w:rsidP="008C2592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Subvencije škole u prirodi, subvencija maturalnog putovanja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3AD80" w14:textId="77777777" w:rsidR="000A07A5" w:rsidRPr="000A07A5" w:rsidRDefault="000A07A5" w:rsidP="008C2592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0A07A5" w:rsidRPr="000A07A5" w14:paraId="677297C4" w14:textId="77777777" w:rsidTr="008C2592">
        <w:trPr>
          <w:trHeight w:val="387"/>
        </w:trPr>
        <w:tc>
          <w:tcPr>
            <w:tcW w:w="65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F0EA3" w14:textId="77777777" w:rsidR="000A07A5" w:rsidRPr="000A07A5" w:rsidRDefault="000A07A5" w:rsidP="008C2592">
            <w:pPr>
              <w:pStyle w:val="NoSpacing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  <w:t xml:space="preserve">SVEUKUPNO: 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15ABC" w14:textId="77777777" w:rsidR="000A07A5" w:rsidRPr="000A07A5" w:rsidRDefault="000A07A5" w:rsidP="008C2592">
            <w:pPr>
              <w:pStyle w:val="NoSpacing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</w:pPr>
            <w:r w:rsidRPr="000A07A5"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  <w:t>62.835,50</w:t>
            </w:r>
          </w:p>
        </w:tc>
      </w:tr>
    </w:tbl>
    <w:p w14:paraId="32352042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            </w:t>
      </w:r>
    </w:p>
    <w:p w14:paraId="3B234697" w14:textId="4AF49EE4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          Općina Lasinja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vodi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posebnu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brigu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svojim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najmlađima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kako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ulaganje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djecu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najbolje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ulaganje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budućnost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Općina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predškolski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0A07A5">
        <w:rPr>
          <w:rFonts w:ascii="Verdana" w:eastAsia="ArialNarrow" w:hAnsi="Verdana" w:cs="Arial"/>
          <w:sz w:val="20"/>
          <w:szCs w:val="20"/>
        </w:rPr>
        <w:t>odgoj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izdvaja</w:t>
      </w:r>
      <w:proofErr w:type="spellEnd"/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značajna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sredstva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svog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.   </w:t>
      </w:r>
    </w:p>
    <w:p w14:paraId="5357D4B0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ustrojavanja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organiziranja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DV „</w:t>
      </w:r>
      <w:proofErr w:type="gramStart"/>
      <w:r w:rsidRPr="000A07A5">
        <w:rPr>
          <w:rFonts w:ascii="Verdana" w:eastAsia="ArialNarrow" w:hAnsi="Verdana" w:cs="Arial"/>
          <w:sz w:val="20"/>
          <w:szCs w:val="20"/>
        </w:rPr>
        <w:t xml:space="preserve">Bambi“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</w:t>
      </w:r>
      <w:proofErr w:type="spellEnd"/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OŠ „Antun Klasinc“,  Općina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osigurava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stručne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djelatnike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. Općina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sufinancira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ekonomsku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cijenu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vrtića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200,00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djetetu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mjesečno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svu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djecu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područja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koja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borave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vrtićima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izvan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područja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132,72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djetetu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mjesečno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djecu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obrtu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djelatnost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dadilje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.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prvom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0A07A5">
        <w:rPr>
          <w:rFonts w:ascii="Verdana" w:eastAsia="ArialNarrow" w:hAnsi="Verdana" w:cs="Arial"/>
          <w:sz w:val="20"/>
          <w:szCs w:val="20"/>
        </w:rPr>
        <w:t>polugodištu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sufinanciranje</w:t>
      </w:r>
      <w:proofErr w:type="spellEnd"/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vršilo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ukupno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21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dijete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:  7 u DV „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Potočić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Pisarovina“ , 1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vrtiću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Grada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Zagreba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1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vrtiću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Grada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Karlovca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12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obrtu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djelatnost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dadilje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„NINA-NANA“ .</w:t>
      </w:r>
    </w:p>
    <w:p w14:paraId="6B8748DD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             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sufinanciran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smještaj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učeničkim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domovima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učenika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srednjih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škola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proofErr w:type="gramStart"/>
      <w:r w:rsidRPr="000A07A5">
        <w:rPr>
          <w:rFonts w:ascii="Verdana" w:eastAsia="ArialNarrow" w:hAnsi="Verdana" w:cs="Arial"/>
          <w:sz w:val="20"/>
          <w:szCs w:val="20"/>
        </w:rPr>
        <w:t>ukupno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 11</w:t>
      </w:r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korisnika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39,82 EURA 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mjesečno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učeniku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00339D3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6CE3116" w14:textId="77777777" w:rsidR="000A07A5" w:rsidRPr="000A07A5" w:rsidRDefault="000A07A5" w:rsidP="000A07A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highlight w:val="cyan"/>
        </w:rPr>
      </w:pP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Linijski</w:t>
      </w:r>
      <w:proofErr w:type="spellEnd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prijevoz</w:t>
      </w:r>
      <w:proofErr w:type="spellEnd"/>
    </w:p>
    <w:p w14:paraId="3F3E063D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982258E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r w:rsidRPr="000A07A5">
        <w:rPr>
          <w:rFonts w:ascii="Verdana" w:eastAsia="ArialNarrow" w:hAnsi="Verdana" w:cs="Arial"/>
          <w:sz w:val="20"/>
          <w:szCs w:val="20"/>
        </w:rPr>
        <w:tab/>
        <w:t xml:space="preserve">Na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linijski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prijevoz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vrši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AUTOTRANSPORT KARLOVAC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d.d.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koji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obavlja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prijevoz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učenika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OŠ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posebnu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liniju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Kupinečkog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Kraljevca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četiri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polaska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proofErr w:type="gramStart"/>
      <w:r w:rsidRPr="000A07A5">
        <w:rPr>
          <w:rFonts w:ascii="Verdana" w:eastAsia="ArialNarrow" w:hAnsi="Verdana" w:cs="Arial"/>
          <w:sz w:val="20"/>
          <w:szCs w:val="20"/>
        </w:rPr>
        <w:t>povratka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koja</w:t>
      </w:r>
      <w:proofErr w:type="spellEnd"/>
      <w:proofErr w:type="gram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služi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učenicima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studentima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ostalim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mještanima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putovanje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u Zagreb.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Također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prometuje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redovna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linija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Karlovac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četiri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polaska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povratka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situacije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izazvane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pandemijom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vozni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red je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povremeno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prilagođavan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potrebama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>.</w:t>
      </w:r>
    </w:p>
    <w:p w14:paraId="20E798CC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FDD8646" w14:textId="77777777" w:rsidR="000A07A5" w:rsidRPr="000A07A5" w:rsidRDefault="000A07A5" w:rsidP="000A07A5">
      <w:pPr>
        <w:autoSpaceDE w:val="0"/>
        <w:autoSpaceDN w:val="0"/>
        <w:adjustRightInd w:val="0"/>
        <w:ind w:left="709" w:hanging="425"/>
        <w:jc w:val="both"/>
        <w:rPr>
          <w:rFonts w:ascii="Verdana" w:eastAsia="ArialNarrow" w:hAnsi="Verdana" w:cs="Calibri"/>
          <w:color w:val="4472C4"/>
          <w:sz w:val="20"/>
          <w:szCs w:val="20"/>
        </w:rPr>
      </w:pPr>
      <w:r w:rsidRPr="000A07A5">
        <w:rPr>
          <w:rFonts w:ascii="Verdana" w:eastAsia="ArialNarrow" w:hAnsi="Verdana" w:cs="Calibri"/>
          <w:b/>
          <w:color w:val="4472C4"/>
          <w:sz w:val="20"/>
          <w:szCs w:val="20"/>
        </w:rPr>
        <w:t xml:space="preserve">       </w:t>
      </w:r>
      <w:proofErr w:type="spellStart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Područje</w:t>
      </w:r>
      <w:proofErr w:type="spellEnd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zaštite</w:t>
      </w:r>
      <w:proofErr w:type="spellEnd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spašavanja</w:t>
      </w:r>
      <w:proofErr w:type="spellEnd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te</w:t>
      </w:r>
      <w:proofErr w:type="spellEnd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protupožarne</w:t>
      </w:r>
      <w:proofErr w:type="spellEnd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zaštite</w:t>
      </w:r>
      <w:proofErr w:type="spellEnd"/>
    </w:p>
    <w:p w14:paraId="2075262A" w14:textId="77777777" w:rsidR="000A07A5" w:rsidRPr="000A07A5" w:rsidRDefault="000A07A5" w:rsidP="000A07A5">
      <w:pPr>
        <w:autoSpaceDE w:val="0"/>
        <w:autoSpaceDN w:val="0"/>
        <w:adjustRightInd w:val="0"/>
        <w:ind w:firstLine="360"/>
        <w:jc w:val="both"/>
        <w:rPr>
          <w:rFonts w:ascii="Verdana" w:eastAsia="ArialNarrow" w:hAnsi="Verdana" w:cs="Calibri"/>
          <w:sz w:val="20"/>
          <w:szCs w:val="20"/>
          <w:u w:val="single"/>
        </w:rPr>
      </w:pPr>
    </w:p>
    <w:p w14:paraId="4945E11D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0A07A5">
        <w:rPr>
          <w:rFonts w:ascii="Verdana" w:eastAsia="ArialNarrow" w:hAnsi="Verdana" w:cs="Calibri"/>
          <w:sz w:val="20"/>
          <w:szCs w:val="20"/>
        </w:rPr>
        <w:t xml:space="preserve">Općina Lasinja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ima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važeći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Plan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djelovanja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civilne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u Općine Lasinja</w:t>
      </w:r>
    </w:p>
    <w:p w14:paraId="18D9F6CB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Sukladno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proofErr w:type="gramStart"/>
      <w:r w:rsidRPr="000A07A5">
        <w:rPr>
          <w:rFonts w:ascii="Verdana" w:eastAsia="ArialNarrow" w:hAnsi="Verdana" w:cs="Calibri"/>
          <w:sz w:val="20"/>
          <w:szCs w:val="20"/>
        </w:rPr>
        <w:t>Zakonu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 o</w:t>
      </w:r>
      <w:proofErr w:type="gram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zaštiti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 („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Narodne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 novine“,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broj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 92/10 i 114/22), Općina Lasinja je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Procjenu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ugroženosti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tehnoloških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eksplozija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i Plan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Općinu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Lasinja u 2014.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je za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isti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pokrenut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postupak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revizije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sukladno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novom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zakonu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vatrogastvu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7CDD9ABD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0A07A5">
        <w:rPr>
          <w:rFonts w:ascii="Verdana" w:eastAsia="ArialNarrow" w:hAnsi="Verdana" w:cs="Calibri"/>
          <w:sz w:val="20"/>
          <w:szCs w:val="20"/>
        </w:rPr>
        <w:lastRenderedPageBreak/>
        <w:t xml:space="preserve">Općina Lasinja je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Godišnji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provedbeni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plan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unaprjeđenja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području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Općine Lasinja za 2023. 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godinu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5C86526C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0A07A5">
        <w:rPr>
          <w:rFonts w:ascii="Verdana" w:eastAsia="ArialNarrow" w:hAnsi="Verdana" w:cs="Calibri"/>
          <w:sz w:val="20"/>
          <w:szCs w:val="20"/>
        </w:rPr>
        <w:t xml:space="preserve">Općina Lasinja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ima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akte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koji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reguliraju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radnje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postupke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agrotehničkim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mjerama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utvrđivanju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održavanju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poljoprivrednih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rudina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spaljivanju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korova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2814EC8D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0A07A5">
        <w:rPr>
          <w:rFonts w:ascii="Verdana" w:eastAsia="ArialNarrow" w:hAnsi="Verdana" w:cs="Calibri"/>
          <w:sz w:val="20"/>
          <w:szCs w:val="20"/>
        </w:rPr>
        <w:t xml:space="preserve">Na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području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Općine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djeluje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Vatrogasna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zajednica Općine Lasinja i </w:t>
      </w:r>
      <w:proofErr w:type="gramStart"/>
      <w:r w:rsidRPr="000A07A5">
        <w:rPr>
          <w:rFonts w:ascii="Verdana" w:eastAsia="ArialNarrow" w:hAnsi="Verdana" w:cs="Calibri"/>
          <w:sz w:val="20"/>
          <w:szCs w:val="20"/>
        </w:rPr>
        <w:t>tri DVD</w:t>
      </w:r>
      <w:proofErr w:type="gramEnd"/>
      <w:r w:rsidRPr="000A07A5">
        <w:rPr>
          <w:rFonts w:ascii="Verdana" w:eastAsia="ArialNarrow" w:hAnsi="Verdana" w:cs="Calibri"/>
          <w:sz w:val="20"/>
          <w:szCs w:val="20"/>
        </w:rPr>
        <w:t xml:space="preserve">-a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kao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aktivni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nositelji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protupožarne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spašavanja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suradnja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s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istima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je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vrlo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dobra. </w:t>
      </w:r>
    </w:p>
    <w:p w14:paraId="45C3A59A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0A07A5">
        <w:rPr>
          <w:rFonts w:ascii="Verdana" w:eastAsia="ArialNarrow" w:hAnsi="Verdana" w:cs="Calibri"/>
          <w:sz w:val="20"/>
          <w:szCs w:val="20"/>
        </w:rPr>
        <w:tab/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Vatrogasnoj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zajednici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prvom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2023.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dodijeljena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sredstva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iz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Proračuna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Općine Lasinja:</w:t>
      </w:r>
    </w:p>
    <w:p w14:paraId="7DB4F09D" w14:textId="77777777" w:rsidR="000A07A5" w:rsidRPr="000A07A5" w:rsidRDefault="000A07A5" w:rsidP="000A07A5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0A07A5">
        <w:rPr>
          <w:rFonts w:ascii="Verdana" w:eastAsia="ArialNarrow" w:hAnsi="Verdana" w:cs="Calibri"/>
          <w:sz w:val="20"/>
          <w:szCs w:val="20"/>
        </w:rPr>
        <w:t xml:space="preserve">3.052,62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redovnu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djelatnost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, </w:t>
      </w:r>
    </w:p>
    <w:p w14:paraId="217FB7EA" w14:textId="77777777" w:rsidR="000A07A5" w:rsidRPr="000A07A5" w:rsidRDefault="000A07A5" w:rsidP="000A07A5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0A07A5">
        <w:rPr>
          <w:rFonts w:ascii="Verdana" w:eastAsia="ArialNarrow" w:hAnsi="Verdana" w:cs="Calibri"/>
          <w:sz w:val="20"/>
          <w:szCs w:val="20"/>
        </w:rPr>
        <w:t xml:space="preserve">1.990,80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kapitalna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potpora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opremanje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, </w:t>
      </w:r>
    </w:p>
    <w:p w14:paraId="3BBF4FAB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Ukupno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gramStart"/>
      <w:r w:rsidRPr="000A07A5">
        <w:rPr>
          <w:rFonts w:ascii="Verdana" w:eastAsia="ArialNarrow" w:hAnsi="Verdana" w:cs="Calibri"/>
          <w:sz w:val="20"/>
          <w:szCs w:val="20"/>
        </w:rPr>
        <w:t xml:space="preserve">je 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dodijeljeno</w:t>
      </w:r>
      <w:proofErr w:type="spellEnd"/>
      <w:proofErr w:type="gram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sredstava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iznosu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od 5.043,42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>.</w:t>
      </w:r>
    </w:p>
    <w:p w14:paraId="35602DC9" w14:textId="77777777" w:rsidR="000A07A5" w:rsidRPr="000A07A5" w:rsidRDefault="000A07A5" w:rsidP="000A07A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</w:p>
    <w:p w14:paraId="45C9499E" w14:textId="77777777" w:rsidR="000A07A5" w:rsidRDefault="000A07A5" w:rsidP="000A07A5">
      <w:pPr>
        <w:tabs>
          <w:tab w:val="center" w:pos="7020"/>
        </w:tabs>
        <w:jc w:val="both"/>
        <w:rPr>
          <w:rFonts w:ascii="Verdana" w:hAnsi="Verdana" w:cs="Calibri"/>
          <w:sz w:val="20"/>
          <w:szCs w:val="20"/>
        </w:rPr>
      </w:pPr>
      <w:r w:rsidRPr="000A07A5">
        <w:rPr>
          <w:rFonts w:ascii="Verdana" w:hAnsi="Verdana" w:cs="Calibri"/>
          <w:sz w:val="20"/>
          <w:szCs w:val="20"/>
        </w:rPr>
        <w:t xml:space="preserve">              </w:t>
      </w:r>
      <w:proofErr w:type="spellStart"/>
      <w:r w:rsidRPr="000A07A5">
        <w:rPr>
          <w:rFonts w:ascii="Verdana" w:hAnsi="Verdana" w:cs="Calibri"/>
          <w:sz w:val="20"/>
          <w:szCs w:val="20"/>
        </w:rPr>
        <w:t>Stožer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civilne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zaštite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Općine Lasinja u </w:t>
      </w:r>
      <w:proofErr w:type="spellStart"/>
      <w:r w:rsidRPr="000A07A5">
        <w:rPr>
          <w:rFonts w:ascii="Verdana" w:hAnsi="Verdana" w:cs="Calibri"/>
          <w:sz w:val="20"/>
          <w:szCs w:val="20"/>
        </w:rPr>
        <w:t>prvom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polugodištu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2023. </w:t>
      </w:r>
      <w:proofErr w:type="spellStart"/>
      <w:r w:rsidRPr="000A07A5">
        <w:rPr>
          <w:rFonts w:ascii="Verdana" w:hAnsi="Verdana" w:cs="Calibri"/>
          <w:sz w:val="20"/>
          <w:szCs w:val="20"/>
        </w:rPr>
        <w:t>godine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nije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održavao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sjednice</w:t>
      </w:r>
      <w:proofErr w:type="spellEnd"/>
      <w:r w:rsidRPr="000A07A5">
        <w:rPr>
          <w:rFonts w:ascii="Verdana" w:hAnsi="Verdana" w:cs="Calibri"/>
          <w:sz w:val="20"/>
          <w:szCs w:val="20"/>
        </w:rPr>
        <w:t>.</w:t>
      </w:r>
    </w:p>
    <w:p w14:paraId="5C63121C" w14:textId="77777777" w:rsidR="000A07A5" w:rsidRPr="000A07A5" w:rsidRDefault="000A07A5" w:rsidP="000A07A5">
      <w:pPr>
        <w:tabs>
          <w:tab w:val="center" w:pos="7020"/>
        </w:tabs>
        <w:jc w:val="both"/>
        <w:rPr>
          <w:rFonts w:ascii="Verdana" w:hAnsi="Verdana" w:cs="Calibri"/>
          <w:sz w:val="20"/>
          <w:szCs w:val="20"/>
        </w:rPr>
      </w:pPr>
    </w:p>
    <w:p w14:paraId="561A04D2" w14:textId="620CFB35" w:rsidR="000A07A5" w:rsidRPr="000A07A5" w:rsidRDefault="000A07A5" w:rsidP="000A07A5">
      <w:pPr>
        <w:autoSpaceDE w:val="0"/>
        <w:autoSpaceDN w:val="0"/>
        <w:adjustRightInd w:val="0"/>
        <w:ind w:left="709" w:hanging="425"/>
        <w:jc w:val="both"/>
        <w:rPr>
          <w:rFonts w:ascii="Verdana" w:eastAsia="ArialNarrow" w:hAnsi="Verdana" w:cs="Calibri"/>
          <w:b/>
          <w:color w:val="4472C4"/>
          <w:sz w:val="20"/>
          <w:szCs w:val="20"/>
        </w:rPr>
      </w:pPr>
      <w:proofErr w:type="spellStart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Područje</w:t>
      </w:r>
      <w:proofErr w:type="spellEnd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gospodarenja</w:t>
      </w:r>
      <w:proofErr w:type="spellEnd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A07A5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nekretninama</w:t>
      </w:r>
      <w:proofErr w:type="spellEnd"/>
    </w:p>
    <w:p w14:paraId="3F37BEA3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</w:p>
    <w:p w14:paraId="58993E97" w14:textId="77777777" w:rsidR="000A07A5" w:rsidRPr="000A07A5" w:rsidRDefault="000A07A5" w:rsidP="000A07A5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r w:rsidRPr="000A07A5">
        <w:rPr>
          <w:rFonts w:ascii="Verdana" w:eastAsia="ArialNarrow" w:hAnsi="Verdana" w:cs="Calibri"/>
          <w:sz w:val="20"/>
          <w:szCs w:val="20"/>
        </w:rPr>
        <w:t xml:space="preserve">Općina Lasinja je </w:t>
      </w:r>
      <w:proofErr w:type="spellStart"/>
      <w:proofErr w:type="gramStart"/>
      <w:r w:rsidRPr="000A07A5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Strategiju</w:t>
      </w:r>
      <w:proofErr w:type="spellEnd"/>
      <w:proofErr w:type="gram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upravljanja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raspolaganja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imovinom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Općine Lasinja za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radoblje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2021. – 2027.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godine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te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ustrojila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Registar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nekretnina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koje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Općine,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kao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evidenciju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stambeno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poslovnih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prostora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Općine.  </w:t>
      </w:r>
    </w:p>
    <w:p w14:paraId="0A031CB9" w14:textId="77777777" w:rsidR="000A07A5" w:rsidRPr="000A07A5" w:rsidRDefault="000A07A5" w:rsidP="000A07A5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Prihod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od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iznajmljivanja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stana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prvom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2023.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iznosi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693,09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>,</w:t>
      </w:r>
    </w:p>
    <w:p w14:paraId="34718DF8" w14:textId="77777777" w:rsidR="000A07A5" w:rsidRPr="000A07A5" w:rsidRDefault="000A07A5" w:rsidP="000A07A5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Prihod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od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zakupa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poslovnih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prostora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prvom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2023.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iznose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2.620,33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eura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>,</w:t>
      </w:r>
    </w:p>
    <w:p w14:paraId="036035BE" w14:textId="77777777" w:rsidR="000A07A5" w:rsidRPr="000A07A5" w:rsidRDefault="000A07A5" w:rsidP="000A07A5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Sveukupni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prihodi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prvom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2023.godine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iznose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 xml:space="preserve"> 3.313,42 </w:t>
      </w:r>
      <w:proofErr w:type="spellStart"/>
      <w:r w:rsidRPr="000A07A5">
        <w:rPr>
          <w:rFonts w:ascii="Verdana" w:eastAsia="ArialNarrow" w:hAnsi="Verdana" w:cs="Calibri"/>
          <w:sz w:val="20"/>
          <w:szCs w:val="20"/>
        </w:rPr>
        <w:t>kuna</w:t>
      </w:r>
      <w:proofErr w:type="spellEnd"/>
      <w:r w:rsidRPr="000A07A5">
        <w:rPr>
          <w:rFonts w:ascii="Verdana" w:eastAsia="ArialNarrow" w:hAnsi="Verdana" w:cs="Calibri"/>
          <w:sz w:val="20"/>
          <w:szCs w:val="20"/>
        </w:rPr>
        <w:t>.</w:t>
      </w:r>
    </w:p>
    <w:p w14:paraId="1CFA7AEA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04A2206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70810CD" w14:textId="77777777" w:rsidR="000A07A5" w:rsidRPr="000A07A5" w:rsidRDefault="000A07A5" w:rsidP="000A07A5">
      <w:pPr>
        <w:pStyle w:val="ListParagraph"/>
        <w:numPr>
          <w:ilvl w:val="0"/>
          <w:numId w:val="94"/>
        </w:numPr>
        <w:autoSpaceDE w:val="0"/>
        <w:autoSpaceDN w:val="0"/>
        <w:adjustRightInd w:val="0"/>
        <w:ind w:left="993" w:hanging="284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r w:rsidRPr="000A07A5">
        <w:rPr>
          <w:rFonts w:ascii="Verdana" w:eastAsia="ArialNarrow" w:hAnsi="Verdana" w:cs="Arial"/>
          <w:b/>
          <w:color w:val="4472C4"/>
          <w:sz w:val="20"/>
          <w:szCs w:val="20"/>
        </w:rPr>
        <w:t>ZAKLJUČAK</w:t>
      </w:r>
    </w:p>
    <w:p w14:paraId="1B797366" w14:textId="77777777" w:rsidR="000A07A5" w:rsidRPr="000A07A5" w:rsidRDefault="000A07A5" w:rsidP="000A07A5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1D4CCB40" w14:textId="77777777" w:rsidR="000A07A5" w:rsidRPr="000A07A5" w:rsidRDefault="000A07A5" w:rsidP="000A07A5">
      <w:pPr>
        <w:ind w:firstLine="708"/>
        <w:jc w:val="both"/>
        <w:rPr>
          <w:rFonts w:ascii="Verdana" w:hAnsi="Verdana" w:cs="Calibri"/>
          <w:sz w:val="20"/>
          <w:szCs w:val="20"/>
        </w:rPr>
      </w:pPr>
      <w:r w:rsidRPr="000A07A5">
        <w:rPr>
          <w:rFonts w:ascii="Verdana" w:hAnsi="Verdana" w:cs="Calibri"/>
          <w:sz w:val="20"/>
          <w:szCs w:val="20"/>
        </w:rPr>
        <w:t xml:space="preserve">Ovo </w:t>
      </w:r>
      <w:proofErr w:type="spellStart"/>
      <w:r w:rsidRPr="000A07A5">
        <w:rPr>
          <w:rFonts w:ascii="Verdana" w:hAnsi="Verdana" w:cs="Calibri"/>
          <w:sz w:val="20"/>
          <w:szCs w:val="20"/>
        </w:rPr>
        <w:t>izvješće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A07A5">
        <w:rPr>
          <w:rFonts w:ascii="Verdana" w:hAnsi="Verdana" w:cs="Calibri"/>
          <w:sz w:val="20"/>
          <w:szCs w:val="20"/>
        </w:rPr>
        <w:t>radu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predstavlja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kratak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pregled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aktivnosti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0A07A5">
        <w:rPr>
          <w:rFonts w:ascii="Verdana" w:hAnsi="Verdana" w:cs="Calibri"/>
          <w:sz w:val="20"/>
          <w:szCs w:val="20"/>
        </w:rPr>
        <w:t>razdoblje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od 1. </w:t>
      </w:r>
      <w:proofErr w:type="spellStart"/>
      <w:r w:rsidRPr="000A07A5">
        <w:rPr>
          <w:rFonts w:ascii="Verdana" w:hAnsi="Verdana" w:cs="Calibri"/>
          <w:sz w:val="20"/>
          <w:szCs w:val="20"/>
        </w:rPr>
        <w:t>siječnja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do 30. </w:t>
      </w:r>
      <w:proofErr w:type="spellStart"/>
      <w:r w:rsidRPr="000A07A5">
        <w:rPr>
          <w:rFonts w:ascii="Verdana" w:hAnsi="Verdana" w:cs="Calibri"/>
          <w:sz w:val="20"/>
          <w:szCs w:val="20"/>
        </w:rPr>
        <w:t>lipnja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2023. </w:t>
      </w:r>
      <w:proofErr w:type="spellStart"/>
      <w:r w:rsidRPr="000A07A5">
        <w:rPr>
          <w:rFonts w:ascii="Verdana" w:hAnsi="Verdana" w:cs="Calibri"/>
          <w:sz w:val="20"/>
          <w:szCs w:val="20"/>
        </w:rPr>
        <w:t>godine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0A07A5">
        <w:rPr>
          <w:rFonts w:ascii="Verdana" w:hAnsi="Verdana" w:cs="Calibri"/>
          <w:sz w:val="20"/>
          <w:szCs w:val="20"/>
        </w:rPr>
        <w:t>Općinski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načelnik je </w:t>
      </w:r>
      <w:proofErr w:type="spellStart"/>
      <w:r w:rsidRPr="000A07A5">
        <w:rPr>
          <w:rFonts w:ascii="Verdana" w:hAnsi="Verdana" w:cs="Calibri"/>
          <w:sz w:val="20"/>
          <w:szCs w:val="20"/>
        </w:rPr>
        <w:t>također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surađivao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susjednim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općinama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gradovima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odazivao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sastanke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koje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0A07A5">
        <w:rPr>
          <w:rFonts w:ascii="Verdana" w:hAnsi="Verdana" w:cs="Calibri"/>
          <w:sz w:val="20"/>
          <w:szCs w:val="20"/>
        </w:rPr>
        <w:t>organizirala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Karlovačka </w:t>
      </w:r>
      <w:proofErr w:type="spellStart"/>
      <w:r w:rsidRPr="000A07A5">
        <w:rPr>
          <w:rFonts w:ascii="Verdana" w:hAnsi="Verdana" w:cs="Calibri"/>
          <w:sz w:val="20"/>
          <w:szCs w:val="20"/>
        </w:rPr>
        <w:t>županija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druge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institucije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odazivao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pozive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drugih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općina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gradova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proslave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raznih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prigoda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A07A5">
        <w:rPr>
          <w:rFonts w:ascii="Verdana" w:hAnsi="Verdana" w:cs="Calibri"/>
          <w:sz w:val="20"/>
          <w:szCs w:val="20"/>
        </w:rPr>
        <w:t>sudjelovao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na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godišnjim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skupštinama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udruga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civilnog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društva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te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obavljao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druge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aktivnosti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sukladno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Statutu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A07A5">
        <w:rPr>
          <w:rFonts w:ascii="Verdana" w:hAnsi="Verdana" w:cs="Calibri"/>
          <w:sz w:val="20"/>
          <w:szCs w:val="20"/>
        </w:rPr>
        <w:t>zakonskim</w:t>
      </w:r>
      <w:proofErr w:type="spellEnd"/>
      <w:r w:rsidRPr="000A07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A07A5">
        <w:rPr>
          <w:rFonts w:ascii="Verdana" w:hAnsi="Verdana" w:cs="Calibri"/>
          <w:sz w:val="20"/>
          <w:szCs w:val="20"/>
        </w:rPr>
        <w:t>ovlastima</w:t>
      </w:r>
      <w:proofErr w:type="spellEnd"/>
      <w:r w:rsidRPr="000A07A5">
        <w:rPr>
          <w:rFonts w:ascii="Verdana" w:hAnsi="Verdana" w:cs="Calibri"/>
          <w:sz w:val="20"/>
          <w:szCs w:val="20"/>
        </w:rPr>
        <w:t>.</w:t>
      </w:r>
      <w:r w:rsidRPr="000A07A5">
        <w:rPr>
          <w:rFonts w:ascii="Verdana" w:eastAsia="ArialNarrow" w:hAnsi="Verdana" w:cs="Arial"/>
          <w:b/>
          <w:sz w:val="20"/>
          <w:szCs w:val="20"/>
        </w:rPr>
        <w:t xml:space="preserve">     </w:t>
      </w:r>
      <w:r w:rsidRPr="000A07A5">
        <w:rPr>
          <w:rFonts w:ascii="Verdana" w:eastAsia="ArialNarrow" w:hAnsi="Verdana" w:cs="Arial"/>
          <w:b/>
          <w:sz w:val="20"/>
          <w:szCs w:val="20"/>
        </w:rPr>
        <w:tab/>
      </w:r>
    </w:p>
    <w:p w14:paraId="261E1CC2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A07A5">
        <w:rPr>
          <w:rFonts w:ascii="Verdana" w:eastAsia="ArialNarrow" w:hAnsi="Verdana" w:cs="Arial"/>
          <w:sz w:val="20"/>
          <w:szCs w:val="20"/>
        </w:rPr>
        <w:t xml:space="preserve">              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Izvješće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razdoblje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od 01.01.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do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30.06. 2023.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objavit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0A07A5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0A07A5">
        <w:rPr>
          <w:rFonts w:ascii="Verdana" w:eastAsia="ArialNarrow" w:hAnsi="Verdana" w:cs="Arial"/>
          <w:sz w:val="20"/>
          <w:szCs w:val="20"/>
        </w:rPr>
        <w:t xml:space="preserve"> Općine Lasinja.</w:t>
      </w:r>
    </w:p>
    <w:p w14:paraId="6C68E22A" w14:textId="77777777" w:rsidR="000A07A5" w:rsidRDefault="000A07A5" w:rsidP="00AA3CE2">
      <w:pPr>
        <w:jc w:val="left"/>
        <w:rPr>
          <w:sz w:val="20"/>
          <w:szCs w:val="20"/>
          <w:lang w:val="hr-HR" w:eastAsia="hr-HR"/>
        </w:rPr>
      </w:pPr>
    </w:p>
    <w:p w14:paraId="5816AA5F" w14:textId="22F302B5" w:rsidR="000A07A5" w:rsidRPr="00A94596" w:rsidRDefault="000A07A5" w:rsidP="000A07A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7892EAA1" w14:textId="39765E7C" w:rsidR="000A07A5" w:rsidRPr="00A94596" w:rsidRDefault="000A07A5" w:rsidP="000A07A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374026D0" w14:textId="4326DB6E" w:rsidR="000A07A5" w:rsidRPr="00A94596" w:rsidRDefault="000A07A5" w:rsidP="000A07A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kolovoza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331DCB03" w14:textId="77777777" w:rsidR="000A07A5" w:rsidRDefault="000A07A5" w:rsidP="000A07A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OPĆINSKI NAČELNIK</w:t>
      </w:r>
    </w:p>
    <w:p w14:paraId="1901F694" w14:textId="77777777" w:rsidR="000A07A5" w:rsidRDefault="000A07A5" w:rsidP="000A07A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36CBDE7" w14:textId="77777777" w:rsidR="000A07A5" w:rsidRDefault="000A07A5" w:rsidP="000A07A5">
      <w:pPr>
        <w:jc w:val="left"/>
        <w:rPr>
          <w:sz w:val="20"/>
          <w:szCs w:val="20"/>
          <w:lang w:val="hr-HR" w:eastAsia="hr-HR"/>
        </w:rPr>
      </w:pPr>
      <w:r>
        <w:rPr>
          <w:sz w:val="20"/>
          <w:szCs w:val="20"/>
          <w:lang w:val="hr-HR" w:eastAsia="hr-HR"/>
        </w:rPr>
        <w:t>__________________________________________________________________________________________</w:t>
      </w:r>
    </w:p>
    <w:p w14:paraId="5A8BEA76" w14:textId="77777777" w:rsidR="000A07A5" w:rsidRDefault="000A07A5" w:rsidP="00AA3CE2">
      <w:pPr>
        <w:jc w:val="left"/>
        <w:rPr>
          <w:sz w:val="20"/>
          <w:szCs w:val="20"/>
          <w:lang w:val="hr-HR" w:eastAsia="hr-HR"/>
        </w:rPr>
      </w:pPr>
    </w:p>
    <w:p w14:paraId="162005DB" w14:textId="77777777" w:rsidR="00D03270" w:rsidRDefault="00D03270" w:rsidP="00AA3CE2">
      <w:pPr>
        <w:jc w:val="left"/>
        <w:rPr>
          <w:sz w:val="20"/>
          <w:szCs w:val="20"/>
          <w:lang w:val="hr-HR" w:eastAsia="hr-HR"/>
        </w:rPr>
      </w:pPr>
    </w:p>
    <w:p w14:paraId="59D0D6A2" w14:textId="77777777" w:rsidR="001F1631" w:rsidRPr="001F1631" w:rsidRDefault="001F1631" w:rsidP="001F1631">
      <w:pPr>
        <w:jc w:val="both"/>
        <w:rPr>
          <w:rFonts w:ascii="Verdana" w:hAnsi="Verdana" w:cs="Arial"/>
          <w:sz w:val="20"/>
          <w:szCs w:val="20"/>
        </w:rPr>
      </w:pPr>
      <w:r w:rsidRPr="001F1631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1F1631">
        <w:rPr>
          <w:rFonts w:ascii="Verdana" w:hAnsi="Verdana" w:cs="Arial"/>
          <w:sz w:val="20"/>
          <w:szCs w:val="20"/>
        </w:rPr>
        <w:t>temelju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članka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1F1631">
        <w:rPr>
          <w:rFonts w:ascii="Verdana" w:hAnsi="Verdana" w:cs="Arial"/>
          <w:sz w:val="20"/>
          <w:szCs w:val="20"/>
        </w:rPr>
        <w:t>stavka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1F1631">
        <w:rPr>
          <w:rFonts w:ascii="Verdana" w:hAnsi="Verdana" w:cs="Arial"/>
          <w:sz w:val="20"/>
          <w:szCs w:val="20"/>
        </w:rPr>
        <w:t>Zakona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F1631">
        <w:rPr>
          <w:rFonts w:ascii="Verdana" w:hAnsi="Verdana" w:cs="Arial"/>
          <w:sz w:val="20"/>
          <w:szCs w:val="20"/>
        </w:rPr>
        <w:t>javnoj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nabavi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1F1631">
        <w:rPr>
          <w:rFonts w:ascii="Verdana" w:hAnsi="Verdana" w:cs="Arial"/>
          <w:sz w:val="20"/>
          <w:szCs w:val="20"/>
        </w:rPr>
        <w:t>Narodne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1F1631">
        <w:rPr>
          <w:rFonts w:ascii="Verdana" w:hAnsi="Verdana" w:cs="Arial"/>
          <w:sz w:val="20"/>
          <w:szCs w:val="20"/>
        </w:rPr>
        <w:t>novine“ br.</w:t>
      </w:r>
      <w:proofErr w:type="gramEnd"/>
      <w:r w:rsidRPr="001F1631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1F1631">
        <w:rPr>
          <w:rFonts w:ascii="Verdana" w:hAnsi="Verdana" w:cs="Arial"/>
          <w:sz w:val="20"/>
          <w:szCs w:val="20"/>
        </w:rPr>
        <w:t>članka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1F1631">
        <w:rPr>
          <w:rFonts w:ascii="Verdana" w:hAnsi="Verdana" w:cs="Arial"/>
          <w:sz w:val="20"/>
          <w:szCs w:val="20"/>
        </w:rPr>
        <w:t>Pravilnika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F1631">
        <w:rPr>
          <w:rFonts w:ascii="Verdana" w:hAnsi="Verdana" w:cs="Arial"/>
          <w:sz w:val="20"/>
          <w:szCs w:val="20"/>
        </w:rPr>
        <w:t>planu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nabave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1F1631">
        <w:rPr>
          <w:rFonts w:ascii="Verdana" w:hAnsi="Verdana" w:cs="Arial"/>
          <w:sz w:val="20"/>
          <w:szCs w:val="20"/>
        </w:rPr>
        <w:t>registru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ugovora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1F1631">
        <w:rPr>
          <w:rFonts w:ascii="Verdana" w:hAnsi="Verdana" w:cs="Arial"/>
          <w:sz w:val="20"/>
          <w:szCs w:val="20"/>
        </w:rPr>
        <w:t>prethodnom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savjetovanju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F1631">
        <w:rPr>
          <w:rFonts w:ascii="Verdana" w:hAnsi="Verdana" w:cs="Arial"/>
          <w:sz w:val="20"/>
          <w:szCs w:val="20"/>
        </w:rPr>
        <w:t>analizi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tržišta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1F1631">
        <w:rPr>
          <w:rFonts w:ascii="Verdana" w:hAnsi="Verdana" w:cs="Arial"/>
          <w:sz w:val="20"/>
          <w:szCs w:val="20"/>
        </w:rPr>
        <w:t>javnoj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nabavi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1F1631">
        <w:rPr>
          <w:rFonts w:ascii="Verdana" w:hAnsi="Verdana" w:cs="Arial"/>
          <w:sz w:val="20"/>
          <w:szCs w:val="20"/>
        </w:rPr>
        <w:t>Narodne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1F1631">
        <w:rPr>
          <w:rFonts w:ascii="Verdana" w:hAnsi="Verdana" w:cs="Arial"/>
          <w:sz w:val="20"/>
          <w:szCs w:val="20"/>
        </w:rPr>
        <w:t>novine“ br.</w:t>
      </w:r>
      <w:proofErr w:type="gramEnd"/>
      <w:r w:rsidRPr="001F1631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1F1631">
        <w:rPr>
          <w:rFonts w:ascii="Verdana" w:hAnsi="Verdana" w:cs="Arial"/>
          <w:sz w:val="20"/>
          <w:szCs w:val="20"/>
        </w:rPr>
        <w:t>te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članka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1F1631">
        <w:rPr>
          <w:rFonts w:ascii="Verdana" w:hAnsi="Verdana" w:cs="Arial"/>
          <w:sz w:val="20"/>
          <w:szCs w:val="20"/>
        </w:rPr>
        <w:t>Statuta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1F1631">
        <w:rPr>
          <w:rFonts w:ascii="Verdana" w:hAnsi="Verdana" w:cs="Arial"/>
          <w:sz w:val="20"/>
          <w:szCs w:val="20"/>
        </w:rPr>
        <w:t>Glasnik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1F1631">
        <w:rPr>
          <w:rFonts w:ascii="Verdana" w:hAnsi="Verdana" w:cs="Arial"/>
          <w:sz w:val="20"/>
          <w:szCs w:val="20"/>
        </w:rPr>
        <w:t>Lasinja“ br.</w:t>
      </w:r>
      <w:proofErr w:type="gramEnd"/>
      <w:r w:rsidRPr="001F1631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1F1631">
        <w:rPr>
          <w:rFonts w:ascii="Verdana" w:hAnsi="Verdana" w:cs="Arial"/>
          <w:sz w:val="20"/>
          <w:szCs w:val="20"/>
        </w:rPr>
        <w:t>općinski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1F1631">
        <w:rPr>
          <w:rFonts w:ascii="Verdana" w:hAnsi="Verdana" w:cs="Arial"/>
          <w:sz w:val="20"/>
          <w:szCs w:val="20"/>
        </w:rPr>
        <w:t>donosi</w:t>
      </w:r>
      <w:proofErr w:type="spellEnd"/>
    </w:p>
    <w:p w14:paraId="3BC6F3F9" w14:textId="77777777" w:rsidR="001F1631" w:rsidRPr="001F1631" w:rsidRDefault="001F1631" w:rsidP="001F1631">
      <w:pPr>
        <w:rPr>
          <w:rFonts w:ascii="Verdana" w:hAnsi="Verdana" w:cs="Arial"/>
          <w:sz w:val="20"/>
          <w:szCs w:val="20"/>
        </w:rPr>
      </w:pPr>
    </w:p>
    <w:p w14:paraId="5A8A593E" w14:textId="77777777" w:rsidR="001F1631" w:rsidRPr="001F1631" w:rsidRDefault="001F1631" w:rsidP="001F163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88E8BCC" w14:textId="77777777" w:rsidR="001F1631" w:rsidRPr="001F1631" w:rsidRDefault="001F1631" w:rsidP="001F1631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1F1631">
        <w:rPr>
          <w:rFonts w:ascii="Verdana" w:hAnsi="Verdana" w:cs="Arial"/>
          <w:b/>
          <w:bCs/>
          <w:sz w:val="20"/>
          <w:szCs w:val="20"/>
        </w:rPr>
        <w:t xml:space="preserve">VI. IZMJENE PLANA NABAVE </w:t>
      </w:r>
    </w:p>
    <w:p w14:paraId="5F95D6A4" w14:textId="77777777" w:rsidR="001F1631" w:rsidRPr="001F1631" w:rsidRDefault="001F1631" w:rsidP="001F1631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1F1631">
        <w:rPr>
          <w:rFonts w:ascii="Verdana" w:hAnsi="Verdana" w:cs="Arial"/>
          <w:b/>
          <w:bCs/>
          <w:sz w:val="20"/>
          <w:szCs w:val="20"/>
        </w:rPr>
        <w:t>OPĆINE LASINJA ZA 2023. GODINU</w:t>
      </w:r>
    </w:p>
    <w:p w14:paraId="12584100" w14:textId="77777777" w:rsidR="001F1631" w:rsidRPr="001F1631" w:rsidRDefault="001F1631" w:rsidP="001F163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EC2544C" w14:textId="77777777" w:rsidR="001F1631" w:rsidRPr="001F1631" w:rsidRDefault="001F1631" w:rsidP="001F163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028C365" w14:textId="77777777" w:rsidR="001F1631" w:rsidRPr="001F1631" w:rsidRDefault="001F1631" w:rsidP="001F1631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1F1631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1F1631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16DCE717" w14:textId="77777777" w:rsidR="001F1631" w:rsidRPr="001F1631" w:rsidRDefault="001F1631" w:rsidP="001F1631">
      <w:pPr>
        <w:jc w:val="both"/>
        <w:rPr>
          <w:rFonts w:ascii="Verdana" w:hAnsi="Verdana" w:cs="Arial"/>
          <w:sz w:val="20"/>
          <w:szCs w:val="20"/>
        </w:rPr>
      </w:pPr>
      <w:r w:rsidRPr="001F1631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1F1631">
        <w:rPr>
          <w:rFonts w:ascii="Verdana" w:hAnsi="Verdana" w:cs="Arial"/>
          <w:sz w:val="20"/>
          <w:szCs w:val="20"/>
        </w:rPr>
        <w:t>Donose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se VI. </w:t>
      </w:r>
      <w:proofErr w:type="spellStart"/>
      <w:r w:rsidRPr="001F1631">
        <w:rPr>
          <w:rFonts w:ascii="Verdana" w:hAnsi="Verdana" w:cs="Arial"/>
          <w:sz w:val="20"/>
          <w:szCs w:val="20"/>
        </w:rPr>
        <w:t>izmjene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1F1631">
        <w:rPr>
          <w:rFonts w:ascii="Verdana" w:hAnsi="Verdana" w:cs="Arial"/>
          <w:sz w:val="20"/>
          <w:szCs w:val="20"/>
        </w:rPr>
        <w:t>nabave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roba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1F1631">
        <w:rPr>
          <w:rFonts w:ascii="Verdana" w:hAnsi="Verdana" w:cs="Arial"/>
          <w:sz w:val="20"/>
          <w:szCs w:val="20"/>
        </w:rPr>
        <w:t>radova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F1631">
        <w:rPr>
          <w:rFonts w:ascii="Verdana" w:hAnsi="Verdana" w:cs="Arial"/>
          <w:sz w:val="20"/>
          <w:szCs w:val="20"/>
        </w:rPr>
        <w:t>usluga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Općine Lasinja za 2023. </w:t>
      </w:r>
      <w:proofErr w:type="spellStart"/>
      <w:r w:rsidRPr="001F1631">
        <w:rPr>
          <w:rFonts w:ascii="Verdana" w:hAnsi="Verdana" w:cs="Arial"/>
          <w:sz w:val="20"/>
          <w:szCs w:val="20"/>
        </w:rPr>
        <w:t>godinu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1F1631">
        <w:rPr>
          <w:rFonts w:ascii="Verdana" w:hAnsi="Verdana" w:cs="Arial"/>
          <w:sz w:val="20"/>
          <w:szCs w:val="20"/>
        </w:rPr>
        <w:t>daljnjem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tekstu</w:t>
      </w:r>
      <w:proofErr w:type="spellEnd"/>
      <w:r w:rsidRPr="001F1631">
        <w:rPr>
          <w:rFonts w:ascii="Verdana" w:hAnsi="Verdana" w:cs="Arial"/>
          <w:sz w:val="20"/>
          <w:szCs w:val="20"/>
        </w:rPr>
        <w:t>: Plan).</w:t>
      </w:r>
    </w:p>
    <w:p w14:paraId="339A1853" w14:textId="77777777" w:rsidR="001F1631" w:rsidRPr="001F1631" w:rsidRDefault="001F1631" w:rsidP="001F1631">
      <w:pPr>
        <w:jc w:val="left"/>
        <w:rPr>
          <w:rFonts w:ascii="Verdana" w:hAnsi="Verdana" w:cs="Arial"/>
          <w:sz w:val="20"/>
          <w:szCs w:val="20"/>
        </w:rPr>
      </w:pPr>
      <w:r w:rsidRPr="001F1631">
        <w:rPr>
          <w:rFonts w:ascii="Verdana" w:hAnsi="Verdana" w:cs="Arial"/>
          <w:sz w:val="20"/>
          <w:szCs w:val="20"/>
        </w:rPr>
        <w:t xml:space="preserve">                      </w:t>
      </w:r>
    </w:p>
    <w:p w14:paraId="39A4001E" w14:textId="77777777" w:rsidR="001F1631" w:rsidRPr="001F1631" w:rsidRDefault="001F1631" w:rsidP="001F1631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1F1631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1F1631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63A5622D" w14:textId="77777777" w:rsidR="001F1631" w:rsidRPr="001F1631" w:rsidRDefault="001F1631" w:rsidP="001F1631">
      <w:pPr>
        <w:jc w:val="both"/>
        <w:rPr>
          <w:rFonts w:ascii="Verdana" w:hAnsi="Verdana" w:cs="Arial"/>
          <w:bCs/>
          <w:sz w:val="20"/>
          <w:szCs w:val="20"/>
        </w:rPr>
      </w:pPr>
      <w:r w:rsidRPr="001F1631">
        <w:rPr>
          <w:rFonts w:ascii="Verdana" w:hAnsi="Verdana" w:cs="Arial"/>
          <w:bCs/>
          <w:sz w:val="20"/>
          <w:szCs w:val="20"/>
        </w:rPr>
        <w:tab/>
        <w:t xml:space="preserve">VI.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Izmjene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Pravilniku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F1631">
        <w:rPr>
          <w:rFonts w:ascii="Verdana" w:hAnsi="Verdana" w:cs="Arial"/>
          <w:sz w:val="20"/>
          <w:szCs w:val="20"/>
        </w:rPr>
        <w:t>planu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nabave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1F1631">
        <w:rPr>
          <w:rFonts w:ascii="Verdana" w:hAnsi="Verdana" w:cs="Arial"/>
          <w:sz w:val="20"/>
          <w:szCs w:val="20"/>
        </w:rPr>
        <w:t>registru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ugovora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1F1631">
        <w:rPr>
          <w:rFonts w:ascii="Verdana" w:hAnsi="Verdana" w:cs="Arial"/>
          <w:sz w:val="20"/>
          <w:szCs w:val="20"/>
        </w:rPr>
        <w:t>prethodnom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savjetovanju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F1631">
        <w:rPr>
          <w:rFonts w:ascii="Verdana" w:hAnsi="Verdana" w:cs="Arial"/>
          <w:sz w:val="20"/>
          <w:szCs w:val="20"/>
        </w:rPr>
        <w:t>analizi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tržišta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1F1631">
        <w:rPr>
          <w:rFonts w:ascii="Verdana" w:hAnsi="Verdana" w:cs="Arial"/>
          <w:sz w:val="20"/>
          <w:szCs w:val="20"/>
        </w:rPr>
        <w:t>javnoj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nabavi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1F1631">
        <w:rPr>
          <w:rFonts w:ascii="Verdana" w:hAnsi="Verdana" w:cs="Arial"/>
          <w:sz w:val="20"/>
          <w:szCs w:val="20"/>
        </w:rPr>
        <w:t>Narodne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1F1631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1F1631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1F1631">
        <w:rPr>
          <w:rFonts w:ascii="Verdana" w:hAnsi="Verdana" w:cs="Arial"/>
          <w:sz w:val="20"/>
          <w:szCs w:val="20"/>
        </w:rPr>
        <w:t xml:space="preserve"> 101/17).</w:t>
      </w:r>
    </w:p>
    <w:p w14:paraId="5AB44C09" w14:textId="77777777" w:rsidR="001F1631" w:rsidRPr="001F1631" w:rsidRDefault="001F1631" w:rsidP="001F1631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1F1631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 xml:space="preserve"> Općine Lasinja za 2023. </w:t>
      </w:r>
      <w:proofErr w:type="spellStart"/>
      <w:r w:rsidRPr="001F1631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1F1631">
        <w:rPr>
          <w:rFonts w:ascii="Verdana" w:hAnsi="Verdana" w:cs="Arial"/>
          <w:bCs/>
          <w:sz w:val="20"/>
          <w:szCs w:val="20"/>
        </w:rPr>
        <w:t>.</w:t>
      </w:r>
    </w:p>
    <w:p w14:paraId="51D5E07E" w14:textId="77777777" w:rsidR="001F1631" w:rsidRPr="001F1631" w:rsidRDefault="001F1631" w:rsidP="001F1631">
      <w:pPr>
        <w:jc w:val="center"/>
        <w:rPr>
          <w:rFonts w:ascii="Verdana" w:hAnsi="Verdana" w:cs="Arial"/>
          <w:b/>
          <w:sz w:val="20"/>
          <w:szCs w:val="20"/>
        </w:rPr>
      </w:pPr>
    </w:p>
    <w:p w14:paraId="151218D8" w14:textId="77777777" w:rsidR="001F1631" w:rsidRPr="001F1631" w:rsidRDefault="001F1631" w:rsidP="001F1631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1F1631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1F1631">
        <w:rPr>
          <w:rFonts w:ascii="Verdana" w:hAnsi="Verdana" w:cs="Arial"/>
          <w:b/>
          <w:sz w:val="20"/>
          <w:szCs w:val="20"/>
        </w:rPr>
        <w:t xml:space="preserve"> 3.</w:t>
      </w:r>
    </w:p>
    <w:p w14:paraId="724FCC7D" w14:textId="77777777" w:rsidR="001F1631" w:rsidRPr="001F1631" w:rsidRDefault="001F1631" w:rsidP="001F1631">
      <w:pPr>
        <w:ind w:left="360"/>
        <w:jc w:val="both"/>
        <w:rPr>
          <w:rFonts w:ascii="Verdana" w:hAnsi="Verdana" w:cs="Arial"/>
          <w:sz w:val="20"/>
          <w:szCs w:val="20"/>
        </w:rPr>
      </w:pPr>
      <w:r w:rsidRPr="001F1631">
        <w:rPr>
          <w:rFonts w:ascii="Verdana" w:hAnsi="Verdana" w:cs="Arial"/>
          <w:sz w:val="20"/>
          <w:szCs w:val="20"/>
        </w:rPr>
        <w:t xml:space="preserve">VI. </w:t>
      </w:r>
      <w:proofErr w:type="spellStart"/>
      <w:r w:rsidRPr="001F1631">
        <w:rPr>
          <w:rFonts w:ascii="Verdana" w:hAnsi="Verdana" w:cs="Arial"/>
          <w:sz w:val="20"/>
          <w:szCs w:val="20"/>
        </w:rPr>
        <w:t>izmjene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1F1631">
        <w:rPr>
          <w:rFonts w:ascii="Verdana" w:hAnsi="Verdana" w:cs="Arial"/>
          <w:sz w:val="20"/>
          <w:szCs w:val="20"/>
        </w:rPr>
        <w:t>nabave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objaviti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631">
        <w:rPr>
          <w:rFonts w:ascii="Verdana" w:hAnsi="Verdana" w:cs="Arial"/>
          <w:sz w:val="20"/>
          <w:szCs w:val="20"/>
        </w:rPr>
        <w:t>će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1F1631">
        <w:rPr>
          <w:rFonts w:ascii="Verdana" w:hAnsi="Verdana" w:cs="Arial"/>
          <w:sz w:val="20"/>
          <w:szCs w:val="20"/>
        </w:rPr>
        <w:t>Glasniku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Pr="001F1631">
        <w:rPr>
          <w:rFonts w:ascii="Verdana" w:hAnsi="Verdana" w:cs="Arial"/>
          <w:sz w:val="20"/>
          <w:szCs w:val="20"/>
        </w:rPr>
        <w:t>stranici</w:t>
      </w:r>
      <w:proofErr w:type="spellEnd"/>
      <w:r w:rsidRPr="001F1631">
        <w:rPr>
          <w:rFonts w:ascii="Verdana" w:hAnsi="Verdana" w:cs="Arial"/>
          <w:sz w:val="20"/>
          <w:szCs w:val="20"/>
        </w:rPr>
        <w:t xml:space="preserve"> Općine Lasinja.                                                    </w:t>
      </w:r>
    </w:p>
    <w:p w14:paraId="77462A47" w14:textId="77777777" w:rsidR="001F1631" w:rsidRPr="001F1631" w:rsidRDefault="001F1631" w:rsidP="00AA3CE2">
      <w:pPr>
        <w:jc w:val="left"/>
        <w:rPr>
          <w:rFonts w:ascii="Verdana" w:hAnsi="Verdana"/>
          <w:sz w:val="20"/>
          <w:szCs w:val="20"/>
          <w:lang w:val="hr-HR" w:eastAsia="hr-HR"/>
        </w:rPr>
      </w:pPr>
    </w:p>
    <w:p w14:paraId="0657BDA6" w14:textId="604CA945" w:rsidR="001F1631" w:rsidRPr="00A94596" w:rsidRDefault="001F1631" w:rsidP="001F163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</w:p>
    <w:p w14:paraId="6F1336C9" w14:textId="316F42E9" w:rsidR="001F1631" w:rsidRPr="00A94596" w:rsidRDefault="001F1631" w:rsidP="001F163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7</w:t>
      </w:r>
    </w:p>
    <w:p w14:paraId="4F29A0AC" w14:textId="092218F3" w:rsidR="001F1631" w:rsidRPr="00A94596" w:rsidRDefault="001F1631" w:rsidP="001F163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rujna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>.</w:t>
      </w:r>
    </w:p>
    <w:p w14:paraId="0B05D6CE" w14:textId="77777777" w:rsidR="001F1631" w:rsidRDefault="001F1631" w:rsidP="001F1631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OPĆINSKI NAČELNIK</w:t>
      </w:r>
    </w:p>
    <w:p w14:paraId="7A0E5B06" w14:textId="77777777" w:rsidR="001F1631" w:rsidRDefault="001F1631" w:rsidP="001F1631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5D1DE88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028AD0C7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767D1A7E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7AE91787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45BE70C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5887DCAD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E991186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1DE7A8DB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18F804A6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3D46D5D9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06212171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3E149DF1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58885AEE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07040948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1F7B5EF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4A42A08B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56A7933F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313FA842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52ED46B4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65074409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78465CBC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1A7C7B9D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4F3A7AB8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60052F4E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6269600F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5F5EEC9D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66EFD47A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51FA376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18AC3650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6B114D02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FE9E229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8CA324B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1F19FADE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772A5483" w14:textId="4654EA2F" w:rsidR="001F1631" w:rsidRDefault="001F1631" w:rsidP="00AA3CE2">
      <w:pPr>
        <w:jc w:val="left"/>
        <w:rPr>
          <w:sz w:val="20"/>
          <w:szCs w:val="20"/>
          <w:lang w:val="hr-HR" w:eastAsia="hr-HR"/>
        </w:rPr>
        <w:sectPr w:rsidR="001F1631" w:rsidSect="006F74F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4002" w:type="dxa"/>
        <w:tblLayout w:type="fixed"/>
        <w:tblLook w:val="04A0" w:firstRow="1" w:lastRow="0" w:firstColumn="1" w:lastColumn="0" w:noHBand="0" w:noVBand="1"/>
      </w:tblPr>
      <w:tblGrid>
        <w:gridCol w:w="236"/>
        <w:gridCol w:w="429"/>
        <w:gridCol w:w="611"/>
        <w:gridCol w:w="134"/>
        <w:gridCol w:w="364"/>
        <w:gridCol w:w="1037"/>
        <w:gridCol w:w="772"/>
        <w:gridCol w:w="950"/>
        <w:gridCol w:w="936"/>
        <w:gridCol w:w="696"/>
        <w:gridCol w:w="792"/>
        <w:gridCol w:w="1087"/>
        <w:gridCol w:w="1087"/>
        <w:gridCol w:w="765"/>
        <w:gridCol w:w="868"/>
        <w:gridCol w:w="757"/>
        <w:gridCol w:w="757"/>
        <w:gridCol w:w="236"/>
        <w:gridCol w:w="236"/>
        <w:gridCol w:w="480"/>
        <w:gridCol w:w="772"/>
      </w:tblGrid>
      <w:tr w:rsidR="00981090" w:rsidRPr="00981090" w14:paraId="07DCFC1F" w14:textId="77777777" w:rsidTr="00F365E0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8811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5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5D65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52E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EB9F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365E0" w:rsidRPr="00981090" w14:paraId="1198396B" w14:textId="77777777" w:rsidTr="00F365E0">
        <w:trPr>
          <w:trHeight w:val="1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DE12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23D7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DDFF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793F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383B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212E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8B00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35B2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DE6F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0A0A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E093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310E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D520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342C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4617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AC7B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D980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F624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9978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7AFE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365E0" w:rsidRPr="00981090" w14:paraId="11CD5062" w14:textId="77777777" w:rsidTr="00F365E0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7ADE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379449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Rbr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E48C8D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Evidencijski broj nabave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09A2CC9" w14:textId="77777777" w:rsidR="00F365E0" w:rsidRPr="00F365E0" w:rsidRDefault="00F365E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  <w:p w14:paraId="719CAFC0" w14:textId="77777777" w:rsidR="00F365E0" w:rsidRPr="00F365E0" w:rsidRDefault="00F365E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  <w:p w14:paraId="194EC418" w14:textId="35B4BBFD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Predmet nabave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DC57F3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Brojčana oznaka predmeta nabave iz CPV-a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CAE7185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Procijenjena vrijednost nabave (u eurima)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B45BDA0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Vrsta postupka (uključujući jednostavne nabave)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D8899C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Posebni režim nabave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C818F9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Predmet podijeljen na grupe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16F45CB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Sklapa se Ugovor/okvirni sporazum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4D5225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Ugovor/okvirni sporazum se financira iz fondova EU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F94044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Planirani početak postupka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76045C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Planirano trajanje ugovora ili okvirnog sporazuma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691FB5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Vrijedi od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964772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Vrijedi do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0C3C02F" w14:textId="77777777" w:rsidR="00F365E0" w:rsidRPr="00F365E0" w:rsidRDefault="00F365E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  <w:p w14:paraId="389B9E2A" w14:textId="77777777" w:rsidR="00F365E0" w:rsidRPr="00F365E0" w:rsidRDefault="00F365E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</w:p>
          <w:p w14:paraId="2E3D3335" w14:textId="20B0C5A9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Napomena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CE2546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Status promjene</w:t>
            </w:r>
          </w:p>
        </w:tc>
      </w:tr>
      <w:tr w:rsidR="00F365E0" w:rsidRPr="00981090" w14:paraId="03384D9B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8C6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C42C3A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17A9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9FF8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održavanja SPI programa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CA8E5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844A4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E0D5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27A3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6EE31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C845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E2D2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76E2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prosinac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9127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5A88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F52A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3BEE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011D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50820E2E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DC2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DB510F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1803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0C10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A1DD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74A9F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6924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753F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CE2D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7A0E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4CAB6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1673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133D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ECC46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F5500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3F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BEEB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481379BC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CA3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6848BF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B73A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14E5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Pelet za grijanje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877E3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09110000-3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C3688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4.800,00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4A4A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D325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14317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7C37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36F1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9E00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382F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 mjesec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4408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D66F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41AB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1205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0AE3D872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F4F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9089FE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AA75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1CAA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Geodetsko katastarske usluge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86F0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71355000-1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7BA14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3.900,00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A720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4309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8A203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C3DC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B02B0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2FC6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97C1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A708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C7DC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3249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FD67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063A344D" w14:textId="77777777" w:rsidTr="00F365E0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43E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803754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75F8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8282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održavanja nerazvrstanih cesta na području Općine Lasinja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9AB9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50230000-6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8EC69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26.000,00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284A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72AD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75B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3FF7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D1F5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96BD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studeni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BA36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9518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9C370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B822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C92D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139E2ADE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1A8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089659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CA93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4FF3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EF503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A3161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5466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ADA6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953F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8286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34EFC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A09A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0A83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29621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660C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AB41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C9AD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6F7DD20D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2F8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06188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A7D6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A31A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Održavanje javne rasvjete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F03CC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50232100-1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16AD2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BDF9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D93E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EC10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1174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68790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B5C8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9903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F754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263E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F899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DEBD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50126424" w14:textId="77777777" w:rsidTr="00F365E0">
        <w:trPr>
          <w:trHeight w:val="11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1DF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BAF755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F46D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JN-8/23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E044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Proširenje kapaciteta dječjeg vrtića "Bambi" u Općini Lasinja -rekonstrukcija i proširenje DV Bambi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6943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45214100-1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026CB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D117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4B6C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16B7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5163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2FEF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D588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8F4A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E6F7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01.06.2023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6853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255A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D592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F365E0" w:rsidRPr="00981090" w14:paraId="0A8A502B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A8A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AD8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E305AA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JN-8/23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0138CF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Rekonstrukcija i proširenje DV Bambi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914C691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45214100-1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D12576E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3B10BA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A1883F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98AADF0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83F8D8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926515C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E0C091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EC4B86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BE412F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06.04.2023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7B8D18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01.06.2023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84AA6D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2EF89E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239E277F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2EA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49CE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C731FE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JN-8/23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79BDBA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Rekonstrukcija i proširenje DV Bambi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1465D5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45214100-1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378FF32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3E2FA6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5AD281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EE70E8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125691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33CC66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D95639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719AA5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EA7839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B714C5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06.04.2023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489AC4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0A3B68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0A05762D" w14:textId="77777777" w:rsidTr="00F365E0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ED7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6A8670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4675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JN-9/22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D656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Uređenje svlačionice uz sportske terene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6D583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45212200-8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9E0EC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6B1D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2A6A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145E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400A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97D3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5F86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77BA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EC521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D3D35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1F94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4657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41027D02" w14:textId="77777777" w:rsidTr="00F365E0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5E1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8C4AC1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C97C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7293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projektne dokumentacije društvenog doma Banski Kovačevac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63711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B7792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5.300,00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6E13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A2E1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78DB6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4591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B406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31A0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A00D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0105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F2B87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598B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F45B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7CE37235" w14:textId="77777777" w:rsidTr="00F365E0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959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B07501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569F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F61A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Sjeničaku Lasinjskom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2289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C42D6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53.000,00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CC9A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0270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686A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843E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0E3C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F4FB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F41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D598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FE3E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73C0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5F4F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186FD818" w14:textId="77777777" w:rsidTr="00F365E0">
        <w:trPr>
          <w:trHeight w:val="9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4A6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AF06BD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24D8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5688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Novom Selu Lasinjskom, II. odvojak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88C4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ACD05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8265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486B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00406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73E3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A63E7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756E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EC34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633F6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454FB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D219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F446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1DCAF934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DEC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8CF5ED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3595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6588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nogostupa - Kupska cesta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04183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E1715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847F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D7F3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6021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5DD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CA686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D483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7F7D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 mjeseca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AC93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731D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F77D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56D9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0F0582C0" w14:textId="77777777" w:rsidTr="00F365E0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F93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5364BD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C4B2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JN-14/23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BDC4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Sanacija cestovnog klizišta u Banskom Kovačevcu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D863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45233141-9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32608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128.800,00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6B4E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7046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F788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F4F2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C2D8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CAF1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63E5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2EE97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80647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5948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0DF5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F365E0" w:rsidRPr="00981090" w14:paraId="6822F5D3" w14:textId="77777777" w:rsidTr="00F365E0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A76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A35E2C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BCB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JN-15/23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38BC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Nabava spremnika za odvojeno sakupljanje otpada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5EA9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34928480-6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6985F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34.507,93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060B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AE4A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3DAC1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BD50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89995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89E6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1B4E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4DF1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03.03.2023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FA73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F8AE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FAAA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21CDF6A9" w14:textId="77777777" w:rsidTr="00F365E0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971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DA155C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2599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4CB2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Povećanje energetske učinkovitosti DV Bambi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27F5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45454000-4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B32B3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66.300,00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4C29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8D75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B0EC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3F6F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70EF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514E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EFA1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C4175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03.03.2023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7F2E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E7A1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F571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040AFA7A" w14:textId="77777777" w:rsidTr="00F365E0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866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3E56BF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2B22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JN-17/23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8868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Sanacija nerazvrstane ceste NC NS-11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E1AD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45233000-9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8D1F1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129.600,00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B05F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0738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CCE9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F75D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7947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856C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5E23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339BC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03.03.2023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AA32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228C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2F55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3CDB70A4" w14:textId="77777777" w:rsidTr="00F365E0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D51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F5B03C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18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6DD7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18/23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A044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Stručni nadzor nad radovima sanacije nerazvrstane ceste NC NS-11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2010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71247000-1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EA4CA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3.600,00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4B03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9688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CCE00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7BB9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4E87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7488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5D2A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E732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03.03.2023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4AB5B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EBC7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2001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36837CC4" w14:textId="77777777" w:rsidTr="00F365E0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131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51B563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88FF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82AB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Limarski i krovopokrivački radovi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B474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45261210-9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A73B7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3.542,40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621A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4D16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2A4A1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2752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529A5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B559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E5F1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 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3B85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06.04.2023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4F061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6610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50E5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068B9E2D" w14:textId="77777777" w:rsidTr="00F365E0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334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FA4752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ED98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JN-20/23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ACCA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Sanacija nerazvrstane ceste u naselju Crna Draga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9211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45233142-6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86A92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D216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664D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8A8A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B399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CC8F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6A2A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A5189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 mjeseca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6B43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06.04.2023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D35D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857D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EDD4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75DFB497" w14:textId="77777777" w:rsidTr="00F365E0">
        <w:trPr>
          <w:trHeight w:val="103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CC5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8FBF1C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21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37F4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21/23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65BB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Stručni nadzor nad izvođenjem radova sanasije nerazvrstane ceste u naselju Crna Draga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8AF80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71247000-1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1BAAA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2B44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B855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79AF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01A2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8BEC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CE73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EDE8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 mjeseca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CC28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06.04.2023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09AA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AB7A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3CB6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53E64919" w14:textId="77777777" w:rsidTr="00F365E0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F43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E81F5F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846F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8630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stručnjaka za financijsko upravljanje i izvještavanje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CCF5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79411000-8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A88AF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7.600,00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A59C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2BD3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2FC45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4A99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A435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56F3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957D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 mjeseca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AD30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06.04.2023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F89A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126D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B9EC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1EBCA454" w14:textId="77777777" w:rsidTr="00F365E0">
        <w:trPr>
          <w:trHeight w:val="9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2F0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0B1AEC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23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4963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23/23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49F7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konzultantskih usluga za izradu dokumentacije za nadmetanje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58080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79418000-7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F8F29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7.600,00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3D78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F783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45FB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A2D4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8DA2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7168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8815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 mjeseca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3B26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06.04.2023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7ED2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1F4E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CB51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521A4E81" w14:textId="77777777" w:rsidTr="00F365E0">
        <w:trPr>
          <w:trHeight w:val="11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E3F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4F2099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2768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B11D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Projektno tehnička dokumentacija izgradnje Interpretacijskog centra Lasinjske kulture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8EA76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7538F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26.500,00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D729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2BD7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B3C3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12C5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E1DA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5788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D7E2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C7C7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19.04.2023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088C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4AD9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34AD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78E6EEB2" w14:textId="77777777" w:rsidTr="00F365E0">
        <w:trPr>
          <w:trHeight w:val="11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7A2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54714C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B4F9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A468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Projekt stalnog postava i opremanja interijera Interpretacijskog centra Lasinjske kulture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072B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71221000-3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D05C9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21.000,00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3B1E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BF7F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51999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3CC0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6693B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FC39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04D4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2790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19.04.2023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B187B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6ECF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DA81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113A2ADB" w14:textId="77777777" w:rsidTr="00F365E0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092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4C7CAE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26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7F2A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26/23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5E46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Najam opreme za organizaciju manifestacije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7887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39310000-8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A7F7E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5.500,00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9C4D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12B3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2F4E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A36A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FA4B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F10F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9CF3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dana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E0B8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19.04.2023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DF30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0D5A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0D1B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3189128A" w14:textId="77777777" w:rsidTr="00F365E0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D11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83A49D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27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EE54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27/23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F21F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Stručni nadzor nad radovima rekonstrukcije i proširenja DV Bambi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6277E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71247000-1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5D9E0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3.800,00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43CB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935B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F223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FBB24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B524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F835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DB65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9AB8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01.08.2023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65E85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4CD2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07F1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3FF16C0F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08F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FA5EA5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28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DDBA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28/23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044F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Postava video nadzora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1E95C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32323500-8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2220C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105F7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ECC3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E357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7343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AC4B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AB80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2493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ED18B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19.09.2023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974D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3866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76598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74961AB7" w14:textId="77777777" w:rsidTr="00F365E0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4E3F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8595B6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29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D4440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29/23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042FD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Nabava dodatnih modula GIS programskih modula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6A193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38221000-0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1710C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AC1E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CE3D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F97D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8FB5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F04A7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288E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A16A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3C242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19.09.2023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043A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04A2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A07B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73B6908F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E3A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A868C9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8C3E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1644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Aplikacija uredskog poslovanja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15B1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1B837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4C48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3A7B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5CDF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AE581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353DC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5227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93A7A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53A2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19.09.2023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4D038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4DD52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B58B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6E16D096" w14:textId="77777777" w:rsidTr="00F365E0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AD5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0BCCE3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31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FDCD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31/23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8A6D5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Nabava i ugradnja urbane opreme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51B15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51215000-2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CEF70" w14:textId="77777777" w:rsidR="00981090" w:rsidRPr="00981090" w:rsidRDefault="00981090" w:rsidP="00981090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19.000,00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A6A5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F40F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CDD2A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D5106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A38EF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6F5EE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55B6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0D4F1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19.09.2023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5D674" w14:textId="77777777" w:rsidR="00981090" w:rsidRPr="00981090" w:rsidRDefault="00981090" w:rsidP="00981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0DCC3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1D64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981090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F365E0" w:rsidRPr="00981090" w14:paraId="78C0D7FE" w14:textId="77777777" w:rsidTr="00F365E0">
        <w:trPr>
          <w:trHeight w:val="7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066C" w14:textId="77777777" w:rsidR="00981090" w:rsidRPr="00981090" w:rsidRDefault="00981090" w:rsidP="00981090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47DC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8AE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592C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BE47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AD11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4801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3EAF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7DD8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78C6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0B57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C00E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9C72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A692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EAC1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E566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5A7D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3E7B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E30D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58FF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981090" w:rsidRPr="00981090" w14:paraId="4A5B6A73" w14:textId="77777777" w:rsidTr="00F365E0">
        <w:trPr>
          <w:trHeight w:val="360"/>
        </w:trPr>
        <w:tc>
          <w:tcPr>
            <w:tcW w:w="127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B35A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zadnje izmjene plana: 19.09.2023 14:18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A77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E2AA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365E0" w:rsidRPr="00981090" w14:paraId="0E5C0195" w14:textId="77777777" w:rsidTr="00F365E0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9DB0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2F98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BF13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021C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CD94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85B3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0330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1623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246A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DF56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9E24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91E2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7DE4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7829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78C2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AFB2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3E5E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7BFB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323C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10EC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981090" w:rsidRPr="00981090" w14:paraId="5222350F" w14:textId="77777777" w:rsidTr="00F365E0">
        <w:trPr>
          <w:trHeight w:val="360"/>
        </w:trPr>
        <w:tc>
          <w:tcPr>
            <w:tcW w:w="127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6E6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810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22.12.2022 14:58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EF0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2954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6529FDAE" w14:textId="77777777" w:rsidR="001F1631" w:rsidRDefault="001F1631" w:rsidP="00B9571D">
      <w:pPr>
        <w:jc w:val="left"/>
        <w:rPr>
          <w:rFonts w:ascii="Verdana" w:eastAsia="ArialNarrow" w:hAnsi="Verdana" w:cs="Arial"/>
          <w:sz w:val="20"/>
          <w:szCs w:val="20"/>
        </w:rPr>
        <w:sectPr w:rsidR="001F1631" w:rsidSect="00AA3CE2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DC4AF88" w14:textId="77777777" w:rsidR="00AA3CE2" w:rsidRDefault="00AA3CE2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8B576D4" w14:textId="77777777" w:rsidR="00AA3CE2" w:rsidRDefault="00AA3CE2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bookmarkEnd w:id="4"/>
    <w:p w14:paraId="5786E67C" w14:textId="77777777" w:rsidR="007464BC" w:rsidRDefault="007464BC" w:rsidP="007464BC">
      <w:pPr>
        <w:jc w:val="left"/>
        <w:rPr>
          <w:sz w:val="20"/>
          <w:szCs w:val="20"/>
          <w:lang w:val="hr-HR" w:eastAsia="hr-HR"/>
        </w:rPr>
      </w:pPr>
    </w:p>
    <w:p w14:paraId="73862B00" w14:textId="77777777" w:rsidR="00673EF1" w:rsidRDefault="00673EF1" w:rsidP="007464BC">
      <w:pPr>
        <w:jc w:val="left"/>
        <w:rPr>
          <w:sz w:val="20"/>
          <w:szCs w:val="20"/>
          <w:lang w:val="hr-HR" w:eastAsia="hr-HR"/>
        </w:rPr>
      </w:pPr>
    </w:p>
    <w:p w14:paraId="6250A281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58EDF581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078E27A3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46F9B1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08EB762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53B6911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21EB7BA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6518072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1F40989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559F0D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28C2CA9C" w:rsidR="00984ED7" w:rsidRDefault="00984ED7" w:rsidP="00865072">
      <w:pPr>
        <w:jc w:val="both"/>
        <w:rPr>
          <w:lang w:val="hr-HR"/>
        </w:rPr>
      </w:pPr>
    </w:p>
    <w:p w14:paraId="53E38967" w14:textId="5B1B203D" w:rsidR="001D48F3" w:rsidRDefault="001D48F3" w:rsidP="00865072">
      <w:pPr>
        <w:jc w:val="both"/>
        <w:rPr>
          <w:lang w:val="hr-HR"/>
        </w:rPr>
      </w:pPr>
    </w:p>
    <w:p w14:paraId="3AB0AC9C" w14:textId="77777777" w:rsidR="001D48F3" w:rsidRDefault="001D48F3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0C47A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0C47A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36408DF5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C37C8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C3AF" w14:textId="77777777" w:rsidR="004B43F9" w:rsidRDefault="004B43F9" w:rsidP="003723F0">
      <w:r>
        <w:separator/>
      </w:r>
    </w:p>
  </w:endnote>
  <w:endnote w:type="continuationSeparator" w:id="0">
    <w:p w14:paraId="7D29F69F" w14:textId="77777777" w:rsidR="004B43F9" w:rsidRDefault="004B43F9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75A0" w14:textId="77777777" w:rsidR="004B43F9" w:rsidRDefault="004B43F9" w:rsidP="003723F0">
      <w:r>
        <w:separator/>
      </w:r>
    </w:p>
  </w:footnote>
  <w:footnote w:type="continuationSeparator" w:id="0">
    <w:p w14:paraId="449041AA" w14:textId="77777777" w:rsidR="004B43F9" w:rsidRDefault="004B43F9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4E84A34D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9357BA">
          <w:rPr>
            <w:rFonts w:ascii="Verdana" w:hAnsi="Verdana"/>
            <w:b/>
            <w:sz w:val="22"/>
            <w:szCs w:val="22"/>
            <w:lang w:val="hr-HR"/>
          </w:rPr>
          <w:t>6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D54B4D">
          <w:rPr>
            <w:rFonts w:ascii="Verdana" w:hAnsi="Verdana"/>
            <w:b/>
            <w:sz w:val="22"/>
            <w:szCs w:val="22"/>
            <w:lang w:val="hr-HR"/>
          </w:rPr>
          <w:t>3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65BA8809" w:rsidR="006B1C3D" w:rsidRPr="00243D0E" w:rsidRDefault="0098109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 xml:space="preserve">27. </w:t>
        </w:r>
        <w:proofErr w:type="spellStart"/>
        <w:r>
          <w:rPr>
            <w:rFonts w:ascii="Verdana" w:hAnsi="Verdana"/>
            <w:sz w:val="22"/>
            <w:szCs w:val="22"/>
          </w:rPr>
          <w:t>rujna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D54B4D">
          <w:rPr>
            <w:rFonts w:ascii="Verdana" w:hAnsi="Verdana"/>
            <w:sz w:val="22"/>
            <w:szCs w:val="22"/>
            <w:lang w:val="hr-HR"/>
          </w:rPr>
          <w:t>3</w:t>
        </w:r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E03A"/>
      </v:shape>
    </w:pict>
  </w:numPicBullet>
  <w:abstractNum w:abstractNumId="0" w15:restartNumberingAfterBreak="0">
    <w:nsid w:val="01195A4F"/>
    <w:multiLevelType w:val="hybridMultilevel"/>
    <w:tmpl w:val="C7EAD61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6A6D42"/>
    <w:multiLevelType w:val="hybridMultilevel"/>
    <w:tmpl w:val="B9BA91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8D0"/>
    <w:multiLevelType w:val="hybridMultilevel"/>
    <w:tmpl w:val="A8E29A66"/>
    <w:lvl w:ilvl="0" w:tplc="E0665BB4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0E998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4584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6E2E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86C4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A7D7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C18F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3C304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99B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7D6835"/>
    <w:multiLevelType w:val="hybridMultilevel"/>
    <w:tmpl w:val="20BAEBDC"/>
    <w:lvl w:ilvl="0" w:tplc="E0B4ED9C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5C95DE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84E4C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E43A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C8DA8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6680E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4390A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A1E48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21B2A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2D3269"/>
    <w:multiLevelType w:val="hybridMultilevel"/>
    <w:tmpl w:val="4D52BB62"/>
    <w:lvl w:ilvl="0" w:tplc="041A000F">
      <w:start w:val="1"/>
      <w:numFmt w:val="decimal"/>
      <w:lvlText w:val="%1.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5967238"/>
    <w:multiLevelType w:val="hybridMultilevel"/>
    <w:tmpl w:val="D9D42394"/>
    <w:lvl w:ilvl="0" w:tplc="01A6BAD4">
      <w:numFmt w:val="bullet"/>
      <w:lvlText w:val="-"/>
      <w:lvlJc w:val="left"/>
      <w:pPr>
        <w:ind w:left="927" w:hanging="360"/>
      </w:pPr>
      <w:rPr>
        <w:rFonts w:ascii="Arial" w:eastAsia="ArialNarrow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D02C7"/>
    <w:multiLevelType w:val="hybridMultilevel"/>
    <w:tmpl w:val="911C539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D67900"/>
    <w:multiLevelType w:val="hybridMultilevel"/>
    <w:tmpl w:val="2A80C1EC"/>
    <w:lvl w:ilvl="0" w:tplc="D9F64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A03F0"/>
    <w:multiLevelType w:val="hybridMultilevel"/>
    <w:tmpl w:val="7592FEC8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0C9138E4"/>
    <w:multiLevelType w:val="hybridMultilevel"/>
    <w:tmpl w:val="D264CC80"/>
    <w:lvl w:ilvl="0" w:tplc="57F854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1D4138"/>
    <w:multiLevelType w:val="hybridMultilevel"/>
    <w:tmpl w:val="31946E2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EE21D9F"/>
    <w:multiLevelType w:val="hybridMultilevel"/>
    <w:tmpl w:val="1DAEFECE"/>
    <w:lvl w:ilvl="0" w:tplc="B0D2EC1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22182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864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ECA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629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E2BE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B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6927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C94A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F044F7"/>
    <w:multiLevelType w:val="hybridMultilevel"/>
    <w:tmpl w:val="E0AA86BA"/>
    <w:lvl w:ilvl="0" w:tplc="8F427F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7C28A6"/>
    <w:multiLevelType w:val="hybridMultilevel"/>
    <w:tmpl w:val="65922204"/>
    <w:lvl w:ilvl="0" w:tplc="4A9CC6F4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92EDB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CE864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04AE4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0CEC4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44838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8499CE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ABF84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6F426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10516C2"/>
    <w:multiLevelType w:val="hybridMultilevel"/>
    <w:tmpl w:val="FFEEFEF4"/>
    <w:lvl w:ilvl="0" w:tplc="F3D4CB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400941"/>
    <w:multiLevelType w:val="hybridMultilevel"/>
    <w:tmpl w:val="199CE04C"/>
    <w:lvl w:ilvl="0" w:tplc="3EAE2D88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 w15:restartNumberingAfterBreak="0">
    <w:nsid w:val="12643FDA"/>
    <w:multiLevelType w:val="hybridMultilevel"/>
    <w:tmpl w:val="49722950"/>
    <w:lvl w:ilvl="0" w:tplc="D6146C1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3B663CF"/>
    <w:multiLevelType w:val="hybridMultilevel"/>
    <w:tmpl w:val="A58C55AE"/>
    <w:lvl w:ilvl="0" w:tplc="041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13EC0095"/>
    <w:multiLevelType w:val="hybridMultilevel"/>
    <w:tmpl w:val="4566A6FC"/>
    <w:lvl w:ilvl="0" w:tplc="D76E378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C7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4E2473"/>
    <w:multiLevelType w:val="hybridMultilevel"/>
    <w:tmpl w:val="B21C7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F477B3"/>
    <w:multiLevelType w:val="hybridMultilevel"/>
    <w:tmpl w:val="BEEE2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4B13BB"/>
    <w:multiLevelType w:val="hybridMultilevel"/>
    <w:tmpl w:val="11CE72D0"/>
    <w:lvl w:ilvl="0" w:tplc="B6E4C3E8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233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C4C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04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C4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AF0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39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89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4C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7EE435D"/>
    <w:multiLevelType w:val="hybridMultilevel"/>
    <w:tmpl w:val="F250855E"/>
    <w:lvl w:ilvl="0" w:tplc="0306763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2DE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0CF2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C0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489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244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E22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C1D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6A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88312C4"/>
    <w:multiLevelType w:val="hybridMultilevel"/>
    <w:tmpl w:val="97A4E7E2"/>
    <w:lvl w:ilvl="0" w:tplc="8FF08C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2312E8"/>
    <w:multiLevelType w:val="hybridMultilevel"/>
    <w:tmpl w:val="75E69E56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34F61"/>
    <w:multiLevelType w:val="hybridMultilevel"/>
    <w:tmpl w:val="F19483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A44833"/>
    <w:multiLevelType w:val="hybridMultilevel"/>
    <w:tmpl w:val="72583860"/>
    <w:lvl w:ilvl="0" w:tplc="041A0017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1D2D7F46"/>
    <w:multiLevelType w:val="hybridMultilevel"/>
    <w:tmpl w:val="1DF249F2"/>
    <w:lvl w:ilvl="0" w:tplc="E172949E">
      <w:numFmt w:val="bullet"/>
      <w:lvlText w:val="-"/>
      <w:lvlJc w:val="left"/>
      <w:pPr>
        <w:ind w:left="1080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FEE2E6E"/>
    <w:multiLevelType w:val="multilevel"/>
    <w:tmpl w:val="C2AA7D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34" w15:restartNumberingAfterBreak="0">
    <w:nsid w:val="20812BF2"/>
    <w:multiLevelType w:val="hybridMultilevel"/>
    <w:tmpl w:val="66F64DC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1E46270"/>
    <w:multiLevelType w:val="hybridMultilevel"/>
    <w:tmpl w:val="0DB08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11106F"/>
    <w:multiLevelType w:val="hybridMultilevel"/>
    <w:tmpl w:val="5F465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8B3015"/>
    <w:multiLevelType w:val="hybridMultilevel"/>
    <w:tmpl w:val="3F843268"/>
    <w:lvl w:ilvl="0" w:tplc="4FCCD56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421502"/>
    <w:multiLevelType w:val="hybridMultilevel"/>
    <w:tmpl w:val="E91C6D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 w15:restartNumberingAfterBreak="0">
    <w:nsid w:val="278835E7"/>
    <w:multiLevelType w:val="hybridMultilevel"/>
    <w:tmpl w:val="560437D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BC71CE"/>
    <w:multiLevelType w:val="multilevel"/>
    <w:tmpl w:val="7BDACA5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AAD6581"/>
    <w:multiLevelType w:val="hybridMultilevel"/>
    <w:tmpl w:val="84900B56"/>
    <w:lvl w:ilvl="0" w:tplc="041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4" w15:restartNumberingAfterBreak="0">
    <w:nsid w:val="2D46212F"/>
    <w:multiLevelType w:val="hybridMultilevel"/>
    <w:tmpl w:val="D81C6248"/>
    <w:lvl w:ilvl="0" w:tplc="5BB254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ED1340"/>
    <w:multiLevelType w:val="hybridMultilevel"/>
    <w:tmpl w:val="A66AC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4E7EB8"/>
    <w:multiLevelType w:val="hybridMultilevel"/>
    <w:tmpl w:val="56A46246"/>
    <w:lvl w:ilvl="0" w:tplc="041A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7" w15:restartNumberingAfterBreak="0">
    <w:nsid w:val="2FAE6CE5"/>
    <w:multiLevelType w:val="multilevel"/>
    <w:tmpl w:val="A8704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0C372F5"/>
    <w:multiLevelType w:val="hybridMultilevel"/>
    <w:tmpl w:val="768EB7AC"/>
    <w:lvl w:ilvl="0" w:tplc="BC48A4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31F40C52"/>
    <w:multiLevelType w:val="hybridMultilevel"/>
    <w:tmpl w:val="77DE0EA0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0" w15:restartNumberingAfterBreak="0">
    <w:nsid w:val="32CD1C90"/>
    <w:multiLevelType w:val="hybridMultilevel"/>
    <w:tmpl w:val="137A8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2D13E87"/>
    <w:multiLevelType w:val="hybridMultilevel"/>
    <w:tmpl w:val="D7241F04"/>
    <w:lvl w:ilvl="0" w:tplc="DD4429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045769"/>
    <w:multiLevelType w:val="multilevel"/>
    <w:tmpl w:val="E0A6EE2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53" w15:restartNumberingAfterBreak="0">
    <w:nsid w:val="347F34DE"/>
    <w:multiLevelType w:val="hybridMultilevel"/>
    <w:tmpl w:val="C56C3D8E"/>
    <w:lvl w:ilvl="0" w:tplc="C9E4AAC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0725E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8779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4A24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8E2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65A1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C3CB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8CC1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CD27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5BD5B81"/>
    <w:multiLevelType w:val="hybridMultilevel"/>
    <w:tmpl w:val="68029676"/>
    <w:lvl w:ilvl="0" w:tplc="C578388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6DA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4C2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411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21A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D1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0AC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01E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AA8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88C0281"/>
    <w:multiLevelType w:val="hybridMultilevel"/>
    <w:tmpl w:val="764E1B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A23B50"/>
    <w:multiLevelType w:val="hybridMultilevel"/>
    <w:tmpl w:val="63A41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A8740F"/>
    <w:multiLevelType w:val="hybridMultilevel"/>
    <w:tmpl w:val="86EA3616"/>
    <w:lvl w:ilvl="0" w:tplc="B4D852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B8B0F45"/>
    <w:multiLevelType w:val="hybridMultilevel"/>
    <w:tmpl w:val="DE78466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DB1790E"/>
    <w:multiLevelType w:val="multilevel"/>
    <w:tmpl w:val="DF0C4E0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BB78F8"/>
    <w:multiLevelType w:val="hybridMultilevel"/>
    <w:tmpl w:val="50AC2C9E"/>
    <w:lvl w:ilvl="0" w:tplc="6E5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E812DAE"/>
    <w:multiLevelType w:val="hybridMultilevel"/>
    <w:tmpl w:val="2B1653D0"/>
    <w:lvl w:ilvl="0" w:tplc="CA7A646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ECCD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626EA">
      <w:start w:val="1"/>
      <w:numFmt w:val="bullet"/>
      <w:lvlText w:val="▪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4FFF0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0EE4C">
      <w:start w:val="1"/>
      <w:numFmt w:val="bullet"/>
      <w:lvlText w:val="o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6934">
      <w:start w:val="1"/>
      <w:numFmt w:val="bullet"/>
      <w:lvlText w:val="▪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A3BE8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29F0E">
      <w:start w:val="1"/>
      <w:numFmt w:val="bullet"/>
      <w:lvlText w:val="o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6C330">
      <w:start w:val="1"/>
      <w:numFmt w:val="bullet"/>
      <w:lvlText w:val="▪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F67051E"/>
    <w:multiLevelType w:val="hybridMultilevel"/>
    <w:tmpl w:val="2376E442"/>
    <w:lvl w:ilvl="0" w:tplc="489C0702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4ABDA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F3C0">
      <w:start w:val="1"/>
      <w:numFmt w:val="lowerRoman"/>
      <w:lvlText w:val="%3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04478">
      <w:start w:val="1"/>
      <w:numFmt w:val="decimal"/>
      <w:lvlText w:val="%4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4569C">
      <w:start w:val="1"/>
      <w:numFmt w:val="lowerLetter"/>
      <w:lvlText w:val="%5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4D04A">
      <w:start w:val="1"/>
      <w:numFmt w:val="lowerRoman"/>
      <w:lvlText w:val="%6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3E8">
      <w:start w:val="1"/>
      <w:numFmt w:val="decimal"/>
      <w:lvlText w:val="%7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41F2A">
      <w:start w:val="1"/>
      <w:numFmt w:val="lowerLetter"/>
      <w:lvlText w:val="%8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8E6EE">
      <w:start w:val="1"/>
      <w:numFmt w:val="lowerRoman"/>
      <w:lvlText w:val="%9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F7E7A42"/>
    <w:multiLevelType w:val="hybridMultilevel"/>
    <w:tmpl w:val="9AE27D4E"/>
    <w:lvl w:ilvl="0" w:tplc="C2409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C202B1"/>
    <w:multiLevelType w:val="hybridMultilevel"/>
    <w:tmpl w:val="D946F648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5" w15:restartNumberingAfterBreak="0">
    <w:nsid w:val="42E46378"/>
    <w:multiLevelType w:val="hybridMultilevel"/>
    <w:tmpl w:val="075A4098"/>
    <w:lvl w:ilvl="0" w:tplc="F8187C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40E2029"/>
    <w:multiLevelType w:val="hybridMultilevel"/>
    <w:tmpl w:val="47AC28F8"/>
    <w:lvl w:ilvl="0" w:tplc="B0F05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45B91296"/>
    <w:multiLevelType w:val="hybridMultilevel"/>
    <w:tmpl w:val="FE247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61B30D2"/>
    <w:multiLevelType w:val="hybridMultilevel"/>
    <w:tmpl w:val="D0DC0C3A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 w15:restartNumberingAfterBreak="0">
    <w:nsid w:val="4732049C"/>
    <w:multiLevelType w:val="hybridMultilevel"/>
    <w:tmpl w:val="E2BE4DC4"/>
    <w:lvl w:ilvl="0" w:tplc="041A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0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A52B49"/>
    <w:multiLevelType w:val="hybridMultilevel"/>
    <w:tmpl w:val="DEBA39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8BA4878"/>
    <w:multiLevelType w:val="hybridMultilevel"/>
    <w:tmpl w:val="E6D8902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B0E2DDA"/>
    <w:multiLevelType w:val="hybridMultilevel"/>
    <w:tmpl w:val="797891B4"/>
    <w:lvl w:ilvl="0" w:tplc="11C6287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5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A52BFC"/>
    <w:multiLevelType w:val="hybridMultilevel"/>
    <w:tmpl w:val="7E2E5102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0205E5"/>
    <w:multiLevelType w:val="hybridMultilevel"/>
    <w:tmpl w:val="6524B722"/>
    <w:lvl w:ilvl="0" w:tplc="9DD47866">
      <w:start w:val="13"/>
      <w:numFmt w:val="bullet"/>
      <w:lvlText w:val="-"/>
      <w:lvlJc w:val="left"/>
      <w:pPr>
        <w:ind w:left="1050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8" w15:restartNumberingAfterBreak="0">
    <w:nsid w:val="4D976B42"/>
    <w:multiLevelType w:val="hybridMultilevel"/>
    <w:tmpl w:val="FD2888FE"/>
    <w:lvl w:ilvl="0" w:tplc="EFDE9B66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AFC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7E3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866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6A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BE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EE6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064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2D0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DB3035D"/>
    <w:multiLevelType w:val="hybridMultilevel"/>
    <w:tmpl w:val="809A21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645029"/>
    <w:multiLevelType w:val="multilevel"/>
    <w:tmpl w:val="D040E4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 w15:restartNumberingAfterBreak="0">
    <w:nsid w:val="50A51DE8"/>
    <w:multiLevelType w:val="hybridMultilevel"/>
    <w:tmpl w:val="26363DD4"/>
    <w:lvl w:ilvl="0" w:tplc="74D8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4D1597"/>
    <w:multiLevelType w:val="hybridMultilevel"/>
    <w:tmpl w:val="C3AE872C"/>
    <w:lvl w:ilvl="0" w:tplc="3FF8672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53EA6FC8"/>
    <w:multiLevelType w:val="hybridMultilevel"/>
    <w:tmpl w:val="38F0D996"/>
    <w:lvl w:ilvl="0" w:tplc="38F4669E">
      <w:start w:val="34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45F166C"/>
    <w:multiLevelType w:val="hybridMultilevel"/>
    <w:tmpl w:val="BECAF684"/>
    <w:lvl w:ilvl="0" w:tplc="EB44111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A641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A81D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67FB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63B3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6E1A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ACB5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0B7C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E816A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5AC72ED"/>
    <w:multiLevelType w:val="hybridMultilevel"/>
    <w:tmpl w:val="2B7EE802"/>
    <w:lvl w:ilvl="0" w:tplc="E006C1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55E7564C"/>
    <w:multiLevelType w:val="hybridMultilevel"/>
    <w:tmpl w:val="3F843268"/>
    <w:lvl w:ilvl="0" w:tplc="4FCCD56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795F40"/>
    <w:multiLevelType w:val="hybridMultilevel"/>
    <w:tmpl w:val="000C4D7C"/>
    <w:lvl w:ilvl="0" w:tplc="20C6C65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59F1487E"/>
    <w:multiLevelType w:val="hybridMultilevel"/>
    <w:tmpl w:val="E8E0964C"/>
    <w:lvl w:ilvl="0" w:tplc="9AE4BC64">
      <w:start w:val="6"/>
      <w:numFmt w:val="decimal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231F20"/>
        <w:sz w:val="22"/>
        <w:szCs w:val="22"/>
        <w:u w:val="none" w:color="00000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FF4697"/>
    <w:multiLevelType w:val="hybridMultilevel"/>
    <w:tmpl w:val="C5E69C10"/>
    <w:lvl w:ilvl="0" w:tplc="ABCA0CE0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4B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08F8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0A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86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88B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6EF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D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450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CD6516D"/>
    <w:multiLevelType w:val="hybridMultilevel"/>
    <w:tmpl w:val="2CDA1CD6"/>
    <w:lvl w:ilvl="0" w:tplc="041A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2" w15:restartNumberingAfterBreak="0">
    <w:nsid w:val="5E8E3D81"/>
    <w:multiLevelType w:val="hybridMultilevel"/>
    <w:tmpl w:val="08226CD0"/>
    <w:lvl w:ilvl="0" w:tplc="5E2EA99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3" w15:restartNumberingAfterBreak="0">
    <w:nsid w:val="5F1D21C7"/>
    <w:multiLevelType w:val="hybridMultilevel"/>
    <w:tmpl w:val="37B46C26"/>
    <w:lvl w:ilvl="0" w:tplc="72F8FEA2">
      <w:start w:val="11"/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4" w15:restartNumberingAfterBreak="0">
    <w:nsid w:val="61501569"/>
    <w:multiLevelType w:val="hybridMultilevel"/>
    <w:tmpl w:val="19983CBE"/>
    <w:lvl w:ilvl="0" w:tplc="D222E53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23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25F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C1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88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EEE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E94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23B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652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22C7355"/>
    <w:multiLevelType w:val="hybridMultilevel"/>
    <w:tmpl w:val="7AC690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332279"/>
    <w:multiLevelType w:val="hybridMultilevel"/>
    <w:tmpl w:val="53A8E252"/>
    <w:lvl w:ilvl="0" w:tplc="8FA2C96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7" w15:restartNumberingAfterBreak="0">
    <w:nsid w:val="676C6A3F"/>
    <w:multiLevelType w:val="multilevel"/>
    <w:tmpl w:val="705AC5F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8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641A57"/>
    <w:multiLevelType w:val="hybridMultilevel"/>
    <w:tmpl w:val="69B0EC6C"/>
    <w:lvl w:ilvl="0" w:tplc="7F569B8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68EC71E9"/>
    <w:multiLevelType w:val="multilevel"/>
    <w:tmpl w:val="B278544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1" w15:restartNumberingAfterBreak="0">
    <w:nsid w:val="6C6B23FD"/>
    <w:multiLevelType w:val="hybridMultilevel"/>
    <w:tmpl w:val="95149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C92741"/>
    <w:multiLevelType w:val="hybridMultilevel"/>
    <w:tmpl w:val="4A64723C"/>
    <w:lvl w:ilvl="0" w:tplc="C8C49D0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E20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C01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3B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284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031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7E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C4F3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D0D6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E6275F5"/>
    <w:multiLevelType w:val="hybridMultilevel"/>
    <w:tmpl w:val="FBBC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E6B5400"/>
    <w:multiLevelType w:val="hybridMultilevel"/>
    <w:tmpl w:val="271E00C6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7" w15:restartNumberingAfterBreak="0">
    <w:nsid w:val="6F8B758C"/>
    <w:multiLevelType w:val="hybridMultilevel"/>
    <w:tmpl w:val="0546D288"/>
    <w:lvl w:ilvl="0" w:tplc="2DF687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700661E8"/>
    <w:multiLevelType w:val="hybridMultilevel"/>
    <w:tmpl w:val="890872A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49430A"/>
    <w:multiLevelType w:val="hybridMultilevel"/>
    <w:tmpl w:val="D26AAA6A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0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3AE1CD6"/>
    <w:multiLevelType w:val="hybridMultilevel"/>
    <w:tmpl w:val="F8E4CB74"/>
    <w:lvl w:ilvl="0" w:tplc="D1C2BF3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6E4E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A6255C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04C24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EC796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4B63A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E5BB4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AF80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A3FC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0E7636"/>
    <w:multiLevelType w:val="multilevel"/>
    <w:tmpl w:val="A24E3BA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4" w15:restartNumberingAfterBreak="0">
    <w:nsid w:val="7532562D"/>
    <w:multiLevelType w:val="hybridMultilevel"/>
    <w:tmpl w:val="6B3447AA"/>
    <w:lvl w:ilvl="0" w:tplc="BEBEEEE0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E477E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7D0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A01D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3EDC2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8CF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822E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4C69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C321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79D2405"/>
    <w:multiLevelType w:val="hybridMultilevel"/>
    <w:tmpl w:val="17A6819E"/>
    <w:lvl w:ilvl="0" w:tplc="1C2AD29A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224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6E378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6D41C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4986C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22370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49854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46238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C412E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AE44516"/>
    <w:multiLevelType w:val="hybridMultilevel"/>
    <w:tmpl w:val="55003F56"/>
    <w:lvl w:ilvl="0" w:tplc="041A000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61" w:hanging="360"/>
      </w:pPr>
      <w:rPr>
        <w:rFonts w:ascii="Wingdings" w:hAnsi="Wingdings" w:hint="default"/>
      </w:rPr>
    </w:lvl>
  </w:abstractNum>
  <w:abstractNum w:abstractNumId="119" w15:restartNumberingAfterBreak="0">
    <w:nsid w:val="7D6E2FC2"/>
    <w:multiLevelType w:val="hybridMultilevel"/>
    <w:tmpl w:val="75F60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D976B3B"/>
    <w:multiLevelType w:val="hybridMultilevel"/>
    <w:tmpl w:val="9C2E084C"/>
    <w:lvl w:ilvl="0" w:tplc="4E708E5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75987">
    <w:abstractNumId w:val="28"/>
  </w:num>
  <w:num w:numId="2" w16cid:durableId="1558543509">
    <w:abstractNumId w:val="23"/>
  </w:num>
  <w:num w:numId="3" w16cid:durableId="533351798">
    <w:abstractNumId w:val="80"/>
  </w:num>
  <w:num w:numId="4" w16cid:durableId="1169634928">
    <w:abstractNumId w:val="102"/>
  </w:num>
  <w:num w:numId="5" w16cid:durableId="1472672165">
    <w:abstractNumId w:val="15"/>
  </w:num>
  <w:num w:numId="6" w16cid:durableId="836072187">
    <w:abstractNumId w:val="42"/>
  </w:num>
  <w:num w:numId="7" w16cid:durableId="721443000">
    <w:abstractNumId w:val="116"/>
  </w:num>
  <w:num w:numId="8" w16cid:durableId="972829773">
    <w:abstractNumId w:val="39"/>
  </w:num>
  <w:num w:numId="9" w16cid:durableId="2095004644">
    <w:abstractNumId w:val="110"/>
  </w:num>
  <w:num w:numId="10" w16cid:durableId="2064477336">
    <w:abstractNumId w:val="75"/>
  </w:num>
  <w:num w:numId="11" w16cid:durableId="169950818">
    <w:abstractNumId w:val="70"/>
  </w:num>
  <w:num w:numId="12" w16cid:durableId="231818513">
    <w:abstractNumId w:val="104"/>
  </w:num>
  <w:num w:numId="13" w16cid:durableId="1861509557">
    <w:abstractNumId w:val="6"/>
  </w:num>
  <w:num w:numId="14" w16cid:durableId="1023360408">
    <w:abstractNumId w:val="98"/>
  </w:num>
  <w:num w:numId="15" w16cid:durableId="663510153">
    <w:abstractNumId w:val="51"/>
  </w:num>
  <w:num w:numId="16" w16cid:durableId="294454960">
    <w:abstractNumId w:val="81"/>
  </w:num>
  <w:num w:numId="17" w16cid:durableId="1812869876">
    <w:abstractNumId w:val="113"/>
  </w:num>
  <w:num w:numId="18" w16cid:durableId="2079479326">
    <w:abstractNumId w:val="13"/>
  </w:num>
  <w:num w:numId="19" w16cid:durableId="1111977681">
    <w:abstractNumId w:val="25"/>
  </w:num>
  <w:num w:numId="20" w16cid:durableId="1051226602">
    <w:abstractNumId w:val="90"/>
  </w:num>
  <w:num w:numId="21" w16cid:durableId="1800761315">
    <w:abstractNumId w:val="62"/>
  </w:num>
  <w:num w:numId="22" w16cid:durableId="2031561203">
    <w:abstractNumId w:val="115"/>
  </w:num>
  <w:num w:numId="23" w16cid:durableId="1690717823">
    <w:abstractNumId w:val="103"/>
  </w:num>
  <w:num w:numId="24" w16cid:durableId="488786699">
    <w:abstractNumId w:val="61"/>
  </w:num>
  <w:num w:numId="25" w16cid:durableId="1218787546">
    <w:abstractNumId w:val="111"/>
  </w:num>
  <w:num w:numId="26" w16cid:durableId="912200203">
    <w:abstractNumId w:val="94"/>
  </w:num>
  <w:num w:numId="27" w16cid:durableId="1316489310">
    <w:abstractNumId w:val="16"/>
  </w:num>
  <w:num w:numId="28" w16cid:durableId="539823520">
    <w:abstractNumId w:val="3"/>
  </w:num>
  <w:num w:numId="29" w16cid:durableId="1157379447">
    <w:abstractNumId w:val="53"/>
  </w:num>
  <w:num w:numId="30" w16cid:durableId="733044577">
    <w:abstractNumId w:val="114"/>
  </w:num>
  <w:num w:numId="31" w16cid:durableId="1550339651">
    <w:abstractNumId w:val="2"/>
  </w:num>
  <w:num w:numId="32" w16cid:durableId="220483678">
    <w:abstractNumId w:val="54"/>
  </w:num>
  <w:num w:numId="33" w16cid:durableId="213663272">
    <w:abstractNumId w:val="78"/>
  </w:num>
  <w:num w:numId="34" w16cid:durableId="221138274">
    <w:abstractNumId w:val="24"/>
  </w:num>
  <w:num w:numId="35" w16cid:durableId="1198661253">
    <w:abstractNumId w:val="85"/>
  </w:num>
  <w:num w:numId="36" w16cid:durableId="749041413">
    <w:abstractNumId w:val="21"/>
  </w:num>
  <w:num w:numId="37" w16cid:durableId="1953776815">
    <w:abstractNumId w:val="34"/>
  </w:num>
  <w:num w:numId="38" w16cid:durableId="1677729009">
    <w:abstractNumId w:val="72"/>
  </w:num>
  <w:num w:numId="39" w16cid:durableId="1847788175">
    <w:abstractNumId w:val="12"/>
  </w:num>
  <w:num w:numId="40" w16cid:durableId="1364862719">
    <w:abstractNumId w:val="89"/>
  </w:num>
  <w:num w:numId="41" w16cid:durableId="13507905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8332888">
    <w:abstractNumId w:val="120"/>
  </w:num>
  <w:num w:numId="43" w16cid:durableId="155344474">
    <w:abstractNumId w:val="67"/>
  </w:num>
  <w:num w:numId="44" w16cid:durableId="1528056621">
    <w:abstractNumId w:val="35"/>
  </w:num>
  <w:num w:numId="45" w16cid:durableId="1614903262">
    <w:abstractNumId w:val="30"/>
  </w:num>
  <w:num w:numId="46" w16cid:durableId="2097626145">
    <w:abstractNumId w:val="8"/>
  </w:num>
  <w:num w:numId="47" w16cid:durableId="1263759182">
    <w:abstractNumId w:val="60"/>
  </w:num>
  <w:num w:numId="48" w16cid:durableId="1588727289">
    <w:abstractNumId w:val="14"/>
  </w:num>
  <w:num w:numId="49" w16cid:durableId="1160077990">
    <w:abstractNumId w:val="66"/>
  </w:num>
  <w:num w:numId="50" w16cid:durableId="908661086">
    <w:abstractNumId w:val="48"/>
  </w:num>
  <w:num w:numId="51" w16cid:durableId="86508005">
    <w:abstractNumId w:val="86"/>
  </w:num>
  <w:num w:numId="52" w16cid:durableId="1606961874">
    <w:abstractNumId w:val="19"/>
  </w:num>
  <w:num w:numId="53" w16cid:durableId="722218503">
    <w:abstractNumId w:val="44"/>
  </w:num>
  <w:num w:numId="54" w16cid:durableId="1969703344">
    <w:abstractNumId w:val="29"/>
  </w:num>
  <w:num w:numId="55" w16cid:durableId="721905930">
    <w:abstractNumId w:val="1"/>
  </w:num>
  <w:num w:numId="56" w16cid:durableId="1741949089">
    <w:abstractNumId w:val="5"/>
  </w:num>
  <w:num w:numId="57" w16cid:durableId="943197182">
    <w:abstractNumId w:val="40"/>
  </w:num>
  <w:num w:numId="58" w16cid:durableId="1422872242">
    <w:abstractNumId w:val="87"/>
  </w:num>
  <w:num w:numId="59" w16cid:durableId="1020356092">
    <w:abstractNumId w:val="27"/>
  </w:num>
  <w:num w:numId="60" w16cid:durableId="881484590">
    <w:abstractNumId w:val="49"/>
  </w:num>
  <w:num w:numId="61" w16cid:durableId="453641082">
    <w:abstractNumId w:val="91"/>
  </w:num>
  <w:num w:numId="62" w16cid:durableId="152642082">
    <w:abstractNumId w:val="46"/>
  </w:num>
  <w:num w:numId="63" w16cid:durableId="530846296">
    <w:abstractNumId w:val="64"/>
  </w:num>
  <w:num w:numId="64" w16cid:durableId="1567184352">
    <w:abstractNumId w:val="106"/>
  </w:num>
  <w:num w:numId="65" w16cid:durableId="1035929433">
    <w:abstractNumId w:val="7"/>
  </w:num>
  <w:num w:numId="66" w16cid:durableId="380246950">
    <w:abstractNumId w:val="20"/>
  </w:num>
  <w:num w:numId="67" w16cid:durableId="1709911162">
    <w:abstractNumId w:val="68"/>
  </w:num>
  <w:num w:numId="68" w16cid:durableId="27143811">
    <w:abstractNumId w:val="119"/>
  </w:num>
  <w:num w:numId="69" w16cid:durableId="357705510">
    <w:abstractNumId w:val="55"/>
  </w:num>
  <w:num w:numId="70" w16cid:durableId="521550898">
    <w:abstractNumId w:val="10"/>
  </w:num>
  <w:num w:numId="71" w16cid:durableId="2140605320">
    <w:abstractNumId w:val="109"/>
  </w:num>
  <w:num w:numId="72" w16cid:durableId="565579262">
    <w:abstractNumId w:val="22"/>
  </w:num>
  <w:num w:numId="73" w16cid:durableId="43452846">
    <w:abstractNumId w:val="36"/>
  </w:num>
  <w:num w:numId="74" w16cid:durableId="83303058">
    <w:abstractNumId w:val="58"/>
  </w:num>
  <w:num w:numId="75" w16cid:durableId="112361409">
    <w:abstractNumId w:val="76"/>
  </w:num>
  <w:num w:numId="76" w16cid:durableId="1395817718">
    <w:abstractNumId w:val="31"/>
  </w:num>
  <w:num w:numId="77" w16cid:durableId="1216546072">
    <w:abstractNumId w:val="74"/>
  </w:num>
  <w:num w:numId="78" w16cid:durableId="387261469">
    <w:abstractNumId w:val="83"/>
  </w:num>
  <w:num w:numId="79" w16cid:durableId="379785295">
    <w:abstractNumId w:val="118"/>
  </w:num>
  <w:num w:numId="80" w16cid:durableId="1280722069">
    <w:abstractNumId w:val="37"/>
  </w:num>
  <w:num w:numId="81" w16cid:durableId="1483347423">
    <w:abstractNumId w:val="92"/>
  </w:num>
  <w:num w:numId="82" w16cid:durableId="1408188262">
    <w:abstractNumId w:val="108"/>
  </w:num>
  <w:num w:numId="83" w16cid:durableId="1660423612">
    <w:abstractNumId w:val="95"/>
  </w:num>
  <w:num w:numId="84" w16cid:durableId="242106742">
    <w:abstractNumId w:val="79"/>
  </w:num>
  <w:num w:numId="85" w16cid:durableId="2115781261">
    <w:abstractNumId w:val="38"/>
  </w:num>
  <w:num w:numId="86" w16cid:durableId="1634022606">
    <w:abstractNumId w:val="88"/>
  </w:num>
  <w:num w:numId="87" w16cid:durableId="224531263">
    <w:abstractNumId w:val="56"/>
  </w:num>
  <w:num w:numId="88" w16cid:durableId="285476448">
    <w:abstractNumId w:val="43"/>
  </w:num>
  <w:num w:numId="89" w16cid:durableId="1245338709">
    <w:abstractNumId w:val="77"/>
  </w:num>
  <w:num w:numId="90" w16cid:durableId="1614630103">
    <w:abstractNumId w:val="101"/>
  </w:num>
  <w:num w:numId="91" w16cid:durableId="214128727">
    <w:abstractNumId w:val="69"/>
  </w:num>
  <w:num w:numId="92" w16cid:durableId="947002827">
    <w:abstractNumId w:val="32"/>
  </w:num>
  <w:num w:numId="93" w16cid:durableId="858736744">
    <w:abstractNumId w:val="45"/>
  </w:num>
  <w:num w:numId="94" w16cid:durableId="207686775">
    <w:abstractNumId w:val="0"/>
  </w:num>
  <w:num w:numId="95" w16cid:durableId="334849049">
    <w:abstractNumId w:val="105"/>
  </w:num>
  <w:num w:numId="96" w16cid:durableId="1727953418">
    <w:abstractNumId w:val="50"/>
  </w:num>
  <w:num w:numId="97" w16cid:durableId="145560484">
    <w:abstractNumId w:val="52"/>
  </w:num>
  <w:num w:numId="98" w16cid:durableId="653997067">
    <w:abstractNumId w:val="9"/>
  </w:num>
  <w:num w:numId="99" w16cid:durableId="1465153252">
    <w:abstractNumId w:val="63"/>
  </w:num>
  <w:num w:numId="100" w16cid:durableId="1774325338">
    <w:abstractNumId w:val="11"/>
  </w:num>
  <w:num w:numId="101" w16cid:durableId="1067417464">
    <w:abstractNumId w:val="107"/>
  </w:num>
  <w:num w:numId="102" w16cid:durableId="1629356851">
    <w:abstractNumId w:val="82"/>
  </w:num>
  <w:num w:numId="103" w16cid:durableId="1976524768">
    <w:abstractNumId w:val="71"/>
  </w:num>
  <w:num w:numId="104" w16cid:durableId="1817407412">
    <w:abstractNumId w:val="26"/>
  </w:num>
  <w:num w:numId="105" w16cid:durableId="246772095">
    <w:abstractNumId w:val="65"/>
  </w:num>
  <w:num w:numId="106" w16cid:durableId="1733389737">
    <w:abstractNumId w:val="73"/>
  </w:num>
  <w:num w:numId="107" w16cid:durableId="1218131027">
    <w:abstractNumId w:val="112"/>
  </w:num>
  <w:num w:numId="108" w16cid:durableId="2147240351">
    <w:abstractNumId w:val="41"/>
  </w:num>
  <w:num w:numId="109" w16cid:durableId="195510992">
    <w:abstractNumId w:val="97"/>
  </w:num>
  <w:num w:numId="110" w16cid:durableId="1778677076">
    <w:abstractNumId w:val="100"/>
  </w:num>
  <w:num w:numId="111" w16cid:durableId="1789155385">
    <w:abstractNumId w:val="47"/>
  </w:num>
  <w:num w:numId="112" w16cid:durableId="1412389154">
    <w:abstractNumId w:val="4"/>
  </w:num>
  <w:num w:numId="113" w16cid:durableId="1157839930">
    <w:abstractNumId w:val="99"/>
  </w:num>
  <w:num w:numId="114" w16cid:durableId="974792824">
    <w:abstractNumId w:val="96"/>
  </w:num>
  <w:num w:numId="115" w16cid:durableId="1200123831">
    <w:abstractNumId w:val="57"/>
  </w:num>
  <w:num w:numId="116" w16cid:durableId="293950548">
    <w:abstractNumId w:val="117"/>
  </w:num>
  <w:num w:numId="117" w16cid:durableId="1415935284">
    <w:abstractNumId w:val="18"/>
  </w:num>
  <w:num w:numId="118" w16cid:durableId="781412080">
    <w:abstractNumId w:val="17"/>
  </w:num>
  <w:num w:numId="119" w16cid:durableId="1528057526">
    <w:abstractNumId w:val="33"/>
  </w:num>
  <w:num w:numId="120" w16cid:durableId="1496990405">
    <w:abstractNumId w:val="93"/>
  </w:num>
  <w:num w:numId="121" w16cid:durableId="1425221289">
    <w:abstractNumId w:val="8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06BB"/>
    <w:rsid w:val="00002A3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07A5"/>
    <w:rsid w:val="000A5F90"/>
    <w:rsid w:val="000B7949"/>
    <w:rsid w:val="000C2F05"/>
    <w:rsid w:val="000C47A2"/>
    <w:rsid w:val="000D1CA5"/>
    <w:rsid w:val="000D7A42"/>
    <w:rsid w:val="000E5ACB"/>
    <w:rsid w:val="000E63E8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3A32"/>
    <w:rsid w:val="00166883"/>
    <w:rsid w:val="001679F7"/>
    <w:rsid w:val="0017552F"/>
    <w:rsid w:val="00176205"/>
    <w:rsid w:val="0018152A"/>
    <w:rsid w:val="00186EEA"/>
    <w:rsid w:val="00192533"/>
    <w:rsid w:val="001A7E14"/>
    <w:rsid w:val="001C6BF4"/>
    <w:rsid w:val="001C79D9"/>
    <w:rsid w:val="001D3ABB"/>
    <w:rsid w:val="001D3D62"/>
    <w:rsid w:val="001D48C5"/>
    <w:rsid w:val="001D48F3"/>
    <w:rsid w:val="001E4650"/>
    <w:rsid w:val="001E7F58"/>
    <w:rsid w:val="001F1631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54464"/>
    <w:rsid w:val="00261FFA"/>
    <w:rsid w:val="002661BA"/>
    <w:rsid w:val="00267765"/>
    <w:rsid w:val="00274A0F"/>
    <w:rsid w:val="00276D2B"/>
    <w:rsid w:val="0027799F"/>
    <w:rsid w:val="00280807"/>
    <w:rsid w:val="00284D08"/>
    <w:rsid w:val="00286D33"/>
    <w:rsid w:val="0029124E"/>
    <w:rsid w:val="00295245"/>
    <w:rsid w:val="002962B5"/>
    <w:rsid w:val="00297B4A"/>
    <w:rsid w:val="002A3F90"/>
    <w:rsid w:val="002B74D7"/>
    <w:rsid w:val="002C6996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9254E"/>
    <w:rsid w:val="003A4A1E"/>
    <w:rsid w:val="003B3F4C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20B5C"/>
    <w:rsid w:val="00446436"/>
    <w:rsid w:val="00452D00"/>
    <w:rsid w:val="00460873"/>
    <w:rsid w:val="00463D21"/>
    <w:rsid w:val="004807C5"/>
    <w:rsid w:val="00483960"/>
    <w:rsid w:val="00487A0E"/>
    <w:rsid w:val="00487CD7"/>
    <w:rsid w:val="00491C3C"/>
    <w:rsid w:val="004927EF"/>
    <w:rsid w:val="00494490"/>
    <w:rsid w:val="004B2E17"/>
    <w:rsid w:val="004B4220"/>
    <w:rsid w:val="004B43F9"/>
    <w:rsid w:val="004B504C"/>
    <w:rsid w:val="004B5223"/>
    <w:rsid w:val="004B58E3"/>
    <w:rsid w:val="004B7F21"/>
    <w:rsid w:val="004C212C"/>
    <w:rsid w:val="004C5832"/>
    <w:rsid w:val="004D3AC8"/>
    <w:rsid w:val="004E31F8"/>
    <w:rsid w:val="004E693E"/>
    <w:rsid w:val="004E7F82"/>
    <w:rsid w:val="004F6D8C"/>
    <w:rsid w:val="004F753E"/>
    <w:rsid w:val="004F7860"/>
    <w:rsid w:val="0051594B"/>
    <w:rsid w:val="00520D9D"/>
    <w:rsid w:val="00526201"/>
    <w:rsid w:val="00535D40"/>
    <w:rsid w:val="005423FF"/>
    <w:rsid w:val="00551550"/>
    <w:rsid w:val="00556E15"/>
    <w:rsid w:val="005610D7"/>
    <w:rsid w:val="00567138"/>
    <w:rsid w:val="005678B3"/>
    <w:rsid w:val="00582635"/>
    <w:rsid w:val="0058423E"/>
    <w:rsid w:val="0058791C"/>
    <w:rsid w:val="00587A81"/>
    <w:rsid w:val="0059352B"/>
    <w:rsid w:val="005A037D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1FB6"/>
    <w:rsid w:val="00627B53"/>
    <w:rsid w:val="00644334"/>
    <w:rsid w:val="0064500B"/>
    <w:rsid w:val="006572C3"/>
    <w:rsid w:val="00662D17"/>
    <w:rsid w:val="00667E73"/>
    <w:rsid w:val="00673EF1"/>
    <w:rsid w:val="00680EEB"/>
    <w:rsid w:val="006819DB"/>
    <w:rsid w:val="00696D5E"/>
    <w:rsid w:val="006A2F7E"/>
    <w:rsid w:val="006A6D08"/>
    <w:rsid w:val="006B1C3D"/>
    <w:rsid w:val="006B5CD4"/>
    <w:rsid w:val="006B7192"/>
    <w:rsid w:val="006C22F7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464BC"/>
    <w:rsid w:val="00763D52"/>
    <w:rsid w:val="0076557C"/>
    <w:rsid w:val="00765F3A"/>
    <w:rsid w:val="007854A5"/>
    <w:rsid w:val="00794971"/>
    <w:rsid w:val="00795619"/>
    <w:rsid w:val="007A0836"/>
    <w:rsid w:val="007C2E14"/>
    <w:rsid w:val="007D19EF"/>
    <w:rsid w:val="007F0A91"/>
    <w:rsid w:val="007F7D2D"/>
    <w:rsid w:val="00830C4E"/>
    <w:rsid w:val="008373C9"/>
    <w:rsid w:val="0084168B"/>
    <w:rsid w:val="008610E4"/>
    <w:rsid w:val="0086251C"/>
    <w:rsid w:val="00865072"/>
    <w:rsid w:val="008701DE"/>
    <w:rsid w:val="00880492"/>
    <w:rsid w:val="00887DCA"/>
    <w:rsid w:val="00892721"/>
    <w:rsid w:val="008A13C5"/>
    <w:rsid w:val="008B129A"/>
    <w:rsid w:val="008B6603"/>
    <w:rsid w:val="008C30F6"/>
    <w:rsid w:val="008C694B"/>
    <w:rsid w:val="008D078A"/>
    <w:rsid w:val="008E2CC1"/>
    <w:rsid w:val="008E5E8E"/>
    <w:rsid w:val="008F4766"/>
    <w:rsid w:val="008F5B8F"/>
    <w:rsid w:val="009024D6"/>
    <w:rsid w:val="009047F8"/>
    <w:rsid w:val="0092566E"/>
    <w:rsid w:val="00926A33"/>
    <w:rsid w:val="00933A2D"/>
    <w:rsid w:val="009357BA"/>
    <w:rsid w:val="00945093"/>
    <w:rsid w:val="009450F0"/>
    <w:rsid w:val="00955E1C"/>
    <w:rsid w:val="00966E51"/>
    <w:rsid w:val="00975C3D"/>
    <w:rsid w:val="00981090"/>
    <w:rsid w:val="00984ED7"/>
    <w:rsid w:val="00984F7F"/>
    <w:rsid w:val="0099240B"/>
    <w:rsid w:val="009A542B"/>
    <w:rsid w:val="009B5E43"/>
    <w:rsid w:val="009D2157"/>
    <w:rsid w:val="009E1D4F"/>
    <w:rsid w:val="009E2C20"/>
    <w:rsid w:val="009F65EA"/>
    <w:rsid w:val="009F7072"/>
    <w:rsid w:val="00A00E7B"/>
    <w:rsid w:val="00A0623F"/>
    <w:rsid w:val="00A312CC"/>
    <w:rsid w:val="00A3781B"/>
    <w:rsid w:val="00A46B6B"/>
    <w:rsid w:val="00A52E5C"/>
    <w:rsid w:val="00A5548B"/>
    <w:rsid w:val="00A5674D"/>
    <w:rsid w:val="00A5689C"/>
    <w:rsid w:val="00A72817"/>
    <w:rsid w:val="00A7358C"/>
    <w:rsid w:val="00A73AB1"/>
    <w:rsid w:val="00A8415B"/>
    <w:rsid w:val="00A93647"/>
    <w:rsid w:val="00A94596"/>
    <w:rsid w:val="00AA3CE2"/>
    <w:rsid w:val="00AA4C92"/>
    <w:rsid w:val="00AC03A3"/>
    <w:rsid w:val="00AC6A27"/>
    <w:rsid w:val="00AC7B96"/>
    <w:rsid w:val="00AE16EE"/>
    <w:rsid w:val="00AE3171"/>
    <w:rsid w:val="00AF5DF3"/>
    <w:rsid w:val="00AF60A1"/>
    <w:rsid w:val="00B16279"/>
    <w:rsid w:val="00B16B62"/>
    <w:rsid w:val="00B45AAE"/>
    <w:rsid w:val="00B46D82"/>
    <w:rsid w:val="00B53D36"/>
    <w:rsid w:val="00B5442D"/>
    <w:rsid w:val="00B54EC9"/>
    <w:rsid w:val="00B61DB0"/>
    <w:rsid w:val="00B65EF8"/>
    <w:rsid w:val="00B71D96"/>
    <w:rsid w:val="00B744B6"/>
    <w:rsid w:val="00B81132"/>
    <w:rsid w:val="00B85096"/>
    <w:rsid w:val="00B93647"/>
    <w:rsid w:val="00B9571D"/>
    <w:rsid w:val="00BA19E9"/>
    <w:rsid w:val="00BA50A4"/>
    <w:rsid w:val="00BB35C5"/>
    <w:rsid w:val="00BB4C03"/>
    <w:rsid w:val="00BC2D4C"/>
    <w:rsid w:val="00BD417B"/>
    <w:rsid w:val="00BD7610"/>
    <w:rsid w:val="00BE05DD"/>
    <w:rsid w:val="00BE0ABB"/>
    <w:rsid w:val="00BE3C5D"/>
    <w:rsid w:val="00C04A93"/>
    <w:rsid w:val="00C172E6"/>
    <w:rsid w:val="00C27455"/>
    <w:rsid w:val="00C27E86"/>
    <w:rsid w:val="00C37C81"/>
    <w:rsid w:val="00C4257D"/>
    <w:rsid w:val="00C54C8C"/>
    <w:rsid w:val="00C64567"/>
    <w:rsid w:val="00C65689"/>
    <w:rsid w:val="00C74756"/>
    <w:rsid w:val="00C763FA"/>
    <w:rsid w:val="00C77759"/>
    <w:rsid w:val="00C81617"/>
    <w:rsid w:val="00CB2AED"/>
    <w:rsid w:val="00CB6136"/>
    <w:rsid w:val="00CC1E36"/>
    <w:rsid w:val="00CC7D20"/>
    <w:rsid w:val="00CD26C8"/>
    <w:rsid w:val="00CD4502"/>
    <w:rsid w:val="00CD580F"/>
    <w:rsid w:val="00CE4BDD"/>
    <w:rsid w:val="00CE7E62"/>
    <w:rsid w:val="00D008C1"/>
    <w:rsid w:val="00D03270"/>
    <w:rsid w:val="00D21823"/>
    <w:rsid w:val="00D234B5"/>
    <w:rsid w:val="00D24850"/>
    <w:rsid w:val="00D3007E"/>
    <w:rsid w:val="00D303E0"/>
    <w:rsid w:val="00D304DB"/>
    <w:rsid w:val="00D34323"/>
    <w:rsid w:val="00D42CA7"/>
    <w:rsid w:val="00D54B4D"/>
    <w:rsid w:val="00D60375"/>
    <w:rsid w:val="00D61DCD"/>
    <w:rsid w:val="00D62061"/>
    <w:rsid w:val="00D6695C"/>
    <w:rsid w:val="00D811AF"/>
    <w:rsid w:val="00D8402C"/>
    <w:rsid w:val="00D965EA"/>
    <w:rsid w:val="00DB5AF9"/>
    <w:rsid w:val="00DB5C17"/>
    <w:rsid w:val="00DC3714"/>
    <w:rsid w:val="00DC5E3A"/>
    <w:rsid w:val="00DC7B36"/>
    <w:rsid w:val="00DD0D8A"/>
    <w:rsid w:val="00DD36A9"/>
    <w:rsid w:val="00DE0986"/>
    <w:rsid w:val="00DF38DD"/>
    <w:rsid w:val="00DF5820"/>
    <w:rsid w:val="00E06D58"/>
    <w:rsid w:val="00E147C5"/>
    <w:rsid w:val="00E32F9C"/>
    <w:rsid w:val="00E421BC"/>
    <w:rsid w:val="00E47042"/>
    <w:rsid w:val="00E552DA"/>
    <w:rsid w:val="00E61B08"/>
    <w:rsid w:val="00E84029"/>
    <w:rsid w:val="00EA17DF"/>
    <w:rsid w:val="00EB65EA"/>
    <w:rsid w:val="00EC25C1"/>
    <w:rsid w:val="00EC4A0F"/>
    <w:rsid w:val="00EC624D"/>
    <w:rsid w:val="00EF4825"/>
    <w:rsid w:val="00F0751A"/>
    <w:rsid w:val="00F11C3A"/>
    <w:rsid w:val="00F1453C"/>
    <w:rsid w:val="00F20352"/>
    <w:rsid w:val="00F243AE"/>
    <w:rsid w:val="00F260E2"/>
    <w:rsid w:val="00F2686C"/>
    <w:rsid w:val="00F365E0"/>
    <w:rsid w:val="00F51D69"/>
    <w:rsid w:val="00F665FE"/>
    <w:rsid w:val="00F70FFA"/>
    <w:rsid w:val="00F740D6"/>
    <w:rsid w:val="00F863F7"/>
    <w:rsid w:val="00F86FC4"/>
    <w:rsid w:val="00F94F7E"/>
    <w:rsid w:val="00F95565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PlainTextChar">
    <w:name w:val="Plain Text Char"/>
    <w:basedOn w:val="DefaultParagraphFont"/>
    <w:link w:val="PlainText"/>
    <w:semiHidden/>
    <w:rsid w:val="009E2C20"/>
    <w:rPr>
      <w:rFonts w:ascii="Calibri" w:eastAsia="Calibri" w:hAnsi="Calibri" w:cs="Calibri"/>
      <w:sz w:val="22"/>
      <w:szCs w:val="22"/>
      <w:lang w:eastAsia="en-US"/>
    </w:rPr>
  </w:style>
  <w:style w:type="table" w:styleId="PlainTable2">
    <w:name w:val="Plain Table 2"/>
    <w:basedOn w:val="TableNormal"/>
    <w:uiPriority w:val="42"/>
    <w:rsid w:val="000A07A5"/>
    <w:pPr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5">
    <w:name w:val="Plain Table 5"/>
    <w:basedOn w:val="TableNormal"/>
    <w:uiPriority w:val="45"/>
    <w:rsid w:val="000A07A5"/>
    <w:pPr>
      <w:jc w:val="left"/>
    </w:pPr>
    <w:rPr>
      <w:rFonts w:ascii="Calibri" w:eastAsia="Calibri" w:hAnsi="Calibri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0A07A5"/>
    <w:pPr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9254E"/>
    <w:rPr>
      <w:color w:val="954F72"/>
      <w:u w:val="single"/>
    </w:rPr>
  </w:style>
  <w:style w:type="paragraph" w:customStyle="1" w:styleId="xl65">
    <w:name w:val="xl65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6">
    <w:name w:val="xl66"/>
    <w:basedOn w:val="Normal"/>
    <w:rsid w:val="0039254E"/>
    <w:pPr>
      <w:spacing w:before="100" w:beforeAutospacing="1" w:after="100" w:afterAutospacing="1"/>
      <w:jc w:val="left"/>
    </w:pPr>
    <w:rPr>
      <w:b/>
      <w:bCs/>
      <w:sz w:val="40"/>
      <w:szCs w:val="40"/>
      <w:lang w:val="hr-HR" w:eastAsia="hr-HR"/>
    </w:rPr>
  </w:style>
  <w:style w:type="paragraph" w:customStyle="1" w:styleId="xl67">
    <w:name w:val="xl67"/>
    <w:basedOn w:val="Normal"/>
    <w:rsid w:val="0039254E"/>
    <w:pPr>
      <w:spacing w:before="100" w:beforeAutospacing="1" w:after="100" w:afterAutospacing="1"/>
      <w:jc w:val="left"/>
    </w:pPr>
    <w:rPr>
      <w:b/>
      <w:bCs/>
      <w:sz w:val="32"/>
      <w:szCs w:val="32"/>
      <w:lang w:val="hr-HR" w:eastAsia="hr-HR"/>
    </w:rPr>
  </w:style>
  <w:style w:type="paragraph" w:customStyle="1" w:styleId="xl68">
    <w:name w:val="xl68"/>
    <w:basedOn w:val="Normal"/>
    <w:rsid w:val="0039254E"/>
    <w:pPr>
      <w:shd w:val="clear" w:color="000000" w:fill="C0C0C0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9">
    <w:name w:val="xl69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0">
    <w:name w:val="xl70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1">
    <w:name w:val="xl71"/>
    <w:basedOn w:val="Normal"/>
    <w:rsid w:val="0039254E"/>
    <w:pPr>
      <w:shd w:val="clear" w:color="000000" w:fill="50505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2">
    <w:name w:val="xl72"/>
    <w:basedOn w:val="Normal"/>
    <w:rsid w:val="0039254E"/>
    <w:pP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3">
    <w:name w:val="xl73"/>
    <w:basedOn w:val="Normal"/>
    <w:rsid w:val="0039254E"/>
    <w:pP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4">
    <w:name w:val="xl74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5">
    <w:name w:val="xl75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6">
    <w:name w:val="xl76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7">
    <w:name w:val="xl77"/>
    <w:basedOn w:val="Normal"/>
    <w:rsid w:val="0039254E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8">
    <w:name w:val="xl78"/>
    <w:basedOn w:val="Normal"/>
    <w:rsid w:val="0039254E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9">
    <w:name w:val="xl79"/>
    <w:basedOn w:val="Normal"/>
    <w:rsid w:val="0039254E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0">
    <w:name w:val="xl80"/>
    <w:basedOn w:val="Normal"/>
    <w:rsid w:val="0039254E"/>
    <w:pPr>
      <w:spacing w:before="100" w:beforeAutospacing="1" w:after="100" w:afterAutospacing="1"/>
      <w:jc w:val="center"/>
    </w:pPr>
    <w:rPr>
      <w:b/>
      <w:bCs/>
      <w:sz w:val="32"/>
      <w:szCs w:val="32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39254E"/>
  </w:style>
  <w:style w:type="numbering" w:customStyle="1" w:styleId="Bezpopisa2">
    <w:name w:val="Bez popisa2"/>
    <w:next w:val="NoList"/>
    <w:uiPriority w:val="99"/>
    <w:semiHidden/>
    <w:unhideWhenUsed/>
    <w:rsid w:val="0039254E"/>
  </w:style>
  <w:style w:type="paragraph" w:customStyle="1" w:styleId="xl63">
    <w:name w:val="xl63"/>
    <w:basedOn w:val="Normal"/>
    <w:rsid w:val="0039254E"/>
    <w:pPr>
      <w:shd w:val="clear" w:color="000000" w:fill="C0C0C0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4">
    <w:name w:val="xl64"/>
    <w:basedOn w:val="Normal"/>
    <w:rsid w:val="0039254E"/>
    <w:pPr>
      <w:shd w:val="clear" w:color="000000" w:fill="50505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1">
    <w:name w:val="xl81"/>
    <w:basedOn w:val="Normal"/>
    <w:rsid w:val="0039254E"/>
    <w:pPr>
      <w:shd w:val="clear" w:color="000000" w:fill="3C3C9E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2">
    <w:name w:val="xl82"/>
    <w:basedOn w:val="Normal"/>
    <w:rsid w:val="0039254E"/>
    <w:pPr>
      <w:shd w:val="clear" w:color="000000" w:fill="3C3C9E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3">
    <w:name w:val="xl83"/>
    <w:basedOn w:val="Normal"/>
    <w:rsid w:val="0039254E"/>
    <w:pPr>
      <w:shd w:val="clear" w:color="000000" w:fill="5050A8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4">
    <w:name w:val="xl84"/>
    <w:basedOn w:val="Normal"/>
    <w:rsid w:val="0039254E"/>
    <w:pPr>
      <w:shd w:val="clear" w:color="000000" w:fill="5050A8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5">
    <w:name w:val="xl85"/>
    <w:basedOn w:val="Normal"/>
    <w:rsid w:val="0039254E"/>
    <w:pPr>
      <w:shd w:val="clear" w:color="000000" w:fill="6464B2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6">
    <w:name w:val="xl86"/>
    <w:basedOn w:val="Normal"/>
    <w:rsid w:val="0039254E"/>
    <w:pPr>
      <w:shd w:val="clear" w:color="000000" w:fill="6464B2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7">
    <w:name w:val="xl87"/>
    <w:basedOn w:val="Normal"/>
    <w:rsid w:val="0039254E"/>
    <w:pPr>
      <w:shd w:val="clear" w:color="000000" w:fill="FFFF00"/>
      <w:spacing w:before="100" w:beforeAutospacing="1" w:after="100" w:afterAutospacing="1"/>
      <w:jc w:val="left"/>
    </w:pPr>
    <w:rPr>
      <w:lang w:val="hr-HR" w:eastAsia="hr-HR"/>
    </w:rPr>
  </w:style>
  <w:style w:type="numbering" w:customStyle="1" w:styleId="Bezpopisa3">
    <w:name w:val="Bez popisa3"/>
    <w:next w:val="NoList"/>
    <w:uiPriority w:val="99"/>
    <w:semiHidden/>
    <w:unhideWhenUsed/>
    <w:rsid w:val="0039254E"/>
  </w:style>
  <w:style w:type="paragraph" w:customStyle="1" w:styleId="EMPTYCELLSTYLE">
    <w:name w:val="EMPTY_CELL_STYLE"/>
    <w:basedOn w:val="DefaultStyle"/>
    <w:qFormat/>
    <w:rsid w:val="0039254E"/>
    <w:rPr>
      <w:sz w:val="1"/>
    </w:rPr>
  </w:style>
  <w:style w:type="paragraph" w:customStyle="1" w:styleId="glava">
    <w:name w:val="glava"/>
    <w:qFormat/>
    <w:rsid w:val="0039254E"/>
    <w:pPr>
      <w:jc w:val="left"/>
    </w:pPr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rgp2">
    <w:name w:val="rgp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rgp3">
    <w:name w:val="rgp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prog1">
    <w:name w:val="prog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prog2">
    <w:name w:val="prog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prog3">
    <w:name w:val="prog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odj1">
    <w:name w:val="odj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odj2">
    <w:name w:val="odj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odj3">
    <w:name w:val="odj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fun1">
    <w:name w:val="fun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fun2">
    <w:name w:val="fun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fun3">
    <w:name w:val="fun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izv1">
    <w:name w:val="izv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izv2">
    <w:name w:val="izv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izv3">
    <w:name w:val="izv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lok1">
    <w:name w:val="lok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lok2">
    <w:name w:val="lok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lok3">
    <w:name w:val="lok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kor1">
    <w:name w:val="kor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DefaultStyle">
    <w:name w:val="DefaultStyle"/>
    <w:qFormat/>
    <w:rsid w:val="0039254E"/>
    <w:pPr>
      <w:jc w:val="left"/>
    </w:pPr>
    <w:rPr>
      <w:rFonts w:ascii="Arimo" w:eastAsia="Arimo" w:hAnsi="Arimo" w:cs="Arimo"/>
      <w:b/>
      <w:sz w:val="18"/>
    </w:rPr>
  </w:style>
  <w:style w:type="paragraph" w:customStyle="1" w:styleId="DefaultStyle1">
    <w:name w:val="DefaultStyle|1"/>
    <w:qFormat/>
    <w:rsid w:val="0039254E"/>
    <w:pPr>
      <w:jc w:val="left"/>
    </w:pPr>
    <w:rPr>
      <w:rFonts w:ascii="Arimo" w:eastAsia="Arimo" w:hAnsi="Arimo" w:cs="Arimo"/>
      <w:sz w:val="16"/>
    </w:rPr>
  </w:style>
  <w:style w:type="numbering" w:customStyle="1" w:styleId="Bezpopisa4">
    <w:name w:val="Bez popisa4"/>
    <w:next w:val="NoList"/>
    <w:uiPriority w:val="99"/>
    <w:semiHidden/>
    <w:unhideWhenUsed/>
    <w:rsid w:val="0039254E"/>
  </w:style>
  <w:style w:type="paragraph" w:customStyle="1" w:styleId="xl88">
    <w:name w:val="xl88"/>
    <w:basedOn w:val="Normal"/>
    <w:rsid w:val="0039254E"/>
    <w:pPr>
      <w:shd w:val="clear" w:color="000000" w:fill="FFFF99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89">
    <w:name w:val="xl89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90">
    <w:name w:val="xl90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1">
    <w:name w:val="xl91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2">
    <w:name w:val="xl92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3">
    <w:name w:val="xl93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4">
    <w:name w:val="xl94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5">
    <w:name w:val="xl95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msonormal0">
    <w:name w:val="msonormal"/>
    <w:basedOn w:val="Normal"/>
    <w:rsid w:val="0039254E"/>
    <w:pPr>
      <w:spacing w:before="100" w:beforeAutospacing="1" w:after="100" w:afterAutospacing="1"/>
      <w:jc w:val="left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11DC5"/>
    <w:rsid w:val="000C75BA"/>
    <w:rsid w:val="000D4C6C"/>
    <w:rsid w:val="000F3C89"/>
    <w:rsid w:val="00127A83"/>
    <w:rsid w:val="00153A69"/>
    <w:rsid w:val="001D21F2"/>
    <w:rsid w:val="001E3E9F"/>
    <w:rsid w:val="001F774F"/>
    <w:rsid w:val="002655D8"/>
    <w:rsid w:val="002D163A"/>
    <w:rsid w:val="002E4F71"/>
    <w:rsid w:val="002F7A01"/>
    <w:rsid w:val="0032265D"/>
    <w:rsid w:val="003249E1"/>
    <w:rsid w:val="00340783"/>
    <w:rsid w:val="00390ADB"/>
    <w:rsid w:val="003A0C0D"/>
    <w:rsid w:val="003D132E"/>
    <w:rsid w:val="00430AD0"/>
    <w:rsid w:val="004876FD"/>
    <w:rsid w:val="00496435"/>
    <w:rsid w:val="004A1263"/>
    <w:rsid w:val="004A144A"/>
    <w:rsid w:val="004F4FD5"/>
    <w:rsid w:val="005667D5"/>
    <w:rsid w:val="0058259F"/>
    <w:rsid w:val="005B1CDC"/>
    <w:rsid w:val="00621EA9"/>
    <w:rsid w:val="006226CC"/>
    <w:rsid w:val="00623372"/>
    <w:rsid w:val="006563AE"/>
    <w:rsid w:val="006848E5"/>
    <w:rsid w:val="006A5B60"/>
    <w:rsid w:val="0074052A"/>
    <w:rsid w:val="0075719C"/>
    <w:rsid w:val="0076282E"/>
    <w:rsid w:val="00777CF1"/>
    <w:rsid w:val="00781C78"/>
    <w:rsid w:val="007B478F"/>
    <w:rsid w:val="007D5171"/>
    <w:rsid w:val="00800FA3"/>
    <w:rsid w:val="00864B90"/>
    <w:rsid w:val="008A553D"/>
    <w:rsid w:val="008E7C5F"/>
    <w:rsid w:val="009065E5"/>
    <w:rsid w:val="00946F92"/>
    <w:rsid w:val="009A67C0"/>
    <w:rsid w:val="009E7FC5"/>
    <w:rsid w:val="009F0382"/>
    <w:rsid w:val="00A33F0D"/>
    <w:rsid w:val="00A50DFE"/>
    <w:rsid w:val="00AA6CC1"/>
    <w:rsid w:val="00AD4492"/>
    <w:rsid w:val="00AE3B64"/>
    <w:rsid w:val="00B1775F"/>
    <w:rsid w:val="00BA4040"/>
    <w:rsid w:val="00BC51DE"/>
    <w:rsid w:val="00BD203E"/>
    <w:rsid w:val="00BE225A"/>
    <w:rsid w:val="00BF5EE6"/>
    <w:rsid w:val="00BF7C2B"/>
    <w:rsid w:val="00C11215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36870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27. rujna 2023.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69</Pages>
  <Words>26303</Words>
  <Characters>149931</Characters>
  <Application>Microsoft Office Word</Application>
  <DocSecurity>0</DocSecurity>
  <Lines>1249</Lines>
  <Paragraphs>351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6/2023                            Glasnik Općine Lasinja</vt:lpstr>
      <vt:lpstr>Broj 5/2018                       Glasnik Općine Lasinja</vt:lpstr>
    </vt:vector>
  </TitlesOfParts>
  <Company/>
  <LinksUpToDate>false</LinksUpToDate>
  <CharactersWithSpaces>175883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6/2023                            Glasnik Općine Lasinja</dc:title>
  <dc:creator>Nevenka</dc:creator>
  <cp:lastModifiedBy>Korisnik</cp:lastModifiedBy>
  <cp:revision>16</cp:revision>
  <cp:lastPrinted>2023-09-27T07:08:00Z</cp:lastPrinted>
  <dcterms:created xsi:type="dcterms:W3CDTF">2023-08-17T11:32:00Z</dcterms:created>
  <dcterms:modified xsi:type="dcterms:W3CDTF">2023-09-27T07:08:00Z</dcterms:modified>
</cp:coreProperties>
</file>