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B4EB" w14:textId="0906C0AF" w:rsidR="00003DF7" w:rsidRDefault="004C3647" w:rsidP="0095379B">
      <w:pPr>
        <w:pStyle w:val="fun1a"/>
      </w:pPr>
      <w:r>
        <w:t>m</w:t>
      </w:r>
    </w:p>
    <w:p w14:paraId="79AA853E" w14:textId="77777777" w:rsidR="00003DF7" w:rsidRDefault="00003DF7"/>
    <w:tbl>
      <w:tblPr>
        <w:tblW w:w="9318" w:type="dxa"/>
        <w:tblLook w:val="04A0" w:firstRow="1" w:lastRow="0" w:firstColumn="1" w:lastColumn="0" w:noHBand="0" w:noVBand="1"/>
      </w:tblPr>
      <w:tblGrid>
        <w:gridCol w:w="3342"/>
        <w:gridCol w:w="3106"/>
        <w:gridCol w:w="2870"/>
      </w:tblGrid>
      <w:tr w:rsidR="006D6F8B" w:rsidRPr="00831DC5" w14:paraId="655CD6D1" w14:textId="77777777" w:rsidTr="00696D76">
        <w:trPr>
          <w:trHeight w:val="120"/>
        </w:trPr>
        <w:tc>
          <w:tcPr>
            <w:tcW w:w="9318" w:type="dxa"/>
            <w:gridSpan w:val="3"/>
          </w:tcPr>
          <w:p w14:paraId="1DC68EB1" w14:textId="77777777" w:rsidR="006D6F8B" w:rsidRPr="00831DC5" w:rsidRDefault="006D6F8B" w:rsidP="00696D76">
            <w:pPr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 xml:space="preserve">                </w:t>
            </w: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40288569" wp14:editId="6D92EFF9">
                  <wp:extent cx="390525" cy="457200"/>
                  <wp:effectExtent l="0" t="0" r="9525" b="0"/>
                  <wp:docPr id="1" name="Slika 1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8B" w:rsidRPr="00831DC5" w14:paraId="2C2215DA" w14:textId="77777777" w:rsidTr="00696D76">
        <w:trPr>
          <w:trHeight w:val="272"/>
        </w:trPr>
        <w:tc>
          <w:tcPr>
            <w:tcW w:w="3342" w:type="dxa"/>
            <w:hideMark/>
          </w:tcPr>
          <w:p w14:paraId="35AA0ACF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REPUBLIKA HRVATSKA</w:t>
            </w:r>
          </w:p>
        </w:tc>
        <w:tc>
          <w:tcPr>
            <w:tcW w:w="3106" w:type="dxa"/>
          </w:tcPr>
          <w:p w14:paraId="576D7CD7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1E5B358D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4404B993" w14:textId="77777777" w:rsidTr="00696D76">
        <w:trPr>
          <w:trHeight w:val="272"/>
        </w:trPr>
        <w:tc>
          <w:tcPr>
            <w:tcW w:w="3342" w:type="dxa"/>
            <w:hideMark/>
          </w:tcPr>
          <w:p w14:paraId="32AD0571" w14:textId="77777777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KARLOVAČKA ŽUPANIJA</w:t>
            </w:r>
          </w:p>
        </w:tc>
        <w:tc>
          <w:tcPr>
            <w:tcW w:w="3106" w:type="dxa"/>
          </w:tcPr>
          <w:p w14:paraId="32B69133" w14:textId="77777777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20ED2081" w14:textId="631AA28F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5ABE3D98" w14:textId="77777777" w:rsidTr="00696D76">
        <w:trPr>
          <w:trHeight w:val="559"/>
        </w:trPr>
        <w:tc>
          <w:tcPr>
            <w:tcW w:w="3342" w:type="dxa"/>
            <w:hideMark/>
          </w:tcPr>
          <w:p w14:paraId="04500589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390D13B3" wp14:editId="45B997C3">
                  <wp:extent cx="257175" cy="3143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DC5">
              <w:rPr>
                <w:rFonts w:ascii="Arial" w:eastAsia="Calibri" w:hAnsi="Arial" w:cs="Arial"/>
              </w:rPr>
              <w:t xml:space="preserve"> </w:t>
            </w:r>
            <w:r w:rsidRPr="00831DC5">
              <w:rPr>
                <w:rFonts w:ascii="Arial" w:eastAsia="Calibri" w:hAnsi="Arial" w:cs="Arial"/>
                <w:b/>
              </w:rPr>
              <w:t>OPĆINA LASINJA</w:t>
            </w:r>
          </w:p>
        </w:tc>
        <w:tc>
          <w:tcPr>
            <w:tcW w:w="3106" w:type="dxa"/>
          </w:tcPr>
          <w:p w14:paraId="0CF1170A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180D8BF0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15B780CB" w14:textId="77777777" w:rsidTr="00696D76">
        <w:trPr>
          <w:trHeight w:val="272"/>
        </w:trPr>
        <w:tc>
          <w:tcPr>
            <w:tcW w:w="3342" w:type="dxa"/>
            <w:hideMark/>
          </w:tcPr>
          <w:p w14:paraId="4F4DCE07" w14:textId="77777777" w:rsidR="006D6F8B" w:rsidRPr="00831DC5" w:rsidRDefault="006D6F8B" w:rsidP="00E267A4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OPĆINSKO VIJEĆE</w:t>
            </w:r>
          </w:p>
        </w:tc>
        <w:tc>
          <w:tcPr>
            <w:tcW w:w="3106" w:type="dxa"/>
          </w:tcPr>
          <w:p w14:paraId="76E5CC44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68DA31DB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67ADB6B6" w14:textId="77777777" w:rsidTr="00696D76">
        <w:trPr>
          <w:trHeight w:val="120"/>
        </w:trPr>
        <w:tc>
          <w:tcPr>
            <w:tcW w:w="9318" w:type="dxa"/>
            <w:gridSpan w:val="3"/>
          </w:tcPr>
          <w:p w14:paraId="3BD4A43E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6D6F8B" w:rsidRPr="00831DC5" w14:paraId="0AA2BB82" w14:textId="77777777" w:rsidTr="00696D76">
        <w:trPr>
          <w:trHeight w:val="272"/>
        </w:trPr>
        <w:tc>
          <w:tcPr>
            <w:tcW w:w="3342" w:type="dxa"/>
            <w:hideMark/>
          </w:tcPr>
          <w:p w14:paraId="0E475C4E" w14:textId="367E9791" w:rsidR="006D6F8B" w:rsidRPr="00EA01EF" w:rsidRDefault="00A61716" w:rsidP="007F3852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EA01EF">
              <w:rPr>
                <w:rFonts w:ascii="Arial" w:eastAsia="Calibri" w:hAnsi="Arial" w:cs="Arial"/>
                <w:color w:val="000000" w:themeColor="text1"/>
              </w:rPr>
              <w:t xml:space="preserve">KLASA: </w:t>
            </w:r>
            <w:r w:rsidR="00EA01EF">
              <w:rPr>
                <w:rFonts w:ascii="Arial" w:eastAsia="Calibri" w:hAnsi="Arial" w:cs="Arial"/>
                <w:color w:val="000000" w:themeColor="text1"/>
              </w:rPr>
              <w:t>400-01/22-01/1</w:t>
            </w:r>
          </w:p>
        </w:tc>
        <w:tc>
          <w:tcPr>
            <w:tcW w:w="3106" w:type="dxa"/>
          </w:tcPr>
          <w:p w14:paraId="62ACDD4C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14:paraId="1CB298F5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  <w:r w:rsidRPr="00831DC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6D6F8B" w:rsidRPr="00831DC5" w14:paraId="79336F5B" w14:textId="77777777" w:rsidTr="00696D76">
        <w:trPr>
          <w:trHeight w:val="564"/>
        </w:trPr>
        <w:tc>
          <w:tcPr>
            <w:tcW w:w="3342" w:type="dxa"/>
            <w:hideMark/>
          </w:tcPr>
          <w:p w14:paraId="20002F2A" w14:textId="0ADC401D" w:rsidR="006D6F8B" w:rsidRPr="00EA01EF" w:rsidRDefault="00A61716" w:rsidP="007F3852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EA01EF">
              <w:rPr>
                <w:rFonts w:ascii="Arial" w:eastAsia="Calibri" w:hAnsi="Arial" w:cs="Arial"/>
                <w:color w:val="000000" w:themeColor="text1"/>
              </w:rPr>
              <w:t>URBROJ:</w:t>
            </w:r>
            <w:r w:rsidR="0053722D" w:rsidRPr="00EA01EF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EA01EF">
              <w:rPr>
                <w:rFonts w:ascii="Arial" w:eastAsia="Calibri" w:hAnsi="Arial" w:cs="Arial"/>
                <w:color w:val="000000" w:themeColor="text1"/>
              </w:rPr>
              <w:t>2133-19-1-22-4</w:t>
            </w:r>
          </w:p>
        </w:tc>
        <w:tc>
          <w:tcPr>
            <w:tcW w:w="3106" w:type="dxa"/>
          </w:tcPr>
          <w:p w14:paraId="421E15EE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14:paraId="173C23BB" w14:textId="71AF525E" w:rsidR="006D6F8B" w:rsidRPr="00EA01EF" w:rsidRDefault="006D6F8B" w:rsidP="00EA01E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6D6F8B" w:rsidRPr="00831DC5" w14:paraId="02618C42" w14:textId="77777777" w:rsidTr="00696D76">
        <w:trPr>
          <w:trHeight w:val="529"/>
        </w:trPr>
        <w:tc>
          <w:tcPr>
            <w:tcW w:w="3342" w:type="dxa"/>
            <w:hideMark/>
          </w:tcPr>
          <w:p w14:paraId="4543FFA0" w14:textId="6F29C48B" w:rsidR="006D6F8B" w:rsidRPr="00831DC5" w:rsidRDefault="00314EFE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Lasinja,</w:t>
            </w:r>
            <w:r w:rsidR="00E267A4">
              <w:rPr>
                <w:rFonts w:ascii="Arial" w:eastAsia="Calibri" w:hAnsi="Arial" w:cs="Arial"/>
              </w:rPr>
              <w:t xml:space="preserve"> </w:t>
            </w:r>
            <w:r w:rsidR="00EA01EF">
              <w:rPr>
                <w:rFonts w:ascii="Arial" w:eastAsia="Calibri" w:hAnsi="Arial" w:cs="Arial"/>
              </w:rPr>
              <w:t>30.11</w:t>
            </w:r>
            <w:r w:rsidR="0053722D">
              <w:rPr>
                <w:rFonts w:ascii="Arial" w:eastAsia="Calibri" w:hAnsi="Arial" w:cs="Arial"/>
              </w:rPr>
              <w:t>.202</w:t>
            </w:r>
            <w:r w:rsidR="00BE2ADA">
              <w:rPr>
                <w:rFonts w:ascii="Arial" w:eastAsia="Calibri" w:hAnsi="Arial" w:cs="Arial"/>
              </w:rPr>
              <w:t>2</w:t>
            </w:r>
            <w:r w:rsidR="0053722D">
              <w:rPr>
                <w:rFonts w:ascii="Arial" w:eastAsia="Calibri" w:hAnsi="Arial" w:cs="Arial"/>
              </w:rPr>
              <w:t>.</w:t>
            </w:r>
            <w:r w:rsidR="006D6F8B" w:rsidRPr="00831DC5">
              <w:rPr>
                <w:rFonts w:ascii="Arial" w:eastAsia="Calibri" w:hAnsi="Arial" w:cs="Arial"/>
              </w:rPr>
              <w:t xml:space="preserve">               </w:t>
            </w:r>
          </w:p>
        </w:tc>
        <w:tc>
          <w:tcPr>
            <w:tcW w:w="3106" w:type="dxa"/>
          </w:tcPr>
          <w:p w14:paraId="5CB289D8" w14:textId="77777777"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</w:tcPr>
          <w:p w14:paraId="485F12D0" w14:textId="77777777"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E43B604" w14:textId="3A43664B" w:rsidR="00985CB3" w:rsidRPr="00831DC5" w:rsidRDefault="006D6F8B" w:rsidP="00985CB3">
      <w:pPr>
        <w:ind w:firstLine="708"/>
        <w:rPr>
          <w:rFonts w:ascii="Arial" w:hAnsi="Arial" w:cs="Arial"/>
        </w:rPr>
      </w:pPr>
      <w:r w:rsidRPr="00831DC5">
        <w:rPr>
          <w:rFonts w:ascii="Arial" w:hAnsi="Arial" w:cs="Arial"/>
        </w:rPr>
        <w:t xml:space="preserve">Temeljem čl. </w:t>
      </w:r>
      <w:r w:rsidR="00BE2ADA">
        <w:rPr>
          <w:rFonts w:ascii="Arial" w:hAnsi="Arial" w:cs="Arial"/>
        </w:rPr>
        <w:t>40</w:t>
      </w:r>
      <w:r w:rsidRPr="00831DC5">
        <w:rPr>
          <w:rFonts w:ascii="Arial" w:hAnsi="Arial" w:cs="Arial"/>
        </w:rPr>
        <w:t>. Za</w:t>
      </w:r>
      <w:r w:rsidR="00142482">
        <w:rPr>
          <w:rFonts w:ascii="Arial" w:hAnsi="Arial" w:cs="Arial"/>
        </w:rPr>
        <w:t>kona o p</w:t>
      </w:r>
      <w:r w:rsidR="00A61716">
        <w:rPr>
          <w:rFonts w:ascii="Arial" w:hAnsi="Arial" w:cs="Arial"/>
        </w:rPr>
        <w:t>roračunu (</w:t>
      </w:r>
      <w:r w:rsidR="00215335">
        <w:rPr>
          <w:rFonts w:ascii="Arial" w:hAnsi="Arial" w:cs="Arial"/>
        </w:rPr>
        <w:t>„Narodne novine“ broj</w:t>
      </w:r>
      <w:r w:rsidR="00A61716">
        <w:rPr>
          <w:rFonts w:ascii="Arial" w:hAnsi="Arial" w:cs="Arial"/>
        </w:rPr>
        <w:t xml:space="preserve"> </w:t>
      </w:r>
      <w:r w:rsidR="00BE2ADA">
        <w:rPr>
          <w:rFonts w:ascii="Arial" w:hAnsi="Arial" w:cs="Arial"/>
        </w:rPr>
        <w:t>144</w:t>
      </w:r>
      <w:r w:rsidR="00A61716">
        <w:rPr>
          <w:rFonts w:ascii="Arial" w:hAnsi="Arial" w:cs="Arial"/>
        </w:rPr>
        <w:t>/</w:t>
      </w:r>
      <w:r w:rsidR="00BE2ADA">
        <w:rPr>
          <w:rFonts w:ascii="Arial" w:hAnsi="Arial" w:cs="Arial"/>
        </w:rPr>
        <w:t>2</w:t>
      </w:r>
      <w:r w:rsidR="002828D6">
        <w:rPr>
          <w:rFonts w:ascii="Arial" w:hAnsi="Arial" w:cs="Arial"/>
        </w:rPr>
        <w:t>1</w:t>
      </w:r>
      <w:r w:rsidR="00A61716">
        <w:rPr>
          <w:rFonts w:ascii="Arial" w:hAnsi="Arial" w:cs="Arial"/>
        </w:rPr>
        <w:t>.</w:t>
      </w:r>
      <w:r w:rsidRPr="00831DC5">
        <w:rPr>
          <w:rFonts w:ascii="Arial" w:hAnsi="Arial" w:cs="Arial"/>
        </w:rPr>
        <w:t xml:space="preserve">) te </w:t>
      </w:r>
      <w:r w:rsidR="00592379">
        <w:rPr>
          <w:rFonts w:ascii="Arial" w:hAnsi="Arial" w:cs="Arial"/>
        </w:rPr>
        <w:t>članka 34</w:t>
      </w:r>
      <w:r w:rsidRPr="00831DC5">
        <w:rPr>
          <w:rFonts w:ascii="Arial" w:hAnsi="Arial" w:cs="Arial"/>
        </w:rPr>
        <w:t>. S</w:t>
      </w:r>
      <w:r w:rsidR="00142482">
        <w:rPr>
          <w:rFonts w:ascii="Arial" w:hAnsi="Arial" w:cs="Arial"/>
        </w:rPr>
        <w:t>tatuta Općine Lasinja (</w:t>
      </w:r>
      <w:r w:rsidR="00215335">
        <w:rPr>
          <w:rFonts w:ascii="Arial" w:hAnsi="Arial" w:cs="Arial"/>
        </w:rPr>
        <w:t>„</w:t>
      </w:r>
      <w:r w:rsidR="00142482">
        <w:rPr>
          <w:rFonts w:ascii="Arial" w:hAnsi="Arial" w:cs="Arial"/>
        </w:rPr>
        <w:t xml:space="preserve">Glasnik </w:t>
      </w:r>
      <w:r w:rsidR="00314EFE">
        <w:rPr>
          <w:rFonts w:ascii="Arial" w:hAnsi="Arial" w:cs="Arial"/>
        </w:rPr>
        <w:t>Općine Lasinja</w:t>
      </w:r>
      <w:r w:rsidR="00215335">
        <w:rPr>
          <w:rFonts w:ascii="Arial" w:hAnsi="Arial" w:cs="Arial"/>
        </w:rPr>
        <w:t>“</w:t>
      </w:r>
      <w:r w:rsidR="00314EFE">
        <w:rPr>
          <w:rFonts w:ascii="Arial" w:hAnsi="Arial" w:cs="Arial"/>
        </w:rPr>
        <w:t xml:space="preserve"> br</w:t>
      </w:r>
      <w:r w:rsidR="00215335">
        <w:rPr>
          <w:rFonts w:ascii="Arial" w:hAnsi="Arial" w:cs="Arial"/>
        </w:rPr>
        <w:t>oj</w:t>
      </w:r>
      <w:r w:rsidR="00314EFE">
        <w:rPr>
          <w:rFonts w:ascii="Arial" w:hAnsi="Arial" w:cs="Arial"/>
        </w:rPr>
        <w:t xml:space="preserve"> 01/18</w:t>
      </w:r>
      <w:r w:rsidR="00F21EBC">
        <w:rPr>
          <w:rFonts w:ascii="Arial" w:hAnsi="Arial" w:cs="Arial"/>
        </w:rPr>
        <w:t>, 01/20 i 01/21</w:t>
      </w:r>
      <w:r w:rsidRPr="00831DC5">
        <w:rPr>
          <w:rFonts w:ascii="Arial" w:hAnsi="Arial" w:cs="Arial"/>
        </w:rPr>
        <w:t>) Opć</w:t>
      </w:r>
      <w:r w:rsidR="00E267A4">
        <w:rPr>
          <w:rFonts w:ascii="Arial" w:hAnsi="Arial" w:cs="Arial"/>
        </w:rPr>
        <w:t xml:space="preserve">insko vijeće Općine Lasinja na </w:t>
      </w:r>
      <w:r w:rsidR="00EA01EF">
        <w:rPr>
          <w:rFonts w:ascii="Arial" w:hAnsi="Arial" w:cs="Arial"/>
          <w:b/>
        </w:rPr>
        <w:t>13</w:t>
      </w:r>
      <w:r w:rsidR="00E267A4">
        <w:rPr>
          <w:rFonts w:ascii="Arial" w:hAnsi="Arial" w:cs="Arial"/>
        </w:rPr>
        <w:t>.</w:t>
      </w:r>
      <w:r w:rsidRPr="00831DC5">
        <w:rPr>
          <w:rFonts w:ascii="Arial" w:hAnsi="Arial" w:cs="Arial"/>
        </w:rPr>
        <w:t xml:space="preserve"> re</w:t>
      </w:r>
      <w:r w:rsidR="007F3852">
        <w:rPr>
          <w:rFonts w:ascii="Arial" w:hAnsi="Arial" w:cs="Arial"/>
        </w:rPr>
        <w:t>dovnoj s</w:t>
      </w:r>
      <w:r w:rsidR="00E267A4">
        <w:rPr>
          <w:rFonts w:ascii="Arial" w:hAnsi="Arial" w:cs="Arial"/>
        </w:rPr>
        <w:t xml:space="preserve">jednici održanoj dana </w:t>
      </w:r>
      <w:r w:rsidR="00EA01EF">
        <w:rPr>
          <w:rFonts w:ascii="Arial" w:hAnsi="Arial" w:cs="Arial"/>
          <w:b/>
          <w:bCs/>
        </w:rPr>
        <w:t>30.11</w:t>
      </w:r>
      <w:r w:rsidR="0053722D" w:rsidRPr="0053722D">
        <w:rPr>
          <w:rFonts w:ascii="Arial" w:hAnsi="Arial" w:cs="Arial"/>
          <w:b/>
          <w:bCs/>
        </w:rPr>
        <w:t>.</w:t>
      </w:r>
      <w:r w:rsidR="00F21EBC" w:rsidRPr="0053722D">
        <w:rPr>
          <w:rFonts w:ascii="Arial" w:hAnsi="Arial" w:cs="Arial"/>
          <w:b/>
          <w:bCs/>
        </w:rPr>
        <w:t xml:space="preserve"> </w:t>
      </w:r>
      <w:r w:rsidR="00F21EBC">
        <w:rPr>
          <w:rFonts w:ascii="Arial" w:hAnsi="Arial" w:cs="Arial"/>
          <w:b/>
        </w:rPr>
        <w:t>202</w:t>
      </w:r>
      <w:r w:rsidR="00BE2ADA">
        <w:rPr>
          <w:rFonts w:ascii="Arial" w:hAnsi="Arial" w:cs="Arial"/>
          <w:b/>
        </w:rPr>
        <w:t>2</w:t>
      </w:r>
      <w:r w:rsidR="00E267A4" w:rsidRPr="00E267A4">
        <w:rPr>
          <w:rFonts w:ascii="Arial" w:hAnsi="Arial" w:cs="Arial"/>
          <w:b/>
        </w:rPr>
        <w:t>.</w:t>
      </w:r>
      <w:r w:rsidRPr="00831DC5">
        <w:rPr>
          <w:rFonts w:ascii="Arial" w:hAnsi="Arial" w:cs="Arial"/>
        </w:rPr>
        <w:t xml:space="preserve"> godine donijelo je</w:t>
      </w:r>
    </w:p>
    <w:p w14:paraId="081BF597" w14:textId="76371592" w:rsidR="008F00ED" w:rsidRPr="00831DC5" w:rsidRDefault="00BE2ADA" w:rsidP="00C078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53B1C">
        <w:rPr>
          <w:rFonts w:ascii="Arial" w:hAnsi="Arial" w:cs="Arial"/>
          <w:b/>
        </w:rPr>
        <w:t>PRORAČ</w:t>
      </w:r>
      <w:r w:rsidR="00314EFE">
        <w:rPr>
          <w:rFonts w:ascii="Arial" w:hAnsi="Arial" w:cs="Arial"/>
          <w:b/>
        </w:rPr>
        <w:t>UN OPĆINE LASINJA ZA 202</w:t>
      </w:r>
      <w:r>
        <w:rPr>
          <w:rFonts w:ascii="Arial" w:hAnsi="Arial" w:cs="Arial"/>
          <w:b/>
        </w:rPr>
        <w:t>3</w:t>
      </w:r>
      <w:r w:rsidR="007F3852">
        <w:rPr>
          <w:rFonts w:ascii="Arial" w:hAnsi="Arial" w:cs="Arial"/>
          <w:b/>
        </w:rPr>
        <w:t>. GODINU I PR</w:t>
      </w:r>
      <w:r w:rsidR="00314EFE">
        <w:rPr>
          <w:rFonts w:ascii="Arial" w:hAnsi="Arial" w:cs="Arial"/>
          <w:b/>
        </w:rPr>
        <w:t>OJEKCIJE ZA 202</w:t>
      </w:r>
      <w:r>
        <w:rPr>
          <w:rFonts w:ascii="Arial" w:hAnsi="Arial" w:cs="Arial"/>
          <w:b/>
        </w:rPr>
        <w:t>4</w:t>
      </w:r>
      <w:r w:rsidR="00314EFE">
        <w:rPr>
          <w:rFonts w:ascii="Arial" w:hAnsi="Arial" w:cs="Arial"/>
          <w:b/>
        </w:rPr>
        <w:t>. I 202</w:t>
      </w:r>
      <w:r>
        <w:rPr>
          <w:rFonts w:ascii="Arial" w:hAnsi="Arial" w:cs="Arial"/>
          <w:b/>
        </w:rPr>
        <w:t>5</w:t>
      </w:r>
      <w:r w:rsidR="006D6F8B" w:rsidRPr="00831DC5">
        <w:rPr>
          <w:rFonts w:ascii="Arial" w:hAnsi="Arial" w:cs="Arial"/>
          <w:b/>
        </w:rPr>
        <w:t>. GODINU</w:t>
      </w:r>
    </w:p>
    <w:p w14:paraId="33A95DB9" w14:textId="77777777"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 xml:space="preserve">I. OPĆI DIO </w:t>
      </w:r>
    </w:p>
    <w:p w14:paraId="037D6112" w14:textId="77777777"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>Članak 1.</w:t>
      </w:r>
    </w:p>
    <w:p w14:paraId="3E199CF1" w14:textId="3BED7BF3" w:rsidR="007E5569" w:rsidRDefault="00314EFE" w:rsidP="00C0784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 Općine Lasinja za 202</w:t>
      </w:r>
      <w:r w:rsidR="00BE2ADA">
        <w:rPr>
          <w:rFonts w:ascii="Arial" w:hAnsi="Arial" w:cs="Arial"/>
        </w:rPr>
        <w:t>3</w:t>
      </w:r>
      <w:r>
        <w:rPr>
          <w:rFonts w:ascii="Arial" w:hAnsi="Arial" w:cs="Arial"/>
        </w:rPr>
        <w:t>. godinu i projekcije za 202</w:t>
      </w:r>
      <w:r w:rsidR="00BE2ADA">
        <w:rPr>
          <w:rFonts w:ascii="Arial" w:hAnsi="Arial" w:cs="Arial"/>
        </w:rPr>
        <w:t>4</w:t>
      </w:r>
      <w:r>
        <w:rPr>
          <w:rFonts w:ascii="Arial" w:hAnsi="Arial" w:cs="Arial"/>
        </w:rPr>
        <w:t>. i 202</w:t>
      </w:r>
      <w:r w:rsidR="00BE2ADA">
        <w:rPr>
          <w:rFonts w:ascii="Arial" w:hAnsi="Arial" w:cs="Arial"/>
        </w:rPr>
        <w:t>5</w:t>
      </w:r>
      <w:r w:rsidR="006D6F8B" w:rsidRPr="00831DC5">
        <w:rPr>
          <w:rFonts w:ascii="Arial" w:hAnsi="Arial" w:cs="Arial"/>
        </w:rPr>
        <w:t>. godinu sastoje se od</w:t>
      </w:r>
      <w:r w:rsidR="00430FF3">
        <w:rPr>
          <w:rFonts w:ascii="Arial" w:hAnsi="Arial" w:cs="Arial"/>
        </w:rPr>
        <w:t xml:space="preserve"> </w:t>
      </w:r>
      <w:r w:rsidR="008809AC">
        <w:rPr>
          <w:rFonts w:ascii="Arial" w:hAnsi="Arial" w:cs="Arial"/>
        </w:rPr>
        <w:t>s</w:t>
      </w:r>
      <w:r w:rsidR="00430FF3">
        <w:rPr>
          <w:rFonts w:ascii="Arial" w:hAnsi="Arial" w:cs="Arial"/>
        </w:rPr>
        <w:t xml:space="preserve">ažetka </w:t>
      </w:r>
      <w:r w:rsidR="008809AC">
        <w:rPr>
          <w:rFonts w:ascii="Arial" w:hAnsi="Arial" w:cs="Arial"/>
        </w:rPr>
        <w:t>R</w:t>
      </w:r>
      <w:r w:rsidR="00430FF3">
        <w:rPr>
          <w:rFonts w:ascii="Arial" w:hAnsi="Arial" w:cs="Arial"/>
        </w:rPr>
        <w:t xml:space="preserve">ačuna prihoda i rashoda, sažetka </w:t>
      </w:r>
      <w:r w:rsidR="008809AC">
        <w:rPr>
          <w:rFonts w:ascii="Arial" w:hAnsi="Arial" w:cs="Arial"/>
        </w:rPr>
        <w:t>R</w:t>
      </w:r>
      <w:r w:rsidR="00430FF3">
        <w:rPr>
          <w:rFonts w:ascii="Arial" w:hAnsi="Arial" w:cs="Arial"/>
        </w:rPr>
        <w:t>ačuna financiranja i prenesenog viška ili prenesenog manjka i višegodišnji plan uravnoteženja</w:t>
      </w:r>
      <w:r w:rsidR="006D6F8B" w:rsidRPr="00831DC5">
        <w:rPr>
          <w:rFonts w:ascii="Arial" w:hAnsi="Arial" w:cs="Arial"/>
        </w:rPr>
        <w:t>:</w:t>
      </w:r>
    </w:p>
    <w:tbl>
      <w:tblPr>
        <w:tblW w:w="15501" w:type="dxa"/>
        <w:tblInd w:w="113" w:type="dxa"/>
        <w:tblLook w:val="04A0" w:firstRow="1" w:lastRow="0" w:firstColumn="1" w:lastColumn="0" w:noHBand="0" w:noVBand="1"/>
      </w:tblPr>
      <w:tblGrid>
        <w:gridCol w:w="1112"/>
        <w:gridCol w:w="1858"/>
        <w:gridCol w:w="1283"/>
        <w:gridCol w:w="1382"/>
        <w:gridCol w:w="1223"/>
        <w:gridCol w:w="1225"/>
        <w:gridCol w:w="1151"/>
        <w:gridCol w:w="1311"/>
        <w:gridCol w:w="1242"/>
        <w:gridCol w:w="1239"/>
        <w:gridCol w:w="1239"/>
        <w:gridCol w:w="1240"/>
      </w:tblGrid>
      <w:tr w:rsidR="007E3A1D" w:rsidRPr="007E5569" w14:paraId="3FF9F394" w14:textId="77777777" w:rsidTr="007E3A1D">
        <w:trPr>
          <w:trHeight w:val="255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6056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8FF7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F6EE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092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C166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3029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6105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EBA3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9891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D008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F8D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0574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7E3A1D" w:rsidRPr="007E5569" w14:paraId="5E79EFD5" w14:textId="77777777" w:rsidTr="007E3A1D">
        <w:trPr>
          <w:trHeight w:val="25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6B2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D404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FEB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 (€)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7244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 (HRK)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87E0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 (€)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68CD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 (HRK)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64CE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(€)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EEA1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(HRK)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6E62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(€)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5B8D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(HRK)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01AB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(€)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E7F9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(HRK)</w:t>
            </w:r>
          </w:p>
        </w:tc>
      </w:tr>
      <w:tr w:rsidR="007E3A1D" w:rsidRPr="007E5569" w14:paraId="407705C1" w14:textId="77777777" w:rsidTr="007E3A1D">
        <w:trPr>
          <w:trHeight w:val="4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96F3" w14:textId="26E5C22D" w:rsidR="007E5569" w:rsidRPr="007E3A1D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3A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</w:t>
            </w:r>
            <w:r w:rsidR="007E3A1D" w:rsidRPr="007E3A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7E3A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KONTA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9037" w14:textId="77777777" w:rsidR="007E5569" w:rsidRPr="007E3A1D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3A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60B4" w14:textId="204E8CFD" w:rsidR="007E5569" w:rsidRPr="007E3A1D" w:rsidRDefault="007E3A1D" w:rsidP="007E5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01.01 – 31.12.</w:t>
            </w:r>
            <w:r w:rsidR="007E5569" w:rsidRPr="007E3A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.20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A13F" w14:textId="00838D79" w:rsidR="007E5569" w:rsidRPr="007E3A1D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3A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01.01. </w:t>
            </w:r>
            <w:r w:rsidR="007E3A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</w:t>
            </w:r>
            <w:r w:rsidRPr="007E3A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31.12.2021.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F24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8F70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A316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764E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7D28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33CE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6298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2541" w14:textId="77777777" w:rsidR="007E5569" w:rsidRPr="007E5569" w:rsidRDefault="007E5569" w:rsidP="007E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</w:tr>
      <w:tr w:rsidR="007E3A1D" w:rsidRPr="007E5569" w14:paraId="7DC944B4" w14:textId="77777777" w:rsidTr="00DF1CBF">
        <w:trPr>
          <w:trHeight w:val="25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A078" w14:textId="765BF434" w:rsidR="007E5569" w:rsidRPr="00C0784B" w:rsidRDefault="00C0784B" w:rsidP="00C078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A)</w:t>
            </w:r>
            <w:r w:rsidR="000465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="007E5569" w:rsidRPr="00C078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PRIHODA I RASHODA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EFE3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BE92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981E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8FC3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1604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59C4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8486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FE18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AA79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FEF" w14:textId="77777777" w:rsidR="007E5569" w:rsidRPr="007E5569" w:rsidRDefault="007E5569" w:rsidP="007E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7E3A1D" w:rsidRPr="007E5569" w14:paraId="77B112E5" w14:textId="77777777" w:rsidTr="007E3A1D">
        <w:trPr>
          <w:trHeight w:val="25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3BD0" w14:textId="7F8C81E4" w:rsidR="00985CB3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</w:t>
            </w:r>
            <w:r w:rsidR="007E3A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UKUPNO PRIHODI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38ACE" w14:textId="2BB75631" w:rsidR="00985CB3" w:rsidRPr="00985CB3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DE91" w14:textId="3B25F4D3" w:rsidR="00985CB3" w:rsidRPr="00985CB3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69CB" w14:textId="14FE80BE" w:rsidR="00985CB3" w:rsidRPr="00985CB3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868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7A2B" w14:textId="777F0A31" w:rsidR="00985CB3" w:rsidRPr="00985CB3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1.372,05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B343" w14:textId="09BFAE2E" w:rsidR="00985CB3" w:rsidRPr="00985CB3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040E" w14:textId="09F53D5E" w:rsidR="00985CB3" w:rsidRPr="00985CB3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76A86" w14:textId="0F5F6568" w:rsidR="00985CB3" w:rsidRPr="00985CB3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914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5D90" w14:textId="4F4061D3" w:rsidR="00985CB3" w:rsidRPr="00985CB3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30B5" w14:textId="54E33B31" w:rsidR="00985CB3" w:rsidRPr="00985CB3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243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16FF6" w14:textId="3420D5DE" w:rsidR="00985CB3" w:rsidRPr="00985CB3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0.000,00</w:t>
            </w:r>
          </w:p>
        </w:tc>
      </w:tr>
      <w:tr w:rsidR="007E3A1D" w:rsidRPr="007E5569" w14:paraId="7464EDBE" w14:textId="77777777" w:rsidTr="007E3A1D">
        <w:trPr>
          <w:trHeight w:val="25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A846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B12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B2FC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735.769,93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2153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5.543.658,40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3456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1.226.540,83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9027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9.241.372,05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D187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1.491.804,35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0C12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11.240.000,00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FB43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1.176.587,69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0251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8.865.000,00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DA7B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1.394.916,70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80AA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10.510.000,00</w:t>
            </w:r>
          </w:p>
        </w:tc>
      </w:tr>
      <w:tr w:rsidR="007E3A1D" w:rsidRPr="007E5569" w14:paraId="0DB508B2" w14:textId="77777777" w:rsidTr="007E3A1D">
        <w:trPr>
          <w:trHeight w:val="4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991E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00EB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1C39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3.747,80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A347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28.237,80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BC47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AF56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AEA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4773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C497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F71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EA35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CA05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7E3A1D" w:rsidRPr="007E5569" w14:paraId="5275895F" w14:textId="77777777" w:rsidTr="007E3A1D">
        <w:trPr>
          <w:trHeight w:val="25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733" w14:textId="05B34FCF" w:rsidR="00985CB3" w:rsidRPr="00985CB3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24C2" w14:textId="05957BCE" w:rsidR="00985CB3" w:rsidRPr="00985CB3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UKUPNO RASHODI                                                                            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E93E" w14:textId="6F6DD06F" w:rsidR="00985CB3" w:rsidRPr="00985CB3" w:rsidRDefault="00376176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690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9CEE" w14:textId="05F26847" w:rsidR="00985CB3" w:rsidRPr="00985CB3" w:rsidRDefault="00376176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3326" w14:textId="096AC742" w:rsidR="00985CB3" w:rsidRPr="00985CB3" w:rsidRDefault="00376176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1.29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3,</w:t>
            </w:r>
            <w:r w:rsidR="004610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06BB" w14:textId="4EF4E022" w:rsidR="00985CB3" w:rsidRPr="00985CB3" w:rsidRDefault="00376176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A2E" w14:textId="4FCDB915" w:rsidR="00985CB3" w:rsidRPr="00985CB3" w:rsidRDefault="00376176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346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4610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3CCF" w14:textId="2FFE759D" w:rsidR="00985CB3" w:rsidRPr="00985CB3" w:rsidRDefault="00DF1CBF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B096" w14:textId="09CC018F" w:rsidR="00985CB3" w:rsidRPr="00985CB3" w:rsidRDefault="00DF1CBF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221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="004610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26CF" w14:textId="78928D6B" w:rsidR="00985CB3" w:rsidRPr="00985CB3" w:rsidRDefault="00DF1CBF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B581" w14:textId="395B002C" w:rsidR="00985CB3" w:rsidRPr="00985CB3" w:rsidRDefault="00DF1CBF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566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,3</w:t>
            </w:r>
            <w:r w:rsidR="00EF50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FBB1" w14:textId="3C7303A7" w:rsidR="00985CB3" w:rsidRPr="00985CB3" w:rsidRDefault="00DF1CBF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85CB3" w:rsidRPr="00985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</w:tr>
      <w:tr w:rsidR="007E3A1D" w:rsidRPr="007E5569" w14:paraId="09F6FE67" w14:textId="77777777" w:rsidTr="007E3A1D">
        <w:trPr>
          <w:trHeight w:val="255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AFD9" w14:textId="76B95BE4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F891" w14:textId="400732B0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9942" w14:textId="6F306353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525.047,95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56DC" w14:textId="2E5F5BBE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3.955.973,01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269D" w14:textId="1F8887BD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631.123,5</w:t>
            </w:r>
            <w:r w:rsidR="004610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F3611" w14:textId="4D4DC545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4.755.200,00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A0CA2" w14:textId="525942BA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557.900,</w:t>
            </w:r>
            <w:r w:rsidR="004610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7041" w14:textId="7C4AE6CB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4.203.500,00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3971" w14:textId="1DBF894D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525.058,0</w:t>
            </w:r>
            <w:r w:rsidR="004610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76FF" w14:textId="67D4B844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3.956.050,00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F166" w14:textId="62273D43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578.472,3</w:t>
            </w:r>
            <w:r w:rsidR="00EF503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AAF3" w14:textId="38E9D3E2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4.358.500,00</w:t>
            </w:r>
          </w:p>
        </w:tc>
      </w:tr>
      <w:tr w:rsidR="007E3A1D" w:rsidRPr="007E5569" w14:paraId="7B446C43" w14:textId="77777777" w:rsidTr="007E3A1D">
        <w:trPr>
          <w:trHeight w:val="45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D3B6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AA8F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07B1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165.236,74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F6AE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1.244.976,32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1E9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662.260,24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32D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4.989.800,00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9C6C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1.033.446,14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A21E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7.786.500,00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2C4B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731.163,32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1975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5.508.950,00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59AC" w14:textId="65FFF944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907.094,0</w:t>
            </w:r>
            <w:r w:rsidR="00EF503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EFDB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6.834.500,00</w:t>
            </w:r>
          </w:p>
        </w:tc>
      </w:tr>
      <w:tr w:rsidR="007E3A1D" w:rsidRPr="007E5569" w14:paraId="74886ADF" w14:textId="77777777" w:rsidTr="007E3A1D">
        <w:trPr>
          <w:trHeight w:val="25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4007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RAZLIKA − MANJAK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FF6B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49.233,04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287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370.946,87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F2AD" w14:textId="7D9956A9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-65.515,6</w:t>
            </w:r>
            <w:r w:rsidR="00EF503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A214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-493.627,95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9AD3" w14:textId="49292258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-98.214,8</w:t>
            </w:r>
            <w:r w:rsidR="00EF503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8E62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-740.000,00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17A7" w14:textId="5E5DF9A2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-78.306,4</w:t>
            </w:r>
            <w:r w:rsidR="00EF503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112D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-590.000,00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A4F9" w14:textId="46DBD5E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-89.322,</w:t>
            </w:r>
            <w:r w:rsidR="00EF503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A2B8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-673.000,00</w:t>
            </w:r>
          </w:p>
        </w:tc>
      </w:tr>
      <w:tr w:rsidR="007E3A1D" w:rsidRPr="007E5569" w14:paraId="3BC007BB" w14:textId="77777777" w:rsidTr="007E3A1D">
        <w:trPr>
          <w:trHeight w:val="255"/>
        </w:trPr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286F" w14:textId="77777777" w:rsidR="00985CB3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  <w:p w14:paraId="3D931DDC" w14:textId="12370A1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CDCFDBF" w14:textId="77777777" w:rsidR="00985CB3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3078DAC8" w14:textId="4FED4781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088B" w14:textId="39A6340D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86D3" w14:textId="1DFAD8C6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2DB0" w14:textId="4ACFFA18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7507" w14:textId="4F1D863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814F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7F87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30FD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36AB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3961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1070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5621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7E3A1D" w:rsidRPr="007E5569" w14:paraId="2AA01A9B" w14:textId="77777777" w:rsidTr="007E3A1D">
        <w:trPr>
          <w:trHeight w:val="45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5F4F" w14:textId="26958495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) </w:t>
            </w: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ZADUŽIVANJA / FINANCIRANJA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3363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710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1271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6CE4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39C7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3DB1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8432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4448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815B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5C00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7E3A1D" w:rsidRPr="007E5569" w14:paraId="09F26D6E" w14:textId="77777777" w:rsidTr="007E3A1D">
        <w:trPr>
          <w:trHeight w:val="45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8566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72C5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CBCE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851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407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711F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069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274A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387F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2838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BC24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9C13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</w:tr>
      <w:tr w:rsidR="007E3A1D" w:rsidRPr="007E5569" w14:paraId="51A49499" w14:textId="77777777" w:rsidTr="007E3A1D">
        <w:trPr>
          <w:trHeight w:val="4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D76C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1287E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56F1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117.232,05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4E57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883.285,20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43F0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47.116,59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09FB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355.000,00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BA13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14.599,51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4738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DA6D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13.935,89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272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5A28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14.201,34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2BC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107.000,00</w:t>
            </w:r>
          </w:p>
        </w:tc>
      </w:tr>
      <w:tr w:rsidR="007E3A1D" w:rsidRPr="007E5569" w14:paraId="52FAB349" w14:textId="77777777" w:rsidTr="007E3A1D">
        <w:trPr>
          <w:trHeight w:val="25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844E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NETO ZADUŽIVANJE / FINANCIRANJE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C31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-117.232,05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50F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-883.285,20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9172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-33.844,31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A9D2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-255.000,00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83E0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-1.327,23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71E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C5B8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-663,61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0C4A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7B2D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-929,06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56C6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-7.000,00</w:t>
            </w:r>
          </w:p>
        </w:tc>
      </w:tr>
      <w:tr w:rsidR="007E3A1D" w:rsidRPr="007E5569" w14:paraId="621BF27D" w14:textId="77777777" w:rsidTr="007E3A1D">
        <w:trPr>
          <w:trHeight w:val="255"/>
        </w:trPr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CAB0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B39B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09EB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3038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C8DC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64B4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43D9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E2C6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CB60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0F0D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0BC9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0259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7E3A1D" w:rsidRPr="007E5569" w14:paraId="6108CB20" w14:textId="77777777" w:rsidTr="007E3A1D">
        <w:trPr>
          <w:trHeight w:val="375"/>
        </w:trPr>
        <w:tc>
          <w:tcPr>
            <w:tcW w:w="111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7D73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8F06" w14:textId="77777777" w:rsidR="00985CB3" w:rsidRPr="007E5569" w:rsidRDefault="00985CB3" w:rsidP="00985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C8BF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32FC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C117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7D81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1F1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E73F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144F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EBEB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92AC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DDCD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7E3A1D" w:rsidRPr="007E5569" w14:paraId="6163A53E" w14:textId="77777777" w:rsidTr="007E3A1D">
        <w:trPr>
          <w:trHeight w:val="46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579AC" w14:textId="62CBBBB8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078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PRENESENI VIŠAK ILI PRENESENI </w:t>
            </w: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MANJ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</w:t>
            </w:r>
            <w:r w:rsidRPr="007E55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 VIŠEGOD PLAN URAVNOTEŽENJA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764E" w14:textId="20B8EC86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585D" w14:textId="171750A5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D34E" w14:textId="1F623EFE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4A46" w14:textId="325FC701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51B2" w14:textId="0E2B68CA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F3A8" w14:textId="62A279E6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2D47" w14:textId="3C9CB39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CDF1" w14:textId="1F37D96B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B6586" w14:textId="23B62F0D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B0C1" w14:textId="7156A2F3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E3A1D" w:rsidRPr="007E5569" w14:paraId="3B6D95D9" w14:textId="77777777" w:rsidTr="007E3A1D">
        <w:trPr>
          <w:trHeight w:val="69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2027" w14:textId="68DE0D83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DIO VIŠKA/MANJKA IZ PRETHOD</w:t>
            </w:r>
            <w:r w:rsidR="00090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N.</w:t>
            </w: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GOD</w:t>
            </w:r>
            <w:r w:rsidR="00090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KOJI ĆE SE</w:t>
            </w:r>
            <w:r w:rsidR="00090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POKRIT</w:t>
            </w:r>
            <w:r w:rsidR="00090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 </w:t>
            </w: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/</w:t>
            </w:r>
            <w:r w:rsidR="00090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RASPOREDITI U PLAN</w:t>
            </w:r>
            <w:r w:rsidR="00090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. </w:t>
            </w: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RAZDOBLJU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4FD5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8C27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6B9E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99.360,00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4FC2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748.627,95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AAA1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99.542,11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C492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750.000,00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E609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78.970,07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CEAC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595.000,00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6970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90.251,51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B612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680.000,00</w:t>
            </w:r>
          </w:p>
        </w:tc>
      </w:tr>
      <w:tr w:rsidR="007E3A1D" w:rsidRPr="007E5569" w14:paraId="179EC4A7" w14:textId="77777777" w:rsidTr="007E3A1D">
        <w:trPr>
          <w:trHeight w:val="255"/>
        </w:trPr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8058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99FD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8004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CBBB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9A34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B7E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2900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91A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46E9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48E4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0A0C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698B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7E3A1D" w:rsidRPr="007E5569" w14:paraId="6C2C9AD6" w14:textId="77777777" w:rsidTr="003D6104">
        <w:trPr>
          <w:trHeight w:val="432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F543" w14:textId="77777777" w:rsidR="00985CB3" w:rsidRPr="007E5569" w:rsidRDefault="00985CB3" w:rsidP="00985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/ MANJAK + NETO ZADUŽIVANJA / FINANCIRANJA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E6D5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-67.999,01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248A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-512.338,33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8D95" w14:textId="02AEA91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  <w:r w:rsidR="004610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89F5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6D5F" w14:textId="63F46DF5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  <w:r w:rsidR="004610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A888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4D24" w14:textId="1746EB42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  <w:r w:rsidR="004610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087D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75E8" w14:textId="3CCA58E6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  <w:r w:rsidR="00EF503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1E98" w14:textId="77777777" w:rsidR="00985CB3" w:rsidRPr="007E5569" w:rsidRDefault="00985CB3" w:rsidP="00985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55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</w:tbl>
    <w:p w14:paraId="5AD0FCDC" w14:textId="77777777" w:rsidR="00B84ACC" w:rsidRDefault="00B84ACC" w:rsidP="00D66608">
      <w:pPr>
        <w:rPr>
          <w:rFonts w:ascii="Arial" w:hAnsi="Arial" w:cs="Arial"/>
          <w:b/>
        </w:rPr>
      </w:pPr>
    </w:p>
    <w:p w14:paraId="1E8170A5" w14:textId="77777777" w:rsidR="00206384" w:rsidRPr="005D6AC0" w:rsidRDefault="00206384" w:rsidP="0020638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>Članak 2.</w:t>
      </w:r>
    </w:p>
    <w:p w14:paraId="7AE5EF62" w14:textId="101E4291" w:rsidR="00EF01C2" w:rsidRDefault="00DC4622" w:rsidP="004146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206384" w:rsidRPr="005D6AC0">
        <w:rPr>
          <w:rFonts w:ascii="Arial" w:hAnsi="Arial" w:cs="Arial"/>
          <w:color w:val="000000" w:themeColor="text1"/>
        </w:rPr>
        <w:t>Prihodi i rashodi te primici i izdaci po ekonomskoj klasifikaciji utvrđuju se u Računu prihoda i rasho</w:t>
      </w:r>
      <w:r w:rsidR="00314EFE">
        <w:rPr>
          <w:rFonts w:ascii="Arial" w:hAnsi="Arial" w:cs="Arial"/>
          <w:color w:val="000000" w:themeColor="text1"/>
        </w:rPr>
        <w:t xml:space="preserve">da i </w:t>
      </w:r>
      <w:r w:rsidR="008809AC">
        <w:rPr>
          <w:rFonts w:ascii="Arial" w:hAnsi="Arial" w:cs="Arial"/>
          <w:color w:val="000000" w:themeColor="text1"/>
        </w:rPr>
        <w:t>R</w:t>
      </w:r>
      <w:r w:rsidR="00314EFE">
        <w:rPr>
          <w:rFonts w:ascii="Arial" w:hAnsi="Arial" w:cs="Arial"/>
          <w:color w:val="000000" w:themeColor="text1"/>
        </w:rPr>
        <w:t>ačunu financiranja za 202</w:t>
      </w:r>
      <w:r w:rsidR="00BE2ADA">
        <w:rPr>
          <w:rFonts w:ascii="Arial" w:hAnsi="Arial" w:cs="Arial"/>
          <w:color w:val="000000" w:themeColor="text1"/>
        </w:rPr>
        <w:t>3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314EFE">
        <w:rPr>
          <w:rFonts w:ascii="Arial" w:hAnsi="Arial" w:cs="Arial"/>
          <w:color w:val="000000" w:themeColor="text1"/>
        </w:rPr>
        <w:t xml:space="preserve"> godinu kao i </w:t>
      </w:r>
      <w:r w:rsidR="00156907">
        <w:rPr>
          <w:rFonts w:ascii="Arial" w:hAnsi="Arial" w:cs="Arial"/>
          <w:color w:val="000000" w:themeColor="text1"/>
        </w:rPr>
        <w:t xml:space="preserve">       </w:t>
      </w:r>
      <w:r w:rsidR="00314EFE">
        <w:rPr>
          <w:rFonts w:ascii="Arial" w:hAnsi="Arial" w:cs="Arial"/>
          <w:color w:val="000000" w:themeColor="text1"/>
        </w:rPr>
        <w:t>projekcije za 202</w:t>
      </w:r>
      <w:r w:rsidR="00BE2ADA">
        <w:rPr>
          <w:rFonts w:ascii="Arial" w:hAnsi="Arial" w:cs="Arial"/>
          <w:color w:val="000000" w:themeColor="text1"/>
        </w:rPr>
        <w:t>4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 xml:space="preserve"> i</w:t>
      </w:r>
      <w:r w:rsidR="00314EFE">
        <w:rPr>
          <w:rFonts w:ascii="Arial" w:hAnsi="Arial" w:cs="Arial"/>
          <w:color w:val="000000" w:themeColor="text1"/>
        </w:rPr>
        <w:t xml:space="preserve"> 202</w:t>
      </w:r>
      <w:r w:rsidR="00BE2ADA">
        <w:rPr>
          <w:rFonts w:ascii="Arial" w:hAnsi="Arial" w:cs="Arial"/>
          <w:color w:val="000000" w:themeColor="text1"/>
        </w:rPr>
        <w:t>5</w:t>
      </w:r>
      <w:r w:rsidR="00206384" w:rsidRPr="005D6AC0">
        <w:rPr>
          <w:rFonts w:ascii="Arial" w:hAnsi="Arial" w:cs="Arial"/>
          <w:color w:val="000000" w:themeColor="text1"/>
        </w:rPr>
        <w:t>. godinu kako slijedi:</w:t>
      </w:r>
      <w:r w:rsidR="006270DE">
        <w:rPr>
          <w:rFonts w:ascii="Arial" w:hAnsi="Arial" w:cs="Arial"/>
          <w:color w:val="000000" w:themeColor="text1"/>
        </w:rPr>
        <w:t xml:space="preserve">  </w:t>
      </w:r>
      <w:r w:rsidR="00337106">
        <w:rPr>
          <w:rFonts w:ascii="Arial" w:hAnsi="Arial" w:cs="Arial"/>
          <w:color w:val="000000" w:themeColor="text1"/>
        </w:rPr>
        <w:t xml:space="preserve"> </w:t>
      </w:r>
    </w:p>
    <w:tbl>
      <w:tblPr>
        <w:tblW w:w="14540" w:type="dxa"/>
        <w:tblInd w:w="534" w:type="dxa"/>
        <w:tblLook w:val="04A0" w:firstRow="1" w:lastRow="0" w:firstColumn="1" w:lastColumn="0" w:noHBand="0" w:noVBand="1"/>
      </w:tblPr>
      <w:tblGrid>
        <w:gridCol w:w="28"/>
        <w:gridCol w:w="709"/>
        <w:gridCol w:w="119"/>
        <w:gridCol w:w="5948"/>
        <w:gridCol w:w="28"/>
        <w:gridCol w:w="1531"/>
        <w:gridCol w:w="29"/>
        <w:gridCol w:w="1388"/>
        <w:gridCol w:w="29"/>
        <w:gridCol w:w="1559"/>
        <w:gridCol w:w="54"/>
        <w:gridCol w:w="1647"/>
        <w:gridCol w:w="54"/>
        <w:gridCol w:w="1364"/>
        <w:gridCol w:w="53"/>
      </w:tblGrid>
      <w:tr w:rsidR="009B670C" w:rsidRPr="00EF01C2" w14:paraId="2F5AD09C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711E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891B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84B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33AA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C000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7F2A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4CD2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</w:tr>
      <w:tr w:rsidR="009B670C" w:rsidRPr="00EF01C2" w14:paraId="38A5B2D6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AC9D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E8DD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3A5C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 (€)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8742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 (€)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AC6B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(€)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5C9D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(€)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C16A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(€)</w:t>
            </w:r>
          </w:p>
        </w:tc>
      </w:tr>
      <w:tr w:rsidR="009B670C" w:rsidRPr="00EF01C2" w14:paraId="6A272950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7F7A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4CF4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FA1E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01.01.2021. - 31.12.2021.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3B1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2022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327E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C28C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463B" w14:textId="77777777" w:rsidR="00EF01C2" w:rsidRPr="00EF01C2" w:rsidRDefault="00EF01C2" w:rsidP="00EF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</w:tr>
      <w:tr w:rsidR="00EF01C2" w:rsidRPr="00EF01C2" w14:paraId="4EEE036A" w14:textId="77777777" w:rsidTr="003D6104">
        <w:trPr>
          <w:trHeight w:val="25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68C0C5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B8362E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038337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CD9C3D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EFA009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DB44DF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EF01C2" w:rsidRPr="00EF01C2" w14:paraId="1EE730EA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C05E2A2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8D434A0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FF39472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735.769,93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92CDB3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1.226.540,83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EA48A3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1.491.804,35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6F14B64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1.176.587,69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1E5FB50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1.394.916,70</w:t>
            </w:r>
          </w:p>
        </w:tc>
      </w:tr>
      <w:tr w:rsidR="009B670C" w:rsidRPr="00EF01C2" w14:paraId="4292EFFC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366F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075B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0F63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231.365,01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474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292.189,27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EBAE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303.391,08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271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290.862,04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4027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304.320,13</w:t>
            </w:r>
          </w:p>
        </w:tc>
      </w:tr>
      <w:tr w:rsidR="009B670C" w:rsidRPr="00EF01C2" w14:paraId="178C6B25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6BE5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DF66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102B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329.801,51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95E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728.780,94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6A62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995.022,88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0645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689.627,71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68A6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889.906,43</w:t>
            </w:r>
          </w:p>
        </w:tc>
      </w:tr>
      <w:tr w:rsidR="009B670C" w:rsidRPr="00EF01C2" w14:paraId="7E4199D8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1ED2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07E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8014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94.297,95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3720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87.265,22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D21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89.534,79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DCB2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88.592,46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6D1B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90.862,02</w:t>
            </w:r>
          </w:p>
        </w:tc>
      </w:tr>
      <w:tr w:rsidR="009B670C" w:rsidRPr="00EF01C2" w14:paraId="409C1397" w14:textId="77777777" w:rsidTr="003D6104">
        <w:trPr>
          <w:trHeight w:val="525"/>
        </w:trPr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E908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65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B198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FE51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80.305,46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B0F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114.473,42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4BED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101.201,14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95E4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107.173,67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4105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107.173,66</w:t>
            </w:r>
          </w:p>
        </w:tc>
      </w:tr>
      <w:tr w:rsidR="009B670C" w:rsidRPr="00EF01C2" w14:paraId="2CFACAB3" w14:textId="77777777" w:rsidTr="003D6104">
        <w:trPr>
          <w:trHeight w:val="465"/>
        </w:trPr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593A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E9F3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EDFE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CD2B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9E52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965E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12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B670C" w:rsidRPr="00EF01C2" w14:paraId="768DABEA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F637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76DF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0926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E339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2.504,75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FB8B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C450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331,81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E91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2.654,46</w:t>
            </w:r>
          </w:p>
        </w:tc>
      </w:tr>
      <w:tr w:rsidR="00EF01C2" w:rsidRPr="00EF01C2" w14:paraId="1BC07BB2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4091A8F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C4C9ED0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2757A9E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3.747,80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FEDA5D6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FFE38E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5C97CDB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DC78ED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1.327,23</w:t>
            </w:r>
          </w:p>
        </w:tc>
      </w:tr>
      <w:tr w:rsidR="009B670C" w:rsidRPr="00EF01C2" w14:paraId="0B9AD894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1330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E2C3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neproizvedene</w:t>
            </w:r>
            <w:proofErr w:type="spellEnd"/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A3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254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74E3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F02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9B4F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1.327,23</w:t>
            </w:r>
          </w:p>
        </w:tc>
      </w:tr>
      <w:tr w:rsidR="009B670C" w:rsidRPr="00EF01C2" w14:paraId="12692358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660E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FB15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1FD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1.093,34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FC7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F86A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CC67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79B7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EF01C2" w:rsidRPr="00EF01C2" w14:paraId="4235D779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67DB3D8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F694D3E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5C53352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525.047,95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94E8490" w14:textId="4DEB7730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631.123,5</w:t>
            </w:r>
            <w:r w:rsidR="003E3B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4075DB" w14:textId="396152D8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557.900,</w:t>
            </w:r>
            <w:r w:rsidR="003E3B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F641FA" w14:textId="372FC194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525.058,0</w:t>
            </w:r>
            <w:r w:rsidR="003E3B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D4DF17B" w14:textId="11A6D9F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578.472,3</w:t>
            </w:r>
            <w:r w:rsidR="003E3B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9B670C" w:rsidRPr="00EF01C2" w14:paraId="6D147470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03FE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E23E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C7D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94.628,55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6AB2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88.977,37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D5A1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69.015,85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465A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72.333,93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9B66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76.050,15</w:t>
            </w:r>
          </w:p>
        </w:tc>
      </w:tr>
      <w:tr w:rsidR="009B670C" w:rsidRPr="00EF01C2" w14:paraId="4985DCAA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EB77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1AF5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3F7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193.124,95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833" w14:textId="1A2046D3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289.873,</w:t>
            </w:r>
            <w:r w:rsidR="003E3B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74E8" w14:textId="45EBE0D2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294.230,5</w:t>
            </w:r>
            <w:r w:rsidR="003E3B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9CCE" w14:textId="3C313F05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251.211,</w:t>
            </w:r>
            <w:r w:rsidR="003E3B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7157" w14:textId="3DD6E594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303.255,</w:t>
            </w:r>
            <w:r w:rsidR="003E3B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</w:t>
            </w:r>
          </w:p>
        </w:tc>
      </w:tr>
      <w:tr w:rsidR="009B670C" w:rsidRPr="00EF01C2" w14:paraId="73FC3CFD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393B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4D3F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484D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10.360,88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05B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10.080,30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473F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7.474,94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FA9B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6.768,86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C10F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7.076,77</w:t>
            </w:r>
          </w:p>
        </w:tc>
      </w:tr>
      <w:tr w:rsidR="009B670C" w:rsidRPr="00EF01C2" w14:paraId="647BE73E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B404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CBE8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3D93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16.839,54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1661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43.466,72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6940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47.448,40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FD6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47.448,41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9FA9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46.121,17</w:t>
            </w:r>
          </w:p>
        </w:tc>
      </w:tr>
      <w:tr w:rsidR="009B670C" w:rsidRPr="00EF01C2" w14:paraId="08A42924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0EFE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51A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3471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ADCA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F6F2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9694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7E8F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11.945,05</w:t>
            </w:r>
          </w:p>
        </w:tc>
      </w:tr>
      <w:tr w:rsidR="009B670C" w:rsidRPr="00EF01C2" w14:paraId="468784BF" w14:textId="77777777" w:rsidTr="003D6104">
        <w:trPr>
          <w:trHeight w:val="46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00DA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7C92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A8E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82.070,32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E84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26.279,11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75DD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24.686,44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959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26.810,01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31E8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25.482,78</w:t>
            </w:r>
          </w:p>
        </w:tc>
      </w:tr>
      <w:tr w:rsidR="009B670C" w:rsidRPr="00EF01C2" w14:paraId="6188F6B3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69C7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1B2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A72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128.023,71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4467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159.174,43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1E14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103.099,05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A601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107.213,47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BCE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108.540,69</w:t>
            </w:r>
          </w:p>
        </w:tc>
      </w:tr>
      <w:tr w:rsidR="00EF01C2" w:rsidRPr="00EF01C2" w14:paraId="2795D4DB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6D1B33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B95C21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102758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165.236,74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C22E25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662.260,24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70E661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1.033.446,14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430622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731.163,32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4F1998" w14:textId="365F8A43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907.094,0</w:t>
            </w:r>
            <w:r w:rsidR="003E3B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</w:tr>
      <w:tr w:rsidR="009B670C" w:rsidRPr="00EF01C2" w14:paraId="5E2ADAC4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99F8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92B7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neproizvedene</w:t>
            </w:r>
            <w:proofErr w:type="spellEnd"/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453B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BE9B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EF70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9.290,59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7F31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49.771,05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5D08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25.217,33</w:t>
            </w:r>
          </w:p>
        </w:tc>
      </w:tr>
      <w:tr w:rsidR="009B670C" w:rsidRPr="00EF01C2" w14:paraId="7F392926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965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1983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9DEB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165.236,74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66D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652.969,64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7D6F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1.024.155,55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CC4A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681.392,27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F8DD" w14:textId="06EB725B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881.876,6</w:t>
            </w:r>
            <w:r w:rsidR="003E3B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</w:p>
        </w:tc>
      </w:tr>
      <w:tr w:rsidR="00EF01C2" w:rsidRPr="00EF01C2" w14:paraId="7252663C" w14:textId="77777777" w:rsidTr="003D6104">
        <w:trPr>
          <w:trHeight w:val="25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EC821A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47FD7B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D42FF2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405612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32AD75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352ED4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EF01C2" w:rsidRPr="00EF01C2" w14:paraId="2AE29855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29094D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756B267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406F4AF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E59A32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859219F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E6B7FBE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D107197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13.272,28</w:t>
            </w:r>
          </w:p>
        </w:tc>
      </w:tr>
      <w:tr w:rsidR="009B670C" w:rsidRPr="00EF01C2" w14:paraId="2F813F69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ACB3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353B" w14:textId="77777777" w:rsidR="00EF01C2" w:rsidRPr="00EF01C2" w:rsidRDefault="00EF01C2" w:rsidP="00EF01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E8FC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C924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2965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CDD3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F218" w14:textId="77777777" w:rsidR="00EF01C2" w:rsidRPr="00EF01C2" w:rsidRDefault="00EF01C2" w:rsidP="00EF0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F01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13.272,28</w:t>
            </w:r>
          </w:p>
        </w:tc>
      </w:tr>
      <w:tr w:rsidR="003D6104" w:rsidRPr="003D6104" w14:paraId="7528DE6F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5456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5490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F2C1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117.232,05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2CE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47.116,59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C79F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FFB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13.935,89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6C7D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14.201,34</w:t>
            </w:r>
          </w:p>
        </w:tc>
      </w:tr>
      <w:tr w:rsidR="003D6104" w:rsidRPr="003D6104" w14:paraId="428BDA67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3F29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E508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3547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8AC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D32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416B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7FF0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D6104" w:rsidRPr="003D6104" w14:paraId="014925F9" w14:textId="77777777" w:rsidTr="003D6104">
        <w:trPr>
          <w:trHeight w:val="255"/>
        </w:trPr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6E73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DAC3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5265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117.232,05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A138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13.935,89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A17C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81B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13.935,89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5747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14.201,34</w:t>
            </w:r>
          </w:p>
        </w:tc>
      </w:tr>
      <w:tr w:rsidR="003D6104" w:rsidRPr="003D6104" w14:paraId="7AD1D333" w14:textId="77777777" w:rsidTr="003D6104">
        <w:trPr>
          <w:gridBefore w:val="1"/>
          <w:gridAfter w:val="1"/>
          <w:wBefore w:w="28" w:type="dxa"/>
          <w:wAfter w:w="53" w:type="dxa"/>
          <w:trHeight w:val="25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427980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C. RASPOLOŽIVA SREDSTVA IZ PRETHODNIH GODINA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3C1E9D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6F1679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BDE497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F75D62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C63AFD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3D6104" w:rsidRPr="003D6104" w14:paraId="0BC5AD0D" w14:textId="77777777" w:rsidTr="003D6104">
        <w:trPr>
          <w:gridBefore w:val="1"/>
          <w:gridAfter w:val="1"/>
          <w:wBefore w:w="28" w:type="dxa"/>
          <w:wAfter w:w="53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A03CD1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4A1057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61C174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94775E8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99.360,00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582F4F0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99.542,11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FB62BE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78.970,07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07FEC5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90.251,51</w:t>
            </w:r>
          </w:p>
        </w:tc>
      </w:tr>
      <w:tr w:rsidR="003D6104" w:rsidRPr="003D6104" w14:paraId="6A5F6A69" w14:textId="77777777" w:rsidTr="003D6104">
        <w:trPr>
          <w:gridBefore w:val="1"/>
          <w:gridAfter w:val="1"/>
          <w:wBefore w:w="28" w:type="dxa"/>
          <w:wAfter w:w="53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8B43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6460" w14:textId="77777777" w:rsidR="003D6104" w:rsidRPr="003D6104" w:rsidRDefault="003D6104" w:rsidP="00A21F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AB4F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003F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99.360,00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1ED2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99.542,11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1F07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78.970,07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6FD" w14:textId="77777777" w:rsidR="003D6104" w:rsidRPr="003D6104" w:rsidRDefault="003D6104" w:rsidP="00A21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610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90.251,51</w:t>
            </w:r>
          </w:p>
        </w:tc>
      </w:tr>
    </w:tbl>
    <w:p w14:paraId="539ED5FF" w14:textId="77777777" w:rsidR="003D6104" w:rsidRDefault="003D6104" w:rsidP="00953B00">
      <w:pPr>
        <w:rPr>
          <w:rFonts w:ascii="Arial" w:hAnsi="Arial" w:cs="Arial"/>
          <w:b/>
          <w:color w:val="000000" w:themeColor="text1"/>
        </w:rPr>
      </w:pPr>
    </w:p>
    <w:p w14:paraId="5B32DB16" w14:textId="7BD40911" w:rsidR="008809AC" w:rsidRPr="005D6AC0" w:rsidRDefault="008809AC" w:rsidP="008809AC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3</w:t>
      </w:r>
      <w:r w:rsidRPr="005D6AC0">
        <w:rPr>
          <w:rFonts w:ascii="Arial" w:hAnsi="Arial" w:cs="Arial"/>
          <w:b/>
        </w:rPr>
        <w:t>.</w:t>
      </w:r>
    </w:p>
    <w:p w14:paraId="490BC132" w14:textId="7458495A" w:rsidR="008809AC" w:rsidRDefault="008809AC" w:rsidP="008809A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Pr="005D6AC0">
        <w:rPr>
          <w:rFonts w:ascii="Arial" w:hAnsi="Arial" w:cs="Arial"/>
          <w:color w:val="000000" w:themeColor="text1"/>
        </w:rPr>
        <w:t>Prihodi i rashodi po ekonomskoj klasifikaciji utvrđuju se u Računu prihoda i rasho</w:t>
      </w:r>
      <w:r>
        <w:rPr>
          <w:rFonts w:ascii="Arial" w:hAnsi="Arial" w:cs="Arial"/>
          <w:color w:val="000000" w:themeColor="text1"/>
        </w:rPr>
        <w:t xml:space="preserve">da </w:t>
      </w:r>
      <w:r w:rsidR="00EB7EA6">
        <w:rPr>
          <w:rFonts w:ascii="Arial" w:hAnsi="Arial" w:cs="Arial"/>
          <w:color w:val="000000" w:themeColor="text1"/>
        </w:rPr>
        <w:t>po izvorima financiranja  na razini druge skupine</w:t>
      </w:r>
      <w:r>
        <w:rPr>
          <w:rFonts w:ascii="Arial" w:hAnsi="Arial" w:cs="Arial"/>
          <w:color w:val="000000" w:themeColor="text1"/>
        </w:rPr>
        <w:t xml:space="preserve"> za 2023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godinu kao i  projekcije za 2024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i 2025</w:t>
      </w:r>
      <w:r w:rsidRPr="005D6AC0">
        <w:rPr>
          <w:rFonts w:ascii="Arial" w:hAnsi="Arial" w:cs="Arial"/>
          <w:color w:val="000000" w:themeColor="text1"/>
        </w:rPr>
        <w:t>. godinu kako slijedi:</w:t>
      </w:r>
      <w:r>
        <w:rPr>
          <w:rFonts w:ascii="Arial" w:hAnsi="Arial" w:cs="Arial"/>
          <w:color w:val="000000" w:themeColor="text1"/>
        </w:rPr>
        <w:t xml:space="preserve">   </w:t>
      </w:r>
    </w:p>
    <w:tbl>
      <w:tblPr>
        <w:tblW w:w="14703" w:type="dxa"/>
        <w:tblInd w:w="108" w:type="dxa"/>
        <w:tblLook w:val="04A0" w:firstRow="1" w:lastRow="0" w:firstColumn="1" w:lastColumn="0" w:noHBand="0" w:noVBand="1"/>
      </w:tblPr>
      <w:tblGrid>
        <w:gridCol w:w="1889"/>
        <w:gridCol w:w="5271"/>
        <w:gridCol w:w="1863"/>
        <w:gridCol w:w="1420"/>
        <w:gridCol w:w="1420"/>
        <w:gridCol w:w="1420"/>
        <w:gridCol w:w="1420"/>
      </w:tblGrid>
      <w:tr w:rsidR="00EB7EA6" w:rsidRPr="00EB7EA6" w14:paraId="35C619B7" w14:textId="77777777" w:rsidTr="00EB7EA6">
        <w:trPr>
          <w:trHeight w:val="255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F3D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E4A1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DCCA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053A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65BB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5A61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EB7F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</w:tr>
      <w:tr w:rsidR="00EB7EA6" w:rsidRPr="00EB7EA6" w14:paraId="05503398" w14:textId="77777777" w:rsidTr="00EB7EA6">
        <w:trPr>
          <w:trHeight w:val="255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4C43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6475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A63C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 (€)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1B72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 (€)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17A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(€)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2FBA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(€)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B435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(€)</w:t>
            </w:r>
          </w:p>
        </w:tc>
      </w:tr>
      <w:tr w:rsidR="00EB7EA6" w:rsidRPr="00EB7EA6" w14:paraId="20FF2B30" w14:textId="77777777" w:rsidTr="00EB7EA6">
        <w:trPr>
          <w:trHeight w:val="255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5A1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1029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B34F" w14:textId="102A166F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01.01 - 31.12.2021.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C34D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4681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7B22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B101" w14:textId="77777777" w:rsidR="00EB7EA6" w:rsidRPr="00EB7EA6" w:rsidRDefault="00EB7EA6" w:rsidP="00EB7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</w:tr>
      <w:tr w:rsidR="00EB7EA6" w:rsidRPr="00EB7EA6" w14:paraId="2E88BAF4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9046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PRIHODI / PRIMICI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C45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739.517,73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21A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1.227.868,06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08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1.493.131,58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608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1.177.914,92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5C6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1.396.243,93</w:t>
            </w:r>
          </w:p>
        </w:tc>
      </w:tr>
      <w:tr w:rsidR="00EB7EA6" w:rsidRPr="00EB7EA6" w14:paraId="56BDBFFA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8ECD2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2076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300.565,48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2254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367.280,12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DDC7A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382.361,15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017F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367.509,46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E5676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385.944,66</w:t>
            </w:r>
          </w:p>
        </w:tc>
      </w:tr>
      <w:tr w:rsidR="00EB7EA6" w:rsidRPr="00EB7EA6" w14:paraId="07D3D313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AB91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BA0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300.565,48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B56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367.280,12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F00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382.361,15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1ED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367.509,46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2A9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385.944,66</w:t>
            </w:r>
          </w:p>
        </w:tc>
      </w:tr>
      <w:tr w:rsidR="00EB7EA6" w:rsidRPr="00EB7EA6" w14:paraId="1A668B77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2913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A3B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231.365,01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A11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292.189,27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608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303.391,08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CF9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290.862,04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114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304.320,13</w:t>
            </w:r>
          </w:p>
        </w:tc>
      </w:tr>
      <w:tr w:rsidR="00EB7EA6" w:rsidRPr="00EB7EA6" w14:paraId="032C020F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1052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0D8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69.100,90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CC7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72.320,65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B15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76.050,16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95C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76.050,16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620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78.704,62</w:t>
            </w:r>
          </w:p>
        </w:tc>
      </w:tr>
      <w:tr w:rsidR="00EB7EA6" w:rsidRPr="00EB7EA6" w14:paraId="54DA5D60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9B51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502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2EA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9CE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1FE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DBA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265,45</w:t>
            </w:r>
          </w:p>
        </w:tc>
      </w:tr>
      <w:tr w:rsidR="00EB7EA6" w:rsidRPr="00EB7EA6" w14:paraId="5672F9AE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FF32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68 Kazne, upravne mjere i ostali prihodi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A6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281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2.504,75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0E8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690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331,81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E69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</w:tr>
      <w:tr w:rsidR="00EB7EA6" w:rsidRPr="00EB7EA6" w14:paraId="12A99B25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15A1C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3.1. VLASTITI PRIHODI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4AAC1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22.090,50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949A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4C185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F693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9.423,32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8392F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9.954,21</w:t>
            </w:r>
          </w:p>
        </w:tc>
      </w:tr>
      <w:tr w:rsidR="00EB7EA6" w:rsidRPr="00EB7EA6" w14:paraId="6C53B51D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1A0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400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22.090,50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42A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FE8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FA9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9.423,32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BEF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9.954,21</w:t>
            </w:r>
          </w:p>
        </w:tc>
      </w:tr>
      <w:tr w:rsidR="00EB7EA6" w:rsidRPr="00EB7EA6" w14:paraId="11E19FE0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F9E4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907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20.808,99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3F7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6.105,25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11E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6.768,86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719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6.237,97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307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6.768,86</w:t>
            </w:r>
          </w:p>
        </w:tc>
      </w:tr>
      <w:tr w:rsidR="00EB7EA6" w:rsidRPr="00EB7EA6" w14:paraId="316CCEE1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090D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05C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1.281,51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474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B61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E39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06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3.185,35</w:t>
            </w:r>
          </w:p>
        </w:tc>
      </w:tr>
      <w:tr w:rsidR="00EB7EA6" w:rsidRPr="00EB7EA6" w14:paraId="2A8FB70E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4950F3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B3517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83.312,44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A391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119.861,94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D444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104.466,11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B0591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110.027,20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69B4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109.111,40</w:t>
            </w:r>
          </w:p>
        </w:tc>
      </w:tr>
      <w:tr w:rsidR="00EB7EA6" w:rsidRPr="00EB7EA6" w14:paraId="093F6AD8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59C4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B18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83.312,44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905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119.861,94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42A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104.466,11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19E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110.027,20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779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109.111,40</w:t>
            </w:r>
          </w:p>
        </w:tc>
      </w:tr>
      <w:tr w:rsidR="00EB7EA6" w:rsidRPr="00EB7EA6" w14:paraId="361034D4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A088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6D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4.388,06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DD8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8.839,32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16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6.715,77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CB4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6.304,33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8C5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5.388,54</w:t>
            </w:r>
          </w:p>
        </w:tc>
      </w:tr>
      <w:tr w:rsidR="00EB7EA6" w:rsidRPr="00EB7EA6" w14:paraId="001C6C05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7957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CDA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78.924,38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71B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111.022,62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182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97.750,34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68A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103.722,87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BCA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103.722,86</w:t>
            </w:r>
          </w:p>
        </w:tc>
      </w:tr>
      <w:tr w:rsidR="00EB7EA6" w:rsidRPr="00EB7EA6" w14:paraId="28670956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68B523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9D7D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329.801,51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9DF9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728.780,94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4970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995.022,88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3A1B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689.627,71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5FDB2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889.906,43</w:t>
            </w:r>
          </w:p>
        </w:tc>
      </w:tr>
      <w:tr w:rsidR="00EB7EA6" w:rsidRPr="00EB7EA6" w14:paraId="7FF93EB3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FB7E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BCA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329.801,51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49F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728.780,94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1C2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995.022,88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6C5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689.627,71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4EA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889.906,43</w:t>
            </w:r>
          </w:p>
        </w:tc>
      </w:tr>
      <w:tr w:rsidR="00EB7EA6" w:rsidRPr="00EB7EA6" w14:paraId="5F0682EE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62E6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CD6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329.801,51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871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728.780,94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7BE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995.022,88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B7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689.627,71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9B9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889.906,43</w:t>
            </w:r>
          </w:p>
        </w:tc>
      </w:tr>
      <w:tr w:rsidR="00EB7EA6" w:rsidRPr="00EB7EA6" w14:paraId="7EE6DE1C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9D754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681E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52C40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37081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3E92D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3B08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0B3AB1B3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E08A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FE7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666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B7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B22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92F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4D348EAC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DAB2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C12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8FA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389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A57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967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32644DD0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522E9A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7.1. PRIHODI OD PRODAJE ILI ZAMJENE NEFINANCIJSKE IMOVINE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D2CD2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3.747,80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4E06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0BE3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BDD05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E98A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</w:tr>
      <w:tr w:rsidR="00EB7EA6" w:rsidRPr="00EB7EA6" w14:paraId="0065B0A5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EF0A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419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3.747,80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B2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720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FB2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8A8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</w:tr>
      <w:tr w:rsidR="00EB7EA6" w:rsidRPr="00EB7EA6" w14:paraId="304F9AD6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5B9E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71 Prihodi od prodaje </w:t>
            </w:r>
            <w:proofErr w:type="spellStart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A6A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5E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08F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DA3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E63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</w:tr>
      <w:tr w:rsidR="00EB7EA6" w:rsidRPr="00EB7EA6" w14:paraId="716B3F8C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410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5F3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1.093,34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FFD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DA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BA6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A30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1031DC72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CF60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76E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690.284,70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84B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1.293.383,69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141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1.591.346,40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75A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1.256.221,37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E78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1.485.566,30</w:t>
            </w:r>
          </w:p>
        </w:tc>
      </w:tr>
      <w:tr w:rsidR="00EB7EA6" w:rsidRPr="00EB7EA6" w14:paraId="0F0A6852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E2AFF1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1.1. OPĆI PRIHODI I PRIMICI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4A90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250.246,53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59B1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366.616,46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2C36A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381.033,86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A327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451.330,54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AF9C4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570.429,31</w:t>
            </w:r>
          </w:p>
        </w:tc>
      </w:tr>
      <w:tr w:rsidR="00EB7EA6" w:rsidRPr="00EB7EA6" w14:paraId="4BCD983E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CB43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890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250.246,53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BA8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352.680,56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462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373.548,29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04B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336.127,14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6D7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370.495,67</w:t>
            </w:r>
          </w:p>
        </w:tc>
      </w:tr>
      <w:tr w:rsidR="00EB7EA6" w:rsidRPr="00EB7EA6" w14:paraId="18220916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1D5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40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86.811,27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ECE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75.811,27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905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69.015,85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B4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72.333,93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AB0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76.050,15</w:t>
            </w:r>
          </w:p>
        </w:tc>
      </w:tr>
      <w:tr w:rsidR="00EB7EA6" w:rsidRPr="00EB7EA6" w14:paraId="259ED414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521A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A9B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121.502,36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2F3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172.051,49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56D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208.226,15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9D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163.547,68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091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198.802,84</w:t>
            </w:r>
          </w:p>
        </w:tc>
      </w:tr>
      <w:tr w:rsidR="00EB7EA6" w:rsidRPr="00EB7EA6" w14:paraId="355D5AE6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C354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52F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2.299,66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CBB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8.753,07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DF6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7.474,94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7C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6.768,86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933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7.076,77</w:t>
            </w:r>
          </w:p>
        </w:tc>
      </w:tr>
      <w:tr w:rsidR="00EB7EA6" w:rsidRPr="00EB7EA6" w14:paraId="1843B639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07D0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A3B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2FB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2.986,26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B08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25.549,14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59E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25.549,14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B0F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22.894,68</w:t>
            </w:r>
          </w:p>
        </w:tc>
      </w:tr>
      <w:tr w:rsidR="00EB7EA6" w:rsidRPr="00EB7EA6" w14:paraId="19897590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7A27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150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26.717,13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153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17.253,96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D17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24.686,44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B15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26.810,01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656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25.482,78</w:t>
            </w:r>
          </w:p>
        </w:tc>
      </w:tr>
      <w:tr w:rsidR="00EB7EA6" w:rsidRPr="00EB7EA6" w14:paraId="740ACC00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CCAF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385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12.916,11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D7C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75.824,51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421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38.595,77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40C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41.117,52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C72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40.188,45</w:t>
            </w:r>
          </w:p>
        </w:tc>
      </w:tr>
      <w:tr w:rsidR="00EB7EA6" w:rsidRPr="00EB7EA6" w14:paraId="53DEC8DC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1BFA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28F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D80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13.935,90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780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7.485,57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BB0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115.203,40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786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199.933,64</w:t>
            </w:r>
          </w:p>
        </w:tc>
      </w:tr>
      <w:tr w:rsidR="00EB7EA6" w:rsidRPr="00EB7EA6" w14:paraId="34EBEF22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2E7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AFB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94A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5.972,53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2D2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EE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C51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3E5A0F1D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005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636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02E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BF9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7.485,57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F63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115.203,40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76F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199.933,64</w:t>
            </w:r>
          </w:p>
        </w:tc>
      </w:tr>
      <w:tr w:rsidR="00EB7EA6" w:rsidRPr="00EB7EA6" w14:paraId="1D047B4C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2B184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3.1. VLASTITI PRIHODI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60D09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20.142,19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2F478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9.290,57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8375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F3C0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11.414,16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DA58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10.750,54</w:t>
            </w:r>
          </w:p>
        </w:tc>
      </w:tr>
      <w:tr w:rsidR="00EB7EA6" w:rsidRPr="00EB7EA6" w14:paraId="1108E173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D61E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2FF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14.835,21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D6C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4.114,40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556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5.972,53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E9A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6.105,25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6D5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6.105,25</w:t>
            </w:r>
          </w:p>
        </w:tc>
      </w:tr>
      <w:tr w:rsidR="00EB7EA6" w:rsidRPr="00EB7EA6" w14:paraId="17941D1A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C4C2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00F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2.491,99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0B2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2.123,56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32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5.972,53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306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6.105,25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9F9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6.105,25</w:t>
            </w:r>
          </w:p>
        </w:tc>
      </w:tr>
      <w:tr w:rsidR="00EB7EA6" w:rsidRPr="00EB7EA6" w14:paraId="5ACCB129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3F98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793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37E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559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FA5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955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17063CEC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5AD4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72F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12.343,22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988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ABD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7E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D7C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751EDC63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9B9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3CB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5.306,98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E0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5.176,17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0F8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206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5.308,91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0D5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4.645,29</w:t>
            </w:r>
          </w:p>
        </w:tc>
      </w:tr>
      <w:tr w:rsidR="00EB7EA6" w:rsidRPr="00EB7EA6" w14:paraId="44DCEB83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AAF1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A57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5.306,98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56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5.176,17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E97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A4B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5.308,91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D0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4.645,29</w:t>
            </w:r>
          </w:p>
        </w:tc>
      </w:tr>
      <w:tr w:rsidR="00EB7EA6" w:rsidRPr="00EB7EA6" w14:paraId="1028DADB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43C9DE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4.0. VIŠAK  PRIHODA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43C3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40.090,88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6D96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99.360,01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F32F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99.542,09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81F7F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44.661,22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2328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42.073,12</w:t>
            </w:r>
          </w:p>
        </w:tc>
      </w:tr>
      <w:tr w:rsidR="00EB7EA6" w:rsidRPr="00EB7EA6" w14:paraId="1BFB4F9B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C26D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924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23.467,35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C75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76.797,13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759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33.180,69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C2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31.388,94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BE1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35.436,98</w:t>
            </w:r>
          </w:p>
        </w:tc>
      </w:tr>
      <w:tr w:rsidR="00EB7EA6" w:rsidRPr="00EB7EA6" w14:paraId="20ECD372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A475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EA5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745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46.536,33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C17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AAE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12.144,13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398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14.201,33</w:t>
            </w:r>
          </w:p>
        </w:tc>
      </w:tr>
      <w:tr w:rsidR="00EB7EA6" w:rsidRPr="00EB7EA6" w14:paraId="1D6F1C22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7E21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76E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8.061,22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21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119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476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6F8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593D67A2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FD86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C7D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15.406,13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160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822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DED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19.244,81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F13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21.235,65</w:t>
            </w:r>
          </w:p>
        </w:tc>
      </w:tr>
      <w:tr w:rsidR="00EB7EA6" w:rsidRPr="00EB7EA6" w14:paraId="44FAC0B3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8DB7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37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12E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6.370,69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B38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482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25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33C32EFF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7ED9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334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16.623,53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32F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C9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6A7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801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</w:tr>
      <w:tr w:rsidR="00EB7EA6" w:rsidRPr="00EB7EA6" w14:paraId="67D29CBA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BB29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FB8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FF2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1D5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5A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B4F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1A10F773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6C3B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D30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16.623,53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555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C11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E71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9B9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</w:tr>
      <w:tr w:rsidR="00EB7EA6" w:rsidRPr="00EB7EA6" w14:paraId="17D240C8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F1AE3A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5AA6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69.031,25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58231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86.681,26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7F19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104.466,11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0D0B5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115.468,85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78293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167.111,28</w:t>
            </w:r>
          </w:p>
        </w:tc>
      </w:tr>
      <w:tr w:rsidR="00EB7EA6" w:rsidRPr="00EB7EA6" w14:paraId="1A04B218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00A9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429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54.129,14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639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61.092,30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3FE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54.416,35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276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56.672,64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8EB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57.734,42</w:t>
            </w:r>
          </w:p>
        </w:tc>
      </w:tr>
      <w:tr w:rsidR="00EB7EA6" w:rsidRPr="00EB7EA6" w14:paraId="7DF0B3BE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F67F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2D5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7.817,28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6BB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13.166,10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5B6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C8F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A4E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16B25717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8134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611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42.728,34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6CF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47.926,20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F5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41.144,07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3D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43.400,36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6D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43.798,53</w:t>
            </w:r>
          </w:p>
        </w:tc>
      </w:tr>
      <w:tr w:rsidR="00EB7EA6" w:rsidRPr="00EB7EA6" w14:paraId="1176825D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B2C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B3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3.583,52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A0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A3B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888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F74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13.935,89</w:t>
            </w:r>
          </w:p>
        </w:tc>
      </w:tr>
      <w:tr w:rsidR="00EB7EA6" w:rsidRPr="00EB7EA6" w14:paraId="06723D30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F158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825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14.902,11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982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25.588,96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DC4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50.049,76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5E4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58.796,21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AF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109.376,86</w:t>
            </w:r>
          </w:p>
        </w:tc>
      </w:tr>
      <w:tr w:rsidR="00EB7EA6" w:rsidRPr="00EB7EA6" w14:paraId="07BB8247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84B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056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35C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D1F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B82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49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5.308,91</w:t>
            </w:r>
          </w:p>
        </w:tc>
      </w:tr>
      <w:tr w:rsidR="00EB7EA6" w:rsidRPr="00EB7EA6" w14:paraId="42236DD1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9876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95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14.902,11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428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25.588,96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0D6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46.068,08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E7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54.814,53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34E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104.067,95</w:t>
            </w:r>
          </w:p>
        </w:tc>
      </w:tr>
      <w:tr w:rsidR="00EB7EA6" w:rsidRPr="00EB7EA6" w14:paraId="5035ACFD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8B3FB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5D81D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307.026,05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4B174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728.780,94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C8061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995.022,90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E3BE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632.019,37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DED4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693.874,82</w:t>
            </w:r>
          </w:p>
        </w:tc>
      </w:tr>
      <w:tr w:rsidR="00EB7EA6" w:rsidRPr="00EB7EA6" w14:paraId="17F32A6E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563B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D39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181.276,39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71D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135.111,83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774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89.455,17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DD1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93.436,85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B7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107.372,75</w:t>
            </w:r>
          </w:p>
        </w:tc>
      </w:tr>
      <w:tr w:rsidR="00EB7EA6" w:rsidRPr="00EB7EA6" w14:paraId="1ACC62D4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4A8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41C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26.402,26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171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6B8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24.288,28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280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24.686,44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76A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39.020,51</w:t>
            </w:r>
          </w:p>
        </w:tc>
      </w:tr>
      <w:tr w:rsidR="00EB7EA6" w:rsidRPr="00EB7EA6" w14:paraId="00B94097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174A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352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1.433,41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90C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15.926,74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150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12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55A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1.990,84</w:t>
            </w:r>
          </w:p>
        </w:tc>
      </w:tr>
      <w:tr w:rsidR="00EB7EA6" w:rsidRPr="00EB7EA6" w14:paraId="3DC9801C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8E8F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C8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F67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35D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CF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82E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11.945,05</w:t>
            </w:r>
          </w:p>
        </w:tc>
      </w:tr>
      <w:tr w:rsidR="00EB7EA6" w:rsidRPr="00EB7EA6" w14:paraId="2F1191B3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8CFB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7F1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55.353,19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12E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422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2BF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3D8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3892453B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41F7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749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98.087,53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0F1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83.349,92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7C6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51.231,00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5FF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52.823,67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B28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54.416,35</w:t>
            </w:r>
          </w:p>
        </w:tc>
      </w:tr>
      <w:tr w:rsidR="00EB7EA6" w:rsidRPr="00EB7EA6" w14:paraId="5396B738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ADE4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EC4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125.749,66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419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593.669,11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7FD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905.567,73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3F7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538.582,52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214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586.502,07</w:t>
            </w:r>
          </w:p>
        </w:tc>
      </w:tr>
      <w:tr w:rsidR="00EB7EA6" w:rsidRPr="00EB7EA6" w14:paraId="0298538D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BBE1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8D1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89D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D8D2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5.308,91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B05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45.789,37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522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</w:tr>
      <w:tr w:rsidR="00EB7EA6" w:rsidRPr="00EB7EA6" w14:paraId="0F887B61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03C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077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125.749,66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212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593.669,11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875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900.258,82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15D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492.793,15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9F4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566.593,65</w:t>
            </w:r>
          </w:p>
        </w:tc>
      </w:tr>
      <w:tr w:rsidR="00EB7EA6" w:rsidRPr="00EB7EA6" w14:paraId="439551A9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F1F323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9305A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0ADB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5E94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B221E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C6D9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3CE2586A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9A62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813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C5C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BF2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0C6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545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57463075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22C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2FC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DCE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3376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4A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B31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5A1E2095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8F0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404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125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A92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790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503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3BEE9814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D4C799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7.1. PRIHODI OD PRODAJE ILI ZAMJENE NEFINANCIJSKE IMOVINE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FA1FC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3.747,80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133E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06035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7BBC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C8CB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</w:tr>
      <w:tr w:rsidR="00EB7EA6" w:rsidRPr="00EB7EA6" w14:paraId="632C0901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0411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E0F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1.093,34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F11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25D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C08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254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</w:tr>
      <w:tr w:rsidR="00EB7EA6" w:rsidRPr="00EB7EA6" w14:paraId="021D93FD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6114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32 Materijalni rashodi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FD7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260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C11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8F4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D93C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</w:tr>
      <w:tr w:rsidR="00EB7EA6" w:rsidRPr="00EB7EA6" w14:paraId="16E2AE5C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056F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9D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1.093,34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F71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84AB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C20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8F98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7F351725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C7BB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F4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CF11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8277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C70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23EE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B7EA6" w:rsidRPr="00EB7EA6" w14:paraId="12218E14" w14:textId="77777777" w:rsidTr="00EB7EA6">
        <w:trPr>
          <w:trHeight w:val="255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D90C" w14:textId="77777777" w:rsidR="00EB7EA6" w:rsidRPr="00EB7EA6" w:rsidRDefault="00EB7EA6" w:rsidP="00EB7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611F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D234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FD1D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34D9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5793" w14:textId="77777777" w:rsidR="00EB7EA6" w:rsidRPr="00EB7EA6" w:rsidRDefault="00EB7EA6" w:rsidP="00EB7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7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68869A68" w14:textId="77777777" w:rsidR="008809AC" w:rsidRDefault="008809AC" w:rsidP="00953B00">
      <w:pPr>
        <w:rPr>
          <w:rFonts w:ascii="Arial" w:hAnsi="Arial" w:cs="Arial"/>
          <w:b/>
          <w:color w:val="000000" w:themeColor="text1"/>
        </w:rPr>
      </w:pPr>
    </w:p>
    <w:p w14:paraId="7DA6B7CE" w14:textId="3B6F738D" w:rsidR="00953B00" w:rsidRPr="005D6AC0" w:rsidRDefault="00953B00" w:rsidP="00953B00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 xml:space="preserve">Članak </w:t>
      </w:r>
      <w:r w:rsidR="008809AC">
        <w:rPr>
          <w:rFonts w:ascii="Arial" w:hAnsi="Arial" w:cs="Arial"/>
          <w:b/>
        </w:rPr>
        <w:t>4</w:t>
      </w:r>
      <w:r w:rsidRPr="005D6AC0">
        <w:rPr>
          <w:rFonts w:ascii="Arial" w:hAnsi="Arial" w:cs="Arial"/>
          <w:b/>
        </w:rPr>
        <w:t>.</w:t>
      </w:r>
    </w:p>
    <w:p w14:paraId="0621C0CB" w14:textId="19B7EDF0" w:rsidR="00953B00" w:rsidRPr="004975AB" w:rsidRDefault="00953B00" w:rsidP="00953B0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Pr="005D6AC0">
        <w:rPr>
          <w:rFonts w:ascii="Arial" w:hAnsi="Arial" w:cs="Arial"/>
          <w:color w:val="000000" w:themeColor="text1"/>
        </w:rPr>
        <w:t>Pri</w:t>
      </w:r>
      <w:r>
        <w:rPr>
          <w:rFonts w:ascii="Arial" w:hAnsi="Arial" w:cs="Arial"/>
          <w:color w:val="000000" w:themeColor="text1"/>
        </w:rPr>
        <w:t>mici od financijske imovine i zaduživanja</w:t>
      </w:r>
      <w:r w:rsidRPr="005D6AC0">
        <w:rPr>
          <w:rFonts w:ascii="Arial" w:hAnsi="Arial" w:cs="Arial"/>
          <w:color w:val="000000" w:themeColor="text1"/>
        </w:rPr>
        <w:t xml:space="preserve"> i izdaci </w:t>
      </w:r>
      <w:r>
        <w:rPr>
          <w:rFonts w:ascii="Arial" w:hAnsi="Arial" w:cs="Arial"/>
          <w:color w:val="000000" w:themeColor="text1"/>
        </w:rPr>
        <w:t xml:space="preserve">za financijsku imovinu i otplate zajmova </w:t>
      </w:r>
      <w:r w:rsidRPr="005D6AC0">
        <w:rPr>
          <w:rFonts w:ascii="Arial" w:hAnsi="Arial" w:cs="Arial"/>
          <w:color w:val="000000" w:themeColor="text1"/>
        </w:rPr>
        <w:t>po ekonomskoj klasifikaciji utvrđuju se</w:t>
      </w:r>
      <w:r w:rsidR="003D50BE">
        <w:rPr>
          <w:rFonts w:ascii="Arial" w:hAnsi="Arial" w:cs="Arial"/>
          <w:color w:val="000000" w:themeColor="text1"/>
        </w:rPr>
        <w:t xml:space="preserve"> u</w:t>
      </w:r>
      <w:r w:rsidRPr="005D6AC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Računu financiranja za 2023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godinu kao i projekcije za 2024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i 2025</w:t>
      </w:r>
      <w:r w:rsidRPr="005D6AC0">
        <w:rPr>
          <w:rFonts w:ascii="Arial" w:hAnsi="Arial" w:cs="Arial"/>
          <w:color w:val="000000" w:themeColor="text1"/>
        </w:rPr>
        <w:t>. godinu kako slijedi:</w:t>
      </w:r>
      <w:r>
        <w:rPr>
          <w:rFonts w:ascii="Arial" w:hAnsi="Arial" w:cs="Arial"/>
          <w:color w:val="000000" w:themeColor="text1"/>
        </w:rPr>
        <w:t xml:space="preserve">  </w:t>
      </w:r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1275"/>
        <w:gridCol w:w="5387"/>
        <w:gridCol w:w="1984"/>
        <w:gridCol w:w="1276"/>
        <w:gridCol w:w="1559"/>
        <w:gridCol w:w="1418"/>
        <w:gridCol w:w="1417"/>
      </w:tblGrid>
      <w:tr w:rsidR="00275616" w:rsidRPr="00953B00" w14:paraId="196B8B56" w14:textId="77777777" w:rsidTr="00EB7EA6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2784" w14:textId="77777777" w:rsidR="00953B00" w:rsidRPr="00953B00" w:rsidRDefault="00953B00" w:rsidP="0095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980B" w14:textId="77777777" w:rsidR="00953B00" w:rsidRPr="00953B00" w:rsidRDefault="00953B00" w:rsidP="0095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B478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043C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44D2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E9A9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A2CF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</w:tr>
      <w:tr w:rsidR="00275616" w:rsidRPr="00953B00" w14:paraId="4C09030A" w14:textId="77777777" w:rsidTr="00EB7EA6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1531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E66C" w14:textId="77777777" w:rsidR="00953B00" w:rsidRPr="00953B00" w:rsidRDefault="00953B00" w:rsidP="0095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8D1C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6C7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 (€)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2E55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5C02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(€)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6621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(€)</w:t>
            </w:r>
          </w:p>
        </w:tc>
      </w:tr>
      <w:tr w:rsidR="00275616" w:rsidRPr="00953B00" w14:paraId="682E0AA3" w14:textId="77777777" w:rsidTr="00EB7EA6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702D" w14:textId="24B36FA0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</w:t>
            </w:r>
            <w:r w:rsidR="004975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KONTA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2426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8951" w14:textId="52710D54" w:rsidR="00953B00" w:rsidRPr="004975AB" w:rsidRDefault="004975AB" w:rsidP="004975AB">
            <w:pPr>
              <w:pStyle w:val="Odlomakpopisa"/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</w:t>
            </w:r>
            <w:r w:rsidR="00953B00" w:rsidRPr="004975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31.12.2021.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B528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7302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E566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5371" w14:textId="77777777" w:rsidR="00953B00" w:rsidRPr="00953B00" w:rsidRDefault="00953B00" w:rsidP="0095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</w:tr>
      <w:tr w:rsidR="004975AB" w:rsidRPr="00953B00" w14:paraId="35985CCF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0155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PRIHODI / PRIMICI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E5DB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E371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3A92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C8AE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CA8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</w:tr>
      <w:tr w:rsidR="00275616" w:rsidRPr="00953B00" w14:paraId="033A95C4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D3862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8.1. NAMJENSKI PRIMICI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8D082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C3DAF3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3804E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4E1CFB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BAB18F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</w:tr>
      <w:tr w:rsidR="004975AB" w:rsidRPr="00953B00" w14:paraId="39F79DA1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395F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E20F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1D42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5594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D81F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06F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</w:tr>
      <w:tr w:rsidR="004975AB" w:rsidRPr="00953B00" w14:paraId="7D220F22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204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 Primici od zaduživanja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7D0F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A128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6D46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E5EE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AA96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</w:tr>
      <w:tr w:rsidR="004975AB" w:rsidRPr="00953B00" w14:paraId="550BEA93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98F8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2142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117.232,05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BF8A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47.116,59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CD73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9715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13.935,89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675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14.201,34</w:t>
            </w:r>
          </w:p>
        </w:tc>
      </w:tr>
      <w:tr w:rsidR="00275616" w:rsidRPr="00953B00" w14:paraId="335F098C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2DB99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1.1. OPĆI PRIHODI I PRIMICI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F6063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C18DB6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662721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F7F6AD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BF34F3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929,06</w:t>
            </w:r>
          </w:p>
        </w:tc>
      </w:tr>
      <w:tr w:rsidR="004975AB" w:rsidRPr="00953B00" w14:paraId="2A24213E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0D55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6F0A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A175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2A4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7EF3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1429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929,06</w:t>
            </w:r>
          </w:p>
        </w:tc>
      </w:tr>
      <w:tr w:rsidR="004975AB" w:rsidRPr="00953B00" w14:paraId="6922BA33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11C7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D95C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5EA4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603D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F9E0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C790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929,06</w:t>
            </w:r>
          </w:p>
        </w:tc>
      </w:tr>
      <w:tr w:rsidR="00275616" w:rsidRPr="00953B00" w14:paraId="2835031A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E1D07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4.0. VIŠAK  PRIHODA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C81F6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117.232,05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2B447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5ACFA7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CF490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9F0950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5AB" w:rsidRPr="00953B00" w14:paraId="6F232ACE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966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166F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117.232,05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8BFF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9026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EBD5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FEAE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975AB" w:rsidRPr="00953B00" w14:paraId="2F581302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199F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BB1D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117.232,05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EC8D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ACB9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0454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0387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275616" w:rsidRPr="00953B00" w14:paraId="3C62427A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DF9B5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1879F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CA3B3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0C1B3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33C84B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7BE0A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5AB" w:rsidRPr="00953B00" w14:paraId="4E48CFF6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08AE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431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627E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5BAE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0F3C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F5C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975AB" w:rsidRPr="00953B00" w14:paraId="1ACFFED6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DCD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53 Izdaci za dionice i udjele u glavnici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BEB9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6C3D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405E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38AE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3F94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275616" w:rsidRPr="00953B00" w14:paraId="7C816282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02B23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8.1. NAMJENSKI PRIMICI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3BDEC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09E944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6AA12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7629D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ECDFE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</w:tr>
      <w:tr w:rsidR="004975AB" w:rsidRPr="00953B00" w14:paraId="69F26036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223F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78AB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1149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FD34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8C02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F394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</w:tr>
      <w:tr w:rsidR="004975AB" w:rsidRPr="00953B00" w14:paraId="58F6320C" w14:textId="77777777" w:rsidTr="00EB7EA6">
        <w:trPr>
          <w:trHeight w:val="25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E398" w14:textId="77777777" w:rsidR="00953B00" w:rsidRPr="00953B00" w:rsidRDefault="00953B00" w:rsidP="00953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E7E1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C47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8BF4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F984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09AE" w14:textId="77777777" w:rsidR="00953B00" w:rsidRPr="00953B00" w:rsidRDefault="00953B00" w:rsidP="00953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B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</w:tr>
    </w:tbl>
    <w:p w14:paraId="5A856BCB" w14:textId="4D9EEF48" w:rsidR="00953B00" w:rsidRDefault="00953B00" w:rsidP="006A075F">
      <w:pPr>
        <w:rPr>
          <w:rFonts w:ascii="Arial" w:hAnsi="Arial" w:cs="Arial"/>
          <w:b/>
          <w:color w:val="000000" w:themeColor="text1"/>
        </w:rPr>
      </w:pPr>
    </w:p>
    <w:p w14:paraId="654E7B90" w14:textId="0EE73E6C" w:rsidR="003D6104" w:rsidRDefault="003D6104" w:rsidP="006A075F">
      <w:pPr>
        <w:rPr>
          <w:rFonts w:ascii="Arial" w:hAnsi="Arial" w:cs="Arial"/>
          <w:b/>
          <w:color w:val="000000" w:themeColor="text1"/>
        </w:rPr>
      </w:pPr>
    </w:p>
    <w:p w14:paraId="5852796B" w14:textId="6F08E2F2" w:rsidR="003D6104" w:rsidRDefault="003D6104" w:rsidP="006A075F">
      <w:pPr>
        <w:rPr>
          <w:rFonts w:ascii="Arial" w:hAnsi="Arial" w:cs="Arial"/>
          <w:b/>
          <w:color w:val="000000" w:themeColor="text1"/>
        </w:rPr>
      </w:pPr>
    </w:p>
    <w:p w14:paraId="42F75F64" w14:textId="27135460" w:rsidR="003D6104" w:rsidRDefault="003D6104" w:rsidP="006A075F">
      <w:pPr>
        <w:rPr>
          <w:rFonts w:ascii="Arial" w:hAnsi="Arial" w:cs="Arial"/>
          <w:b/>
          <w:color w:val="000000" w:themeColor="text1"/>
        </w:rPr>
      </w:pPr>
    </w:p>
    <w:p w14:paraId="2B98A092" w14:textId="77777777" w:rsidR="003D6104" w:rsidRDefault="003D6104" w:rsidP="006A075F">
      <w:pPr>
        <w:rPr>
          <w:rFonts w:ascii="Arial" w:hAnsi="Arial" w:cs="Arial"/>
          <w:b/>
          <w:color w:val="000000" w:themeColor="text1"/>
        </w:rPr>
      </w:pPr>
    </w:p>
    <w:p w14:paraId="194DB6C3" w14:textId="4234046C" w:rsidR="006A075F" w:rsidRPr="005D6AC0" w:rsidRDefault="006A075F" w:rsidP="006A075F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lastRenderedPageBreak/>
        <w:t xml:space="preserve">Članak </w:t>
      </w:r>
      <w:r w:rsidR="008809AC">
        <w:rPr>
          <w:rFonts w:ascii="Arial" w:hAnsi="Arial" w:cs="Arial"/>
          <w:b/>
        </w:rPr>
        <w:t>5</w:t>
      </w:r>
      <w:r w:rsidRPr="005D6AC0">
        <w:rPr>
          <w:rFonts w:ascii="Arial" w:hAnsi="Arial" w:cs="Arial"/>
          <w:b/>
        </w:rPr>
        <w:t>.</w:t>
      </w:r>
    </w:p>
    <w:p w14:paraId="55690DE9" w14:textId="716B652B" w:rsidR="006A075F" w:rsidRPr="004975AB" w:rsidRDefault="006A075F" w:rsidP="006A075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Rashodi po funkcijskoj </w:t>
      </w:r>
      <w:r w:rsidRPr="005D6AC0">
        <w:rPr>
          <w:rFonts w:ascii="Arial" w:hAnsi="Arial" w:cs="Arial"/>
          <w:color w:val="000000" w:themeColor="text1"/>
        </w:rPr>
        <w:t>klasifikaciji utvrđuju s</w:t>
      </w:r>
      <w:r w:rsidR="00624D9C">
        <w:rPr>
          <w:rFonts w:ascii="Arial" w:hAnsi="Arial" w:cs="Arial"/>
          <w:color w:val="000000" w:themeColor="text1"/>
        </w:rPr>
        <w:t xml:space="preserve"> u</w:t>
      </w:r>
      <w:r w:rsidRPr="005D6AC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Računu prihoda i rashoda za 2023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godinu kao i projekcije za 2024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i 2025</w:t>
      </w:r>
      <w:r w:rsidRPr="005D6AC0">
        <w:rPr>
          <w:rFonts w:ascii="Arial" w:hAnsi="Arial" w:cs="Arial"/>
          <w:color w:val="000000" w:themeColor="text1"/>
        </w:rPr>
        <w:t>. godinu kako slijedi:</w:t>
      </w:r>
      <w:r>
        <w:rPr>
          <w:rFonts w:ascii="Arial" w:hAnsi="Arial" w:cs="Arial"/>
          <w:color w:val="000000" w:themeColor="text1"/>
        </w:rPr>
        <w:t xml:space="preserve">  </w:t>
      </w:r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992"/>
        <w:gridCol w:w="5812"/>
        <w:gridCol w:w="1701"/>
        <w:gridCol w:w="1701"/>
        <w:gridCol w:w="1275"/>
        <w:gridCol w:w="1418"/>
        <w:gridCol w:w="1417"/>
      </w:tblGrid>
      <w:tr w:rsidR="00275616" w:rsidRPr="006A075F" w14:paraId="40568EBF" w14:textId="77777777" w:rsidTr="00275616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F559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2DE0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BC59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713B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C88A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2362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4ADA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</w:tr>
      <w:tr w:rsidR="00275616" w:rsidRPr="006A075F" w14:paraId="76766E39" w14:textId="77777777" w:rsidTr="00275616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1179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31DC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BC22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 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3DE4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 (€)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2FFE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6C8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(€)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79C0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(€)</w:t>
            </w:r>
          </w:p>
        </w:tc>
      </w:tr>
      <w:tr w:rsidR="00275616" w:rsidRPr="006A075F" w14:paraId="29DA8737" w14:textId="77777777" w:rsidTr="00275616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8BE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EA91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727A" w14:textId="7373240D" w:rsidR="006A075F" w:rsidRPr="006A075F" w:rsidRDefault="006A075F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01.01</w:t>
            </w:r>
            <w:r w:rsidR="002756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</w:t>
            </w: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31.12.2021.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75D5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391B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9AA7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A3FB" w14:textId="77777777" w:rsidR="006A075F" w:rsidRPr="006A075F" w:rsidRDefault="006A075F" w:rsidP="006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</w:tr>
      <w:tr w:rsidR="00275616" w:rsidRPr="006A075F" w14:paraId="620D3646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FF36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PRIHODI /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97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739.517,73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913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1.340.500,34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AFE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1.605.945,97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5BF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1.270.157,27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53D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1.499.767,72</w:t>
            </w:r>
          </w:p>
        </w:tc>
      </w:tr>
      <w:tr w:rsidR="00275616" w:rsidRPr="006A075F" w14:paraId="3ED6A48C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1856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6D3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807.516,75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A5E2" w14:textId="1CB33BB3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1.340.500,</w:t>
            </w:r>
            <w:r w:rsidR="003E3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8CEA" w14:textId="3623ED7C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1.605.945,9</w:t>
            </w:r>
            <w:r w:rsidR="003E3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E796" w14:textId="7AB465CA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1.270.157,2</w:t>
            </w:r>
            <w:r w:rsidR="003E3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6BFE" w14:textId="6B285749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1.499.767,</w:t>
            </w:r>
            <w:r w:rsidR="003E3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</w:t>
            </w:r>
          </w:p>
        </w:tc>
      </w:tr>
      <w:tr w:rsidR="00275616" w:rsidRPr="006A075F" w14:paraId="673CFD4F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736E51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 Opće javne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65C030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228.109,85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2EBEE3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191.054,45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01E9E4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175.008,27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1ABE68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168.325,69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AB6F0B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197.969,31</w:t>
            </w:r>
          </w:p>
        </w:tc>
      </w:tr>
      <w:tr w:rsidR="00275616" w:rsidRPr="006A075F" w14:paraId="7E2FE348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CEAA53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011 "Izvršna  i zakonodavna tijela, financijski i fiskalni poslovi, vanjski poslovi"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68F7D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228.109,85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F8A3B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191.054,45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AE38C9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175.008,27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C580F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168.325,69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F146A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197.969,31</w:t>
            </w:r>
          </w:p>
        </w:tc>
      </w:tr>
      <w:tr w:rsidR="00275616" w:rsidRPr="006A075F" w14:paraId="62E76203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E2F3BF8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02 Obrana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51C417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72.248,24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808E1D9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6.901,57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7CD3DB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7.697,92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C46C71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5.972,52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5810D49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7.963,36</w:t>
            </w:r>
          </w:p>
        </w:tc>
      </w:tr>
      <w:tr w:rsidR="00275616" w:rsidRPr="006A075F" w14:paraId="34C494F4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A80BA4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022 Civilna obrana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D38AC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69.340,05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7F422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3.583,51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1A319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EDD3F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E9573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</w:tr>
      <w:tr w:rsidR="00275616" w:rsidRPr="006A075F" w14:paraId="0A9A17EE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932DA7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025 Rashodi za obranu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4B57C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2.908,19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734DB9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79A9A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3.716,24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6DE6F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41C11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</w:tr>
      <w:tr w:rsidR="00275616" w:rsidRPr="006A075F" w14:paraId="5C0DDF13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494C73F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 Javni red i sigurnost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AACA82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19.244,79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CBBF26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31.588,02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1502F0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11.414,15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C288A31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14.997,66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A4A363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13.272,27</w:t>
            </w:r>
          </w:p>
        </w:tc>
      </w:tr>
      <w:tr w:rsidR="00275616" w:rsidRPr="006A075F" w14:paraId="26C2F805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33BD9D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032 Usluge protupožarne zaštite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FDDE1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19.244,79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3EF39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31.588,02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131D9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11.414,15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63768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14.997,66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C82F1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13.272,27</w:t>
            </w:r>
          </w:p>
        </w:tc>
      </w:tr>
      <w:tr w:rsidR="00275616" w:rsidRPr="006A075F" w14:paraId="2432A793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0B1A512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 Ekonomski poslovi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16616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138.094,08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7A49427" w14:textId="3CDB225A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531.528,</w:t>
            </w:r>
            <w:r w:rsidR="003E3B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FD451D0" w14:textId="02928845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611.626,5</w:t>
            </w:r>
            <w:r w:rsidR="003E3B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F539ADD" w14:textId="2B9D999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494.697,7</w:t>
            </w:r>
            <w:r w:rsidR="003E3B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568E555" w14:textId="4EC15F18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625.562,</w:t>
            </w:r>
            <w:r w:rsidR="003E3B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</w:t>
            </w:r>
          </w:p>
        </w:tc>
      </w:tr>
      <w:tr w:rsidR="00275616" w:rsidRPr="006A075F" w14:paraId="65046345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5386FF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041 "Opći ekonomski, trgovački i poslovi vezani uz rad"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6EC14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F87B3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9B7A9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BBDBA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E5C6B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1.061,78</w:t>
            </w:r>
          </w:p>
        </w:tc>
      </w:tr>
      <w:tr w:rsidR="00275616" w:rsidRPr="006A075F" w14:paraId="034D060C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612847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042 "Poljoprivreda, šumarstvo, ribarstvo i lov"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53204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1.433,40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0B3B8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4.977,10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F8B40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4.977,10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1ED9D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5.640,72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97E58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4.977,10</w:t>
            </w:r>
          </w:p>
        </w:tc>
      </w:tr>
      <w:tr w:rsidR="00275616" w:rsidRPr="006A075F" w14:paraId="1A1B3E87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EDAEF6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043 Gorivo i energija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5DDA7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17.780,77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93534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30.858,05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EDFC1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18.979,37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EDEF8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19.112,09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0AE5B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20.173,87</w:t>
            </w:r>
          </w:p>
        </w:tc>
      </w:tr>
      <w:tr w:rsidR="00275616" w:rsidRPr="006A075F" w14:paraId="2A443776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3A787E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044 "Rudarstvo, proizvodnja i građevinarstvo"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2D48A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4862A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132.722,81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FFD832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25.217,33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9C300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129.139,29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EB485F" w14:textId="1D97B8F6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106.178,2</w:t>
            </w:r>
            <w:r w:rsidR="003E3B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275616" w:rsidRPr="006A075F" w14:paraId="7E24EBDC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106045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045 Promet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49E59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110.604,60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F9F0B4" w14:textId="3E7B1D30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333.134,</w:t>
            </w:r>
            <w:r w:rsidR="003E3B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94063B" w14:textId="07B943F6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549.339,7</w:t>
            </w:r>
            <w:r w:rsidR="003E3B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BFBAEE" w14:textId="791E4540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329.019,8</w:t>
            </w:r>
            <w:r w:rsidR="003E3B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7330D4" w14:textId="292E4D6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480.456,</w:t>
            </w:r>
            <w:r w:rsidR="003E3B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</w:t>
            </w:r>
          </w:p>
        </w:tc>
      </w:tr>
      <w:tr w:rsidR="00275616" w:rsidRPr="006A075F" w14:paraId="04766A99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7955A0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046 Komunikacije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D6BAF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7.638,24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CF2F0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4D153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9.423,31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338C6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8.494,25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9D8EA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10.086,93</w:t>
            </w:r>
          </w:p>
        </w:tc>
      </w:tr>
      <w:tr w:rsidR="00275616" w:rsidRPr="006A075F" w14:paraId="041E6953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E42AF6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047 Ostale industrije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510A7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0BCA1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18.581,19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544059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35836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FFD86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75616" w:rsidRPr="006A075F" w14:paraId="18E96B34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BB5093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0ECC7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C648B1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3.291,53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DFA43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2.627,91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AC8E6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2.627,91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DFE1E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2.627,91</w:t>
            </w:r>
          </w:p>
        </w:tc>
      </w:tr>
      <w:tr w:rsidR="00275616" w:rsidRPr="006A075F" w14:paraId="63B7542C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DC26409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 Zaštita okoliša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84855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12.741,79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7FB11F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65.777,43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EC607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88.393,38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83E3A4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60.256,16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64EAFB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80.430,01</w:t>
            </w:r>
          </w:p>
        </w:tc>
      </w:tr>
      <w:tr w:rsidR="00275616" w:rsidRPr="006A075F" w14:paraId="63D2E58F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24F647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051 Gospodarenje otpadom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08B08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69D1E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49.107,44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A5C1F1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47.912,93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0DF15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22.828,32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EFCE8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39.551,39</w:t>
            </w:r>
          </w:p>
        </w:tc>
      </w:tr>
      <w:tr w:rsidR="00275616" w:rsidRPr="006A075F" w14:paraId="5A7583AD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BD9AF5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053 Smanjenje zagađivanja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EE741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E8239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AB440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5CDD5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A4199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398,17</w:t>
            </w:r>
          </w:p>
        </w:tc>
      </w:tr>
      <w:tr w:rsidR="00275616" w:rsidRPr="006A075F" w14:paraId="458786FF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495FEF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054 Zaštita bioraznolikosti i krajolika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F236B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4.733,03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2A74C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5.919,44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CEF62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C4D89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30.526,25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B687E1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34.507,93</w:t>
            </w:r>
          </w:p>
        </w:tc>
      </w:tr>
      <w:tr w:rsidR="00275616" w:rsidRPr="006A075F" w14:paraId="7A5FFF0F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52D0AE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1CA091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7.915,78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48B02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10.352,38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9B452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6.901,58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B7BED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21B66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5.972,52</w:t>
            </w:r>
          </w:p>
        </w:tc>
      </w:tr>
      <w:tr w:rsidR="00275616" w:rsidRPr="006A075F" w14:paraId="4370F6FB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FC8DAB5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 Usluge unapređenja stanovanja i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77B401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83.525,08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E57D47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252.478,61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A7E554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281.239,63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B99AD3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183.290,21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19670C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141.482,52</w:t>
            </w:r>
          </w:p>
        </w:tc>
      </w:tr>
      <w:tr w:rsidR="00275616" w:rsidRPr="006A075F" w14:paraId="0C015403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BFC49D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061 Razvoj stanovanja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E6952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10.116,79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F5A68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35.835,16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02785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CE64C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FD570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29.199,02</w:t>
            </w:r>
          </w:p>
        </w:tc>
      </w:tr>
      <w:tr w:rsidR="00275616" w:rsidRPr="006A075F" w14:paraId="3682DF1D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00A9BE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062 Razvoj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7CAFC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33.133,91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6FF8E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119.317,81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AD6659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212.356,50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3C64C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121.441,37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F24D0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67.025,02</w:t>
            </w:r>
          </w:p>
        </w:tc>
      </w:tr>
      <w:tr w:rsidR="00275616" w:rsidRPr="006A075F" w14:paraId="01832900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B62AE2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063 Opskrba vodom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9807A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6A6C8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36.366,05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D36A1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99BA6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9147F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796,34</w:t>
            </w:r>
          </w:p>
        </w:tc>
      </w:tr>
      <w:tr w:rsidR="00275616" w:rsidRPr="006A075F" w14:paraId="40B820D3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C89D0C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064 Ulična rasvjeta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3DAA1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21.088,67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B39D7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34.083,22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ADDE89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28.269,95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3F1FF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27.871,79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B9F35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30.526,25</w:t>
            </w:r>
          </w:p>
        </w:tc>
      </w:tr>
      <w:tr w:rsidR="00275616" w:rsidRPr="006A075F" w14:paraId="38B5164A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D0138B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8AB3F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18.699,56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27810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26.876,37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8D78A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5B795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4BA991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13.935,89</w:t>
            </w:r>
          </w:p>
        </w:tc>
      </w:tr>
      <w:tr w:rsidR="00275616" w:rsidRPr="006A075F" w14:paraId="52608402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624DD0B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 Zdravstvo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F409F67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D2FF2E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3877D5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FE117A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1.526,31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955245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1.592,67</w:t>
            </w:r>
          </w:p>
        </w:tc>
      </w:tr>
      <w:tr w:rsidR="00275616" w:rsidRPr="006A075F" w14:paraId="3E1F9BA7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B52F8B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074 Službe javnog zdravstva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EDDA2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D6471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72C13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6AE56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1.526,31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EF370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1.592,67</w:t>
            </w:r>
          </w:p>
        </w:tc>
      </w:tr>
      <w:tr w:rsidR="00275616" w:rsidRPr="006A075F" w14:paraId="473F2748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DA33CC5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 "Rekreacija, kultura i religija"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5F290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32.580,52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FB50A9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78.014,45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F642D0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281.518,36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204E2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191.114,23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F62AAC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282.978,31</w:t>
            </w:r>
          </w:p>
        </w:tc>
      </w:tr>
      <w:tr w:rsidR="00275616" w:rsidRPr="006A075F" w14:paraId="7D59D12E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D2C075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081 Službe rekreacije i sporta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2E376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5.322,23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10174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10.591,27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5AB73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98.878,49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34B04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40.739,27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5C273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45.789,36</w:t>
            </w:r>
          </w:p>
        </w:tc>
      </w:tr>
      <w:tr w:rsidR="00275616" w:rsidRPr="006A075F" w14:paraId="68A63DB5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BACE3D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082 Službe kulture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86F62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9E9AC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5.972,52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A47EE3" w14:textId="45E3DFAD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  <w:r w:rsidR="00175D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189</w:t>
            </w: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</w:t>
            </w:r>
            <w:r w:rsidR="00175D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A4A5F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7F532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6.516,69</w:t>
            </w:r>
          </w:p>
        </w:tc>
      </w:tr>
      <w:tr w:rsidR="00275616" w:rsidRPr="006A075F" w14:paraId="02CE713A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9A4596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084 Religijske i druge službe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6C567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7.697,91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3F192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5.972,53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B4F742" w14:textId="19DE5D21" w:rsidR="006A075F" w:rsidRPr="006A075F" w:rsidRDefault="00175DA0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6A075F"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308</w:t>
            </w:r>
            <w:r w:rsidR="006A075F"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7E961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51A90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4.645,30</w:t>
            </w:r>
          </w:p>
        </w:tc>
      </w:tr>
      <w:tr w:rsidR="00275616" w:rsidRPr="006A075F" w14:paraId="25EDFEE5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DA5EF7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086 "Rashodi za rekreaciju, kulturu i religiju koji nisu drugdje svrstani"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79F99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14.251,47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6991E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55.478,13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0F995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172.141,50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7AAEE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140.420,75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195411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226.026,96</w:t>
            </w:r>
          </w:p>
        </w:tc>
      </w:tr>
      <w:tr w:rsidR="00275616" w:rsidRPr="006A075F" w14:paraId="60993C0E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658693D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8CA1F0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99.687,16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D152F8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117.526,04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0CD1BB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117.459,67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7AE2FC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119.450,53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06C94E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118.388,74</w:t>
            </w:r>
          </w:p>
        </w:tc>
      </w:tr>
      <w:tr w:rsidR="00275616" w:rsidRPr="006A075F" w14:paraId="01915171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A1D2A1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091 Predškolsko i osnovno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1A653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72.994,88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AA039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85.606,21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578C9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81.624,52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B88E0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84.278,98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2DD6A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81.624,52</w:t>
            </w:r>
          </w:p>
        </w:tc>
      </w:tr>
      <w:tr w:rsidR="00275616" w:rsidRPr="006A075F" w14:paraId="53110FE5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EDFE12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092 Srednjoškolsko 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38BDD9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D813C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5.308,91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7CCE3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5.308,91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FF913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6.370,69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7282C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5.574,36</w:t>
            </w:r>
          </w:p>
        </w:tc>
      </w:tr>
      <w:tr w:rsidR="00275616" w:rsidRPr="006A075F" w14:paraId="32AE31E1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9BB615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096 Dodatne usluge u obrazovanju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A5211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15.406,14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F2500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15.926,74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FF622D9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A3A42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19.244,81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DCD39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21.235,65</w:t>
            </w:r>
          </w:p>
        </w:tc>
      </w:tr>
      <w:tr w:rsidR="00275616" w:rsidRPr="006A075F" w14:paraId="5B7A5038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BC5F67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098 Usluge obrazovanja koje nisu drugdje svrstane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A4CF8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11.286,14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B9DC0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10.684,18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3C14E1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F99EA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9.556,05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485F3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9.954,21</w:t>
            </w:r>
          </w:p>
        </w:tc>
      </w:tr>
      <w:tr w:rsidR="00275616" w:rsidRPr="006A075F" w14:paraId="587D047B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E6462DC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 Socijalna zaštita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C318F0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4.053,19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449CCC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17.652,13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E40B24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15.395,84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304F19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16.590,35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FB406FE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15.926,73</w:t>
            </w:r>
          </w:p>
        </w:tc>
      </w:tr>
      <w:tr w:rsidR="00275616" w:rsidRPr="006A075F" w14:paraId="181920EF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21C417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101 Bolest i invaliditet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6C854A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42470B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4.247,12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AC3EB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4.645,29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EE1A5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4.910,74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764A9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4.910,74</w:t>
            </w:r>
          </w:p>
        </w:tc>
      </w:tr>
      <w:tr w:rsidR="00275616" w:rsidRPr="006A075F" w14:paraId="1CE8CB9E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1137A2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103 Sljednici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900E48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809E1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3EED6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26F9C2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488A26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398,17</w:t>
            </w:r>
          </w:p>
        </w:tc>
      </w:tr>
      <w:tr w:rsidR="00275616" w:rsidRPr="006A075F" w14:paraId="09AF4857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D830F6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104 Obitelj i djeca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DB088F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1.459,97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E442D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5E4493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3.716,24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1D944B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4.247,13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2D8E0C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</w:tr>
      <w:tr w:rsidR="00275616" w:rsidRPr="006A075F" w14:paraId="15A2D5C2" w14:textId="77777777" w:rsidTr="00275616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76ED40" w14:textId="77777777" w:rsidR="006A075F" w:rsidRPr="006A075F" w:rsidRDefault="006A075F" w:rsidP="006A0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106 Stanovanje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787A35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1.796,90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F50173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45431D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2C8690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7.034,31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330064" w14:textId="77777777" w:rsidR="006A075F" w:rsidRPr="006A075F" w:rsidRDefault="006A075F" w:rsidP="006A0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A0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</w:tr>
    </w:tbl>
    <w:p w14:paraId="17478DDB" w14:textId="77777777" w:rsidR="00275616" w:rsidRDefault="00275616" w:rsidP="00EB7EA6">
      <w:pPr>
        <w:rPr>
          <w:rFonts w:ascii="Arial" w:hAnsi="Arial" w:cs="Arial"/>
          <w:b/>
          <w:color w:val="000000" w:themeColor="text1"/>
        </w:rPr>
      </w:pPr>
    </w:p>
    <w:p w14:paraId="2E74A998" w14:textId="3BF52FA0"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II. POS</w:t>
      </w:r>
      <w:r w:rsidR="00EB7EA6">
        <w:rPr>
          <w:rFonts w:ascii="Arial" w:hAnsi="Arial" w:cs="Arial"/>
          <w:b/>
          <w:color w:val="000000" w:themeColor="text1"/>
        </w:rPr>
        <w:t>E</w:t>
      </w:r>
      <w:r w:rsidRPr="005D6AC0">
        <w:rPr>
          <w:rFonts w:ascii="Arial" w:hAnsi="Arial" w:cs="Arial"/>
          <w:b/>
          <w:color w:val="000000" w:themeColor="text1"/>
        </w:rPr>
        <w:t>BNI DIO</w:t>
      </w:r>
    </w:p>
    <w:p w14:paraId="295F0E1F" w14:textId="22892A65" w:rsidR="006A075F" w:rsidRPr="005D6AC0" w:rsidRDefault="00BC0F6B" w:rsidP="00275616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 xml:space="preserve">Članak </w:t>
      </w:r>
      <w:r w:rsidR="008809AC">
        <w:rPr>
          <w:rFonts w:ascii="Arial" w:hAnsi="Arial" w:cs="Arial"/>
          <w:b/>
          <w:color w:val="000000" w:themeColor="text1"/>
        </w:rPr>
        <w:t>6</w:t>
      </w:r>
      <w:r w:rsidRPr="005D6AC0">
        <w:rPr>
          <w:rFonts w:ascii="Arial" w:hAnsi="Arial" w:cs="Arial"/>
          <w:b/>
          <w:color w:val="000000" w:themeColor="text1"/>
        </w:rPr>
        <w:t>.</w:t>
      </w:r>
    </w:p>
    <w:p w14:paraId="7DD6BA3E" w14:textId="31FE7EA9" w:rsidR="008D4C53" w:rsidRDefault="00482CC0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</w:t>
      </w:r>
      <w:r w:rsidR="005D39D4">
        <w:rPr>
          <w:rFonts w:ascii="Arial" w:hAnsi="Arial" w:cs="Arial"/>
          <w:color w:val="000000" w:themeColor="text1"/>
        </w:rPr>
        <w:t>Rashodi</w:t>
      </w:r>
      <w:r w:rsidR="00BC0F6B" w:rsidRPr="005D6AC0">
        <w:rPr>
          <w:rFonts w:ascii="Arial" w:hAnsi="Arial" w:cs="Arial"/>
          <w:color w:val="000000" w:themeColor="text1"/>
        </w:rPr>
        <w:t xml:space="preserve"> i izdaci</w:t>
      </w:r>
      <w:r w:rsidR="00EE534C">
        <w:rPr>
          <w:rFonts w:ascii="Arial" w:hAnsi="Arial" w:cs="Arial"/>
          <w:color w:val="000000" w:themeColor="text1"/>
        </w:rPr>
        <w:t xml:space="preserve"> iskazani </w:t>
      </w:r>
      <w:r w:rsidR="003D50BE">
        <w:rPr>
          <w:rFonts w:ascii="Arial" w:hAnsi="Arial" w:cs="Arial"/>
          <w:color w:val="000000" w:themeColor="text1"/>
        </w:rPr>
        <w:t xml:space="preserve">su </w:t>
      </w:r>
      <w:r w:rsidR="00EE534C">
        <w:rPr>
          <w:rFonts w:ascii="Arial" w:hAnsi="Arial" w:cs="Arial"/>
          <w:color w:val="000000" w:themeColor="text1"/>
        </w:rPr>
        <w:t>po organizacijskoj klasifikaciji, izvorima financiranja i ekonomskoj klasifikaciji</w:t>
      </w:r>
      <w:r w:rsidR="005D39D4">
        <w:rPr>
          <w:rFonts w:ascii="Arial" w:hAnsi="Arial" w:cs="Arial"/>
          <w:color w:val="000000" w:themeColor="text1"/>
        </w:rPr>
        <w:t xml:space="preserve"> u P</w:t>
      </w:r>
      <w:r w:rsidR="00BC0F6B" w:rsidRPr="005D6AC0">
        <w:rPr>
          <w:rFonts w:ascii="Arial" w:hAnsi="Arial" w:cs="Arial"/>
          <w:color w:val="000000" w:themeColor="text1"/>
        </w:rPr>
        <w:t>roračunu za</w:t>
      </w:r>
      <w:r w:rsidR="003B1B5F">
        <w:rPr>
          <w:rFonts w:ascii="Arial" w:hAnsi="Arial" w:cs="Arial"/>
          <w:color w:val="000000" w:themeColor="text1"/>
        </w:rPr>
        <w:t xml:space="preserve"> 202</w:t>
      </w:r>
      <w:r w:rsidR="00BE2ADA">
        <w:rPr>
          <w:rFonts w:ascii="Arial" w:hAnsi="Arial" w:cs="Arial"/>
          <w:color w:val="000000" w:themeColor="text1"/>
        </w:rPr>
        <w:t>3</w:t>
      </w:r>
      <w:r w:rsidR="005D39D4">
        <w:rPr>
          <w:rFonts w:ascii="Arial" w:hAnsi="Arial" w:cs="Arial"/>
          <w:color w:val="000000" w:themeColor="text1"/>
        </w:rPr>
        <w:t>. godinu kao i projekcije P</w:t>
      </w:r>
      <w:r w:rsidR="003B1B5F">
        <w:rPr>
          <w:rFonts w:ascii="Arial" w:hAnsi="Arial" w:cs="Arial"/>
          <w:color w:val="000000" w:themeColor="text1"/>
        </w:rPr>
        <w:t>roračuna za 202</w:t>
      </w:r>
      <w:r w:rsidR="00BE2ADA">
        <w:rPr>
          <w:rFonts w:ascii="Arial" w:hAnsi="Arial" w:cs="Arial"/>
          <w:color w:val="000000" w:themeColor="text1"/>
        </w:rPr>
        <w:t>4</w:t>
      </w:r>
      <w:r w:rsidR="003B1B5F">
        <w:rPr>
          <w:rFonts w:ascii="Arial" w:hAnsi="Arial" w:cs="Arial"/>
          <w:color w:val="000000" w:themeColor="text1"/>
        </w:rPr>
        <w:t>. i 202</w:t>
      </w:r>
      <w:r w:rsidR="00BE2ADA">
        <w:rPr>
          <w:rFonts w:ascii="Arial" w:hAnsi="Arial" w:cs="Arial"/>
          <w:color w:val="000000" w:themeColor="text1"/>
        </w:rPr>
        <w:t>5</w:t>
      </w:r>
      <w:r w:rsidR="00BC0F6B" w:rsidRPr="005D6AC0">
        <w:rPr>
          <w:rFonts w:ascii="Arial" w:hAnsi="Arial" w:cs="Arial"/>
          <w:color w:val="000000" w:themeColor="text1"/>
        </w:rPr>
        <w:t>. godinu</w:t>
      </w:r>
      <w:r w:rsidR="003D50BE">
        <w:rPr>
          <w:rFonts w:ascii="Arial" w:hAnsi="Arial" w:cs="Arial"/>
          <w:color w:val="000000" w:themeColor="text1"/>
        </w:rPr>
        <w:t xml:space="preserve">, </w:t>
      </w:r>
      <w:r w:rsidR="00BC0F6B" w:rsidRPr="00C0652E">
        <w:rPr>
          <w:rFonts w:ascii="Arial" w:hAnsi="Arial" w:cs="Arial"/>
          <w:color w:val="000000" w:themeColor="text1"/>
        </w:rPr>
        <w:t xml:space="preserve">raspoređeni </w:t>
      </w:r>
      <w:r w:rsidR="007528DC">
        <w:rPr>
          <w:rFonts w:ascii="Arial" w:hAnsi="Arial" w:cs="Arial"/>
          <w:color w:val="000000" w:themeColor="text1"/>
        </w:rPr>
        <w:t xml:space="preserve">su </w:t>
      </w:r>
      <w:r w:rsidR="00BC0F6B" w:rsidRPr="00C0652E">
        <w:rPr>
          <w:rFonts w:ascii="Arial" w:hAnsi="Arial" w:cs="Arial"/>
          <w:color w:val="000000" w:themeColor="text1"/>
        </w:rPr>
        <w:t>u programe koji se sastoje od aktivnosti i projekata</w:t>
      </w:r>
      <w:r w:rsidR="003D50BE">
        <w:rPr>
          <w:rFonts w:ascii="Arial" w:hAnsi="Arial" w:cs="Arial"/>
          <w:color w:val="000000" w:themeColor="text1"/>
        </w:rPr>
        <w:t>.</w:t>
      </w:r>
    </w:p>
    <w:tbl>
      <w:tblPr>
        <w:tblW w:w="15464" w:type="dxa"/>
        <w:tblInd w:w="108" w:type="dxa"/>
        <w:tblLook w:val="04A0" w:firstRow="1" w:lastRow="0" w:firstColumn="1" w:lastColumn="0" w:noHBand="0" w:noVBand="1"/>
      </w:tblPr>
      <w:tblGrid>
        <w:gridCol w:w="1746"/>
        <w:gridCol w:w="6051"/>
        <w:gridCol w:w="1842"/>
        <w:gridCol w:w="1418"/>
        <w:gridCol w:w="1417"/>
        <w:gridCol w:w="1495"/>
        <w:gridCol w:w="1495"/>
      </w:tblGrid>
      <w:tr w:rsidR="00275616" w:rsidRPr="00275616" w14:paraId="1E3F0920" w14:textId="77777777" w:rsidTr="008E5665">
        <w:trPr>
          <w:trHeight w:val="25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001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7C5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7F0E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FC27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2341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7291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0B8E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275616" w:rsidRPr="00275616" w14:paraId="27F07BAA" w14:textId="77777777" w:rsidTr="008E5665">
        <w:trPr>
          <w:trHeight w:val="25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F7D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77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96D2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BEAC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91CB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F343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1500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275616" w:rsidRPr="00275616" w14:paraId="4442EDD2" w14:textId="77777777" w:rsidTr="008E5665">
        <w:trPr>
          <w:trHeight w:val="25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A5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477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0C07" w14:textId="2C434C84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</w:t>
            </w:r>
            <w:r w:rsidR="008E5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="008E5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A49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22C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B8AE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DBFA" w14:textId="77777777" w:rsidR="00275616" w:rsidRPr="00275616" w:rsidRDefault="00275616" w:rsidP="00275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</w:tr>
      <w:tr w:rsidR="00275616" w:rsidRPr="00275616" w14:paraId="668457B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F9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1AE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807.516,75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D83A" w14:textId="0F25B686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1.340.500,</w:t>
            </w:r>
            <w:r w:rsidR="00DF1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E769" w14:textId="09547C9A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1.605.945,9</w:t>
            </w:r>
            <w:r w:rsidR="00DF1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5C8" w14:textId="51012F68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1.270.157,2</w:t>
            </w:r>
            <w:r w:rsidR="009D2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0CF1" w14:textId="5C7DCDB3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1.499.767,</w:t>
            </w:r>
            <w:r w:rsidR="009D2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</w:tr>
      <w:tr w:rsidR="00275616" w:rsidRPr="00275616" w14:paraId="56B4E58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26AD7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DAD80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647.420,75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29F2863" w14:textId="3CE6AC98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1.286.747,</w:t>
            </w:r>
            <w:r w:rsidR="00DF18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EDD4A9D" w14:textId="7E2B8088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1.546.287,0</w:t>
            </w:r>
            <w:r w:rsidR="00DF18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842B0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1.208.972,05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B74462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1.425.641,95</w:t>
            </w:r>
          </w:p>
        </w:tc>
      </w:tr>
      <w:tr w:rsidR="00275616" w:rsidRPr="00275616" w14:paraId="4BA0D43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4D5E97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D6B80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561.886,53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0234235" w14:textId="5B8837A8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1.165.983,</w:t>
            </w:r>
            <w:r w:rsidR="00DF18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3AFBEDF" w14:textId="178B986B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1.546.287,0</w:t>
            </w:r>
            <w:r w:rsidR="00DF18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83A662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1.208.972,05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36CAFC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1.425.641,95</w:t>
            </w:r>
          </w:p>
        </w:tc>
      </w:tr>
      <w:tr w:rsidR="00275616" w:rsidRPr="00275616" w14:paraId="6F2145D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FB0BA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FB5A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222.580,97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DE7A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201.937,72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1B8FA2" w14:textId="26EB089F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170.163,</w:t>
            </w:r>
            <w:r w:rsidR="00DF18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61ECA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158.570,56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C0A25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179.189,03</w:t>
            </w:r>
          </w:p>
        </w:tc>
      </w:tr>
      <w:tr w:rsidR="00275616" w:rsidRPr="00275616" w14:paraId="6248B2C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024C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1026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75.718,26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B799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95B4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46.320,25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37E0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49.240,16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C3B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52.425,49</w:t>
            </w:r>
          </w:p>
        </w:tc>
      </w:tr>
      <w:tr w:rsidR="00275616" w:rsidRPr="00275616" w14:paraId="3863B5F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E8E7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BA0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75.718,26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FF0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53.115,67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B8DE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46.320,25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4F48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49.240,16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8D28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52.425,49</w:t>
            </w:r>
          </w:p>
        </w:tc>
      </w:tr>
      <w:tr w:rsidR="00275616" w:rsidRPr="00275616" w14:paraId="055DFF6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941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64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75.718,26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F45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53.115,67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536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46.320,25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E5B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49.240,16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AD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52.425,49</w:t>
            </w:r>
          </w:p>
        </w:tc>
      </w:tr>
      <w:tr w:rsidR="00275616" w:rsidRPr="00275616" w14:paraId="1298085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FA9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31 Rashodi za zaposlene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78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75.718,26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C7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53.115,67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56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46.320,25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8A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49.240,16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EC4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52.425,49</w:t>
            </w:r>
          </w:p>
        </w:tc>
      </w:tr>
      <w:tr w:rsidR="00275616" w:rsidRPr="00275616" w14:paraId="209E605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8588B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DA9F6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24B3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BA50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E65B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DF2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DCCA1B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EFE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0B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7A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904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33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20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680FE2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C4B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90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4E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10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BE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F7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707F64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456A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Naknada troškova zaposlenima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DD9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3709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2.853,54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24427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171D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2.057,21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1005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1.924,49</w:t>
            </w:r>
          </w:p>
        </w:tc>
      </w:tr>
      <w:tr w:rsidR="00275616" w:rsidRPr="00275616" w14:paraId="4617338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003B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1B827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9A45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D1860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F82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2.057,21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18C3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1.924,49</w:t>
            </w:r>
          </w:p>
        </w:tc>
      </w:tr>
      <w:tr w:rsidR="00275616" w:rsidRPr="00275616" w14:paraId="327C3CD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120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EC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B47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8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B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2.057,21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93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1.924,49</w:t>
            </w:r>
          </w:p>
        </w:tc>
      </w:tr>
      <w:tr w:rsidR="00275616" w:rsidRPr="00275616" w14:paraId="7B5D0AE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54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70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65B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4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0A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2.057,21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7C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1.924,49</w:t>
            </w:r>
          </w:p>
        </w:tc>
      </w:tr>
      <w:tr w:rsidR="00275616" w:rsidRPr="00275616" w14:paraId="69B200E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791AC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47D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4A5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4C4D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504FF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178E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48BAC7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CEB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42E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A5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18B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05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4F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CEC1E2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81A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0D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D1C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0D1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10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CC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157751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E0EB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96898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27934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904D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4ACED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ED22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C4EBBD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9C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D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EE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3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F84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37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A19A30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865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9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3F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C49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1A9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FA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94463F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9142F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materijal i energiju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24F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26.827,21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398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48.993,29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ABD8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37.072,14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EE1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32.940,48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B1C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36.939,42</w:t>
            </w:r>
          </w:p>
        </w:tc>
      </w:tr>
      <w:tr w:rsidR="00275616" w:rsidRPr="00275616" w14:paraId="79209B7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BC5D2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EEA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24.335,22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84C4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39.154,82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273F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26.454,31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7AB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24.844,39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9BA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26.188,87</w:t>
            </w:r>
          </w:p>
        </w:tc>
      </w:tr>
      <w:tr w:rsidR="00275616" w:rsidRPr="00275616" w14:paraId="435186D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551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CD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24.335,22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93A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39.154,82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A89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26.454,31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4A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24.844,39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199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26.188,87</w:t>
            </w:r>
          </w:p>
        </w:tc>
      </w:tr>
      <w:tr w:rsidR="00275616" w:rsidRPr="00275616" w14:paraId="4CBF301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409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A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24.335,22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22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39.154,82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F77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26.454,31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DD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24.844,39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1E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26.188,87</w:t>
            </w:r>
          </w:p>
        </w:tc>
      </w:tr>
      <w:tr w:rsidR="00275616" w:rsidRPr="00275616" w14:paraId="11E0D9F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A4673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18EE7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2.491,99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22A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6B2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500D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287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</w:tr>
      <w:tr w:rsidR="00275616" w:rsidRPr="00275616" w14:paraId="11D7611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0CC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41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2.491,99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900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BC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91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A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</w:tr>
      <w:tr w:rsidR="00275616" w:rsidRPr="00275616" w14:paraId="4FFE25D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188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D75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2.491,99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13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C8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238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9D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</w:tr>
      <w:tr w:rsidR="00275616" w:rsidRPr="00275616" w14:paraId="3E02035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FDF02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F32C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FB7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9.838,47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EF1D1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C80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16E95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D21BCD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34C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3A9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8DC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9.838,47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52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3E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394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2E8FD6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8DD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AC1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09C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9.838,47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26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947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55F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BD9DCF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4DB26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C2FC4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5513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CF4C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8A9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0D5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2AE8CEB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036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D3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EE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7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15C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8CF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40797F6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3D0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B5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0F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F67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E4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63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14F8841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86ED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Rashodi za usluge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1670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47.089,07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BA5C78" w14:textId="7038C4A4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61.782,</w:t>
            </w:r>
            <w:r w:rsidR="00DF18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7A5B22" w14:textId="54CFA9F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57.46</w:t>
            </w:r>
            <w:r w:rsidR="00DF18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DF18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704C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44.263,06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4F8044" w14:textId="73A267BD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58.132,</w:t>
            </w:r>
            <w:r w:rsidR="009D2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</w:tr>
      <w:tr w:rsidR="00275616" w:rsidRPr="00275616" w14:paraId="1650588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F0934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4F606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47.089,07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296E2" w14:textId="0AA65724" w:rsidR="00DF181F" w:rsidRPr="00275616" w:rsidRDefault="00275616" w:rsidP="00DF1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47.91</w:t>
            </w:r>
            <w:r w:rsidR="00DF18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DF18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2FD72" w14:textId="260CAFEB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38.887,</w:t>
            </w:r>
            <w:r w:rsidR="00DF18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51D1BB" w14:textId="2F6357E1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28.668,1</w:t>
            </w:r>
            <w:r w:rsidR="009D2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7F28A" w14:textId="238EC8C2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39.418,7</w:t>
            </w:r>
            <w:r w:rsidR="009D2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275616" w:rsidRPr="00275616" w14:paraId="2E6973B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DB1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3B8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47.089,07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7886" w14:textId="4582AB6F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47.91</w:t>
            </w:r>
            <w:r w:rsidR="00DF1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 w:rsidR="00DF1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8085" w14:textId="772FF5AF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38.887,</w:t>
            </w:r>
            <w:r w:rsidR="00DF1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7856" w14:textId="584CCCC4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28.668,1</w:t>
            </w:r>
            <w:r w:rsidR="009D2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4532" w14:textId="3B61842A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39.418,7</w:t>
            </w:r>
            <w:r w:rsidR="009D2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275616" w:rsidRPr="00275616" w14:paraId="473EB17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2A8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E20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47.089,07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DD9E" w14:textId="22B2005B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47.91</w:t>
            </w:r>
            <w:r w:rsidR="00DF1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 w:rsidR="00DF1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BD48" w14:textId="117FE098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38.887,8</w:t>
            </w:r>
            <w:r w:rsidR="00DF1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468D" w14:textId="7AF6BF51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28.668,1</w:t>
            </w:r>
            <w:r w:rsidR="009D2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6F6E" w14:textId="612615A9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39.418,7</w:t>
            </w:r>
            <w:r w:rsidR="009D2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275616" w:rsidRPr="00275616" w14:paraId="4526B4B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2C033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844A0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18710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4802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4CF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4.844,38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CD2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5.574,35</w:t>
            </w:r>
          </w:p>
        </w:tc>
      </w:tr>
      <w:tr w:rsidR="00275616" w:rsidRPr="00275616" w14:paraId="6544ECE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6A0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B2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4F8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35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9CC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4.844,38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8B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5.574,35</w:t>
            </w:r>
          </w:p>
        </w:tc>
      </w:tr>
      <w:tr w:rsidR="00275616" w:rsidRPr="00275616" w14:paraId="71078A8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54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E6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D03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98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CE9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4.844,38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74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5.574,35</w:t>
            </w:r>
          </w:p>
        </w:tc>
      </w:tr>
      <w:tr w:rsidR="00275616" w:rsidRPr="00275616" w14:paraId="0AA0A16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B3C1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1CCB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A54D0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896A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13.006,84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D113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10.750,55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EA79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13.139,56</w:t>
            </w:r>
          </w:p>
        </w:tc>
      </w:tr>
      <w:tr w:rsidR="00275616" w:rsidRPr="00275616" w14:paraId="15CD6B0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B9D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79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46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A93B" w14:textId="6073F80A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13.006,</w:t>
            </w:r>
            <w:r w:rsidR="009D2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11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10.750,55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95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13.139,56</w:t>
            </w:r>
          </w:p>
        </w:tc>
      </w:tr>
      <w:tr w:rsidR="00275616" w:rsidRPr="00275616" w14:paraId="065ECD4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D9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21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BB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8AE2" w14:textId="5CE77A2B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13.006,</w:t>
            </w:r>
            <w:r w:rsidR="009D2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06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10.750,55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97F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13.139,56</w:t>
            </w:r>
          </w:p>
        </w:tc>
      </w:tr>
      <w:tr w:rsidR="00275616" w:rsidRPr="00275616" w14:paraId="7267847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F6A0C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Naknade troškova osobama izvan radnog odnosa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370D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C29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DF93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DAFB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0A839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2875EB1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2653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18C4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6F5A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EE0C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5313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2DFDF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4D49959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A7D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14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44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8A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6B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DFC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5CF0ECC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6F3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974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5F4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BE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9F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E40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7A6C2E9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99C3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 Ostali nespomenuti rashodi poslovanja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AB9E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E247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0160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9.298,56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A5D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9.763,08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3C03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9.829,45</w:t>
            </w:r>
          </w:p>
        </w:tc>
      </w:tr>
      <w:tr w:rsidR="00275616" w:rsidRPr="00275616" w14:paraId="4670236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4333E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A62C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B77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8.389,41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C09C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9.298,56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4D7F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9.763,08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6CA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9.829,45</w:t>
            </w:r>
          </w:p>
        </w:tc>
      </w:tr>
      <w:tr w:rsidR="00275616" w:rsidRPr="00275616" w14:paraId="5D1E39E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C79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976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C5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8.389,41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F39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9.298,56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0F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9.763,08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14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9.829,45</w:t>
            </w:r>
          </w:p>
        </w:tc>
      </w:tr>
      <w:tr w:rsidR="00275616" w:rsidRPr="00275616" w14:paraId="72AD1E6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E6F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FE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CD9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8.389,41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13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9.298,56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E8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9.763,08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A35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9.829,45</w:t>
            </w:r>
          </w:p>
        </w:tc>
      </w:tr>
      <w:tr w:rsidR="00275616" w:rsidRPr="00275616" w14:paraId="34D2929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38C2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4025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AA5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D62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A01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6B34B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A7EF8D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A97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19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39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EB4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28A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A16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1E0DC3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EC5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24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03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E06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1C0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D4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21A326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6C108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A100007 Ostali financijski rashodi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C2E4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11.341,99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383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12.071,14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31C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9.133,97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1803C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9.423,31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4ED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9.797,59</w:t>
            </w:r>
          </w:p>
        </w:tc>
      </w:tr>
      <w:tr w:rsidR="00275616" w:rsidRPr="00275616" w14:paraId="6A0D7E3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B84D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F3D8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4.951,58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B895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12.071,14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026B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9.133,97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8FD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9.423,31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F80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9.797,59</w:t>
            </w:r>
          </w:p>
        </w:tc>
      </w:tr>
      <w:tr w:rsidR="00275616" w:rsidRPr="00275616" w14:paraId="45D60F3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9E8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A03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3B2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12.071,14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E5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9.133,97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025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9.423,31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B07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9.797,59</w:t>
            </w:r>
          </w:p>
        </w:tc>
      </w:tr>
      <w:tr w:rsidR="00275616" w:rsidRPr="00275616" w14:paraId="5A39D9B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659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F25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66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D1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AF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D8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4.379,85</w:t>
            </w:r>
          </w:p>
        </w:tc>
      </w:tr>
      <w:tr w:rsidR="00275616" w:rsidRPr="00275616" w14:paraId="246E52F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0FD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1E3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2.299,68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41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8.089,46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C50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5.152,29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4D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5.441,63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CB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5.417,74</w:t>
            </w:r>
          </w:p>
        </w:tc>
      </w:tr>
      <w:tr w:rsidR="00275616" w:rsidRPr="00275616" w14:paraId="3F575F5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72A2E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F6B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6.390,41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3D3DC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7859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F86A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DA3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9B2587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2AE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BE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6.390,41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4F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3AA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FD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9DC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0E6139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111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983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6.390,41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4F4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DD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D8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A94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DB88BF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93E1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Rashodi za nabavu proizvedene dugotrajne imovine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1F3E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3.736,87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A1094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5.176,17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EDED3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3.503,88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149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CE9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4.167,49</w:t>
            </w:r>
          </w:p>
        </w:tc>
      </w:tr>
      <w:tr w:rsidR="00275616" w:rsidRPr="00275616" w14:paraId="1417293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DD480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21CB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B7F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9763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88BEA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07AA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849,43</w:t>
            </w:r>
          </w:p>
        </w:tc>
      </w:tr>
      <w:tr w:rsidR="00275616" w:rsidRPr="00275616" w14:paraId="6BA1EE7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838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2D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CF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884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D59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253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849,43</w:t>
            </w:r>
          </w:p>
        </w:tc>
      </w:tr>
      <w:tr w:rsidR="00275616" w:rsidRPr="00275616" w14:paraId="7DD88E6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3C6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4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EE2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DA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F2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B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849,43</w:t>
            </w:r>
          </w:p>
        </w:tc>
      </w:tr>
      <w:tr w:rsidR="00275616" w:rsidRPr="00275616" w14:paraId="18F97C1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B6ED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38FA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3.736,87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F6FD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3.848,95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6D81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DEE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CFCC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3.318,06</w:t>
            </w:r>
          </w:p>
        </w:tc>
      </w:tr>
      <w:tr w:rsidR="00275616" w:rsidRPr="00275616" w14:paraId="6B8BAD8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46A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80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3.736,87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7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3.848,95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04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FC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98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3.318,06</w:t>
            </w:r>
          </w:p>
        </w:tc>
      </w:tr>
      <w:tr w:rsidR="00275616" w:rsidRPr="00275616" w14:paraId="151642B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416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B28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3.736,87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DCE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3.848,95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A8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1E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5BF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3.318,06</w:t>
            </w:r>
          </w:p>
        </w:tc>
      </w:tr>
      <w:tr w:rsidR="00275616" w:rsidRPr="00275616" w14:paraId="342870F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0B19F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0C3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9333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30AA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FBE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EF42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FAEE7A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07C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12B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D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855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17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764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0D00AB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6FB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A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9B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FC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2E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ABF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2CFEE2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864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2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70C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40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455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999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96AC77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EF2B4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K100002 Nematerijalna proizvedena imovina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BFA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AA3F3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8D7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881E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EEB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2B3B771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72ADF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7D9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3EE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C1DFF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8F67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526B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5EC26EC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F50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72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9C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B3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73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EFD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122CE7D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D5A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6B0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88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81C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28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D61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53E7443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6B35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K100003 Ulaganja na građevinskim objektima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DBE09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3A0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67953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409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8D32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93E8DD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048C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48B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B2B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1354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CCA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BCE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F883D7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926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6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462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1E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C6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58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7EA637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4BA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2EA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35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D1D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B21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465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E23458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65B2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353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8985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93F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79D86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F91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3B99A8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DFC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BF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60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D01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64A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A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04B28C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E52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57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AB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F2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27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FA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B9981C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68162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K100004 Projekt "pametni gradovi i općine"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701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39.682,13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7B21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B97F2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5008D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0A5E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764D3FA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4C0F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B2E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A7B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D1E0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7B35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C896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E84A9E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26E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72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68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3F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40E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E9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832982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AF9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A4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138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CC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6FB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3BC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5BE918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041B1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8FEBB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39.682,13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1B0D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9927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74331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D920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0CB5E0D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E6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6CA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39.682,13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35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6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E7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2E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3BE984E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50F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B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39.682,13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AD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AC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88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2B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27BF1BD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9CFE1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CCA6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1F36A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80C2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97.551,27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AE5D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84.013,54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4E9BE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103.391,06</w:t>
            </w:r>
          </w:p>
        </w:tc>
      </w:tr>
      <w:tr w:rsidR="00275616" w:rsidRPr="00275616" w14:paraId="4BE2678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C192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7D54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30EE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FEA8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F49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6B0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46F3FCE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98BF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C57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6E6D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0870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8422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7D9C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6CAFDB5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E77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2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C3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F6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18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28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60B09AA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76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65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41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84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881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53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4396FF6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A5B2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8AB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C547A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5B19B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5.839,81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6CD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3CA51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5.176,19</w:t>
            </w:r>
          </w:p>
        </w:tc>
      </w:tr>
      <w:tr w:rsidR="00275616" w:rsidRPr="00275616" w14:paraId="5BDC793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D129A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6A7B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D8B2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5FFE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5.839,81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C4C1C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B327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5.176,19</w:t>
            </w:r>
          </w:p>
        </w:tc>
      </w:tr>
      <w:tr w:rsidR="00275616" w:rsidRPr="00275616" w14:paraId="3BD00A8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24D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36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0A4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7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5.839,81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A5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E5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5.176,19</w:t>
            </w:r>
          </w:p>
        </w:tc>
      </w:tr>
      <w:tr w:rsidR="00275616" w:rsidRPr="00275616" w14:paraId="17FD643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BEB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E66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675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77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5.839,81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B5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75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5.176,19</w:t>
            </w:r>
          </w:p>
        </w:tc>
      </w:tr>
      <w:tr w:rsidR="00275616" w:rsidRPr="00275616" w14:paraId="136ACF4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FB2A0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89809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1777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45B96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63.441,51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E642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50.169,22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A1E21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67.688,62</w:t>
            </w:r>
          </w:p>
        </w:tc>
      </w:tr>
      <w:tr w:rsidR="00275616" w:rsidRPr="00275616" w14:paraId="2BF6926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F224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3A45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4523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2825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FEBB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2EC0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</w:tr>
      <w:tr w:rsidR="00275616" w:rsidRPr="00275616" w14:paraId="43C91EA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5D3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055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44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21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EDA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A23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275616" w:rsidRPr="00275616" w14:paraId="58F9603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EFD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F38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B6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9C1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10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77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275616" w:rsidRPr="00275616" w14:paraId="5DE05E7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EC719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CFCC9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858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DE76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C3CB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5D5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5DFEAE6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C94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DF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2B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79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3F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2EC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7A463DA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9A4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63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1F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C3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C9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8B0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1E2C929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8B6D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4A46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9BB2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C800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7AE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30D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</w:tr>
      <w:tr w:rsidR="00275616" w:rsidRPr="00275616" w14:paraId="2BEF3A0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B91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71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4D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AC2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7C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6CF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275616" w:rsidRPr="00275616" w14:paraId="79B38EB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95C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E98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F8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DF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CEB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CDF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275616" w:rsidRPr="00275616" w14:paraId="56B7C18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7A99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325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A64F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494E8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5704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26.810,01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6527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28.535,41</w:t>
            </w:r>
          </w:p>
        </w:tc>
      </w:tr>
      <w:tr w:rsidR="00275616" w:rsidRPr="00275616" w14:paraId="023EE68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802E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42D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037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2C55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E779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26.810,01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3A3CE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28.535,41</w:t>
            </w:r>
          </w:p>
        </w:tc>
      </w:tr>
      <w:tr w:rsidR="00275616" w:rsidRPr="00275616" w14:paraId="34BF944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C0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6A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9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7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4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26.810,01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B4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28.535,41</w:t>
            </w:r>
          </w:p>
        </w:tc>
      </w:tr>
      <w:tr w:rsidR="00275616" w:rsidRPr="00275616" w14:paraId="554BA66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A14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A4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10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A1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B84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26.810,01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644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28.535,41</w:t>
            </w:r>
          </w:p>
        </w:tc>
      </w:tr>
      <w:tr w:rsidR="00275616" w:rsidRPr="00275616" w14:paraId="53849D1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3B702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PODUZETNIČKA ZONA LASINJA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4A14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F41E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134.050,04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4D360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1F32F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130.466,52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F307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107.505,48</w:t>
            </w:r>
          </w:p>
        </w:tc>
      </w:tr>
      <w:tr w:rsidR="00275616" w:rsidRPr="00275616" w14:paraId="2FD8343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8A59F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Ulaganje u poduzetničku zonu Lasinja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A02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D6F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247DB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7264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129.139,29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843B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106.178,25</w:t>
            </w:r>
          </w:p>
        </w:tc>
      </w:tr>
      <w:tr w:rsidR="00275616" w:rsidRPr="00275616" w14:paraId="3DD1BE3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8B55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1B8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978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EEC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D68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129.139,29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96A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106.178,25</w:t>
            </w:r>
          </w:p>
        </w:tc>
      </w:tr>
      <w:tr w:rsidR="00275616" w:rsidRPr="00275616" w14:paraId="3DEF56C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213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6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3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C52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2C4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129.139,29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C2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</w:tr>
      <w:tr w:rsidR="00275616" w:rsidRPr="00275616" w14:paraId="21A8C5D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6A3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F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2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8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E41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129.139,29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6C9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</w:tr>
      <w:tr w:rsidR="00275616" w:rsidRPr="00275616" w14:paraId="3D9B4AA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A424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T100006 Usluge tekućeg i investicijskog održavanja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DD66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78F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954C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0572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D61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5004089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8ADA7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B776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51379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CD54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22F30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3161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16FE675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493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C4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1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B43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6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997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02BAE8F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618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160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641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32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13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E66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49F072A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88EBE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1004 POTICANJE RAZVOJA POLJOPRIVREDE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CEED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75D21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09C87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5C97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5.640,72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1BF0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4.977,10</w:t>
            </w:r>
          </w:p>
        </w:tc>
      </w:tr>
      <w:tr w:rsidR="00275616" w:rsidRPr="00275616" w14:paraId="6B69A67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A8C1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Subvencije poljoprivrednicima, malim i srednjim poduzetnicima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8E17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1.433,40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28FA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92CE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CBC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5.640,72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BD4E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4.977,10</w:t>
            </w:r>
          </w:p>
        </w:tc>
      </w:tr>
      <w:tr w:rsidR="00275616" w:rsidRPr="00275616" w14:paraId="5C8BAD1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24027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F63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2B32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A35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10B2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261F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2.986,26</w:t>
            </w:r>
          </w:p>
        </w:tc>
      </w:tr>
      <w:tr w:rsidR="00275616" w:rsidRPr="00275616" w14:paraId="69A4A18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C05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D5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4EC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B96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1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AF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2.986,26</w:t>
            </w:r>
          </w:p>
        </w:tc>
      </w:tr>
      <w:tr w:rsidR="00275616" w:rsidRPr="00275616" w14:paraId="5EB0FC4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96F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D3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120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B29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3E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CB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2.986,26</w:t>
            </w:r>
          </w:p>
        </w:tc>
      </w:tr>
      <w:tr w:rsidR="00275616" w:rsidRPr="00275616" w14:paraId="540B921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CA6B0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780F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F00C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DBE8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2259C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DB8F0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1D35F5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0E9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89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4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78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86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9E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586D5B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551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13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2F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9C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820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4C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8D50BF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2E3F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B063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1.433,40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F67C3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789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32C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C8E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606683D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CA2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A4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1.433,40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28E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ED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20B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DA9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004822E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60D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20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1.433,40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EC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69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1D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71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646FC0A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0588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Poticaji i mjere razvoja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02087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CA7E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9168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5C7F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3F16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67276B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3E72C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C6FBC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63B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1AD2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0877B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E6986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7BC05E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AF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D5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AA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706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48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1B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3A4155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709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475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F50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E34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53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D2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131E46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D45E7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SOCIJALNA ZAŠTITA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39A2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4.053,19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2562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16.988,52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358FE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14.732,23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DD718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59D44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15.263,12</w:t>
            </w:r>
          </w:p>
        </w:tc>
      </w:tr>
      <w:tr w:rsidR="00275616" w:rsidRPr="00275616" w14:paraId="4FB5165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38B1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A100011 Naknade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građanima,kućanstvima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socijalno nezbrinutim osobama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B1AF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D63F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3C22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C66A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5.043,47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B9CA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5.043,47</w:t>
            </w:r>
          </w:p>
        </w:tc>
      </w:tr>
      <w:tr w:rsidR="00275616" w:rsidRPr="00275616" w14:paraId="655F6A6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2714D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796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4246A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9DC71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EAB2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5.043,47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DAB5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5.043,47</w:t>
            </w:r>
          </w:p>
        </w:tc>
      </w:tr>
      <w:tr w:rsidR="00275616" w:rsidRPr="00275616" w14:paraId="66984F0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558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9FD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0B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95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24E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5.043,47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3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5.043,47</w:t>
            </w:r>
          </w:p>
        </w:tc>
      </w:tr>
      <w:tr w:rsidR="00275616" w:rsidRPr="00275616" w14:paraId="721A424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9C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D44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C8F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7A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C2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5.043,47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61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5.043,47</w:t>
            </w:r>
          </w:p>
        </w:tc>
      </w:tr>
      <w:tr w:rsidR="00275616" w:rsidRPr="00275616" w14:paraId="5857B29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C81B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B93C0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167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3A320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EE00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048B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C55D5A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132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F09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FC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3A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5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89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7CF212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C4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82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60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38C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C5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D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3863A5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38A4E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A100012 Pomoći za novorođenu djecu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BC8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8FC9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FF70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D166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034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22B6698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7A1FA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D655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C6B2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5BD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6B3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89776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0BDD4AB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77D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73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8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7FD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0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9B8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5BCB953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F85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3C7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FF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C8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F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6F1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275616" w:rsidRPr="00275616" w14:paraId="539FD3B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28C40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A100013 Pomoć u troškovima stanovanja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571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6BC9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4E80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24B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05F9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5.574,36</w:t>
            </w:r>
          </w:p>
        </w:tc>
      </w:tr>
      <w:tr w:rsidR="00275616" w:rsidRPr="00275616" w14:paraId="3E0FA61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AAFC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584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6CE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6DEC6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22F3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A918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5.574,36</w:t>
            </w:r>
          </w:p>
        </w:tc>
      </w:tr>
      <w:tr w:rsidR="00275616" w:rsidRPr="00275616" w14:paraId="2521CA6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D29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A5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9B8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72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F44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CE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5.574,36</w:t>
            </w:r>
          </w:p>
        </w:tc>
      </w:tr>
      <w:tr w:rsidR="00275616" w:rsidRPr="00275616" w14:paraId="7ED6CD9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4C2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2FC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4E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F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44B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56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5.574,36</w:t>
            </w:r>
          </w:p>
        </w:tc>
      </w:tr>
      <w:tr w:rsidR="00275616" w:rsidRPr="00275616" w14:paraId="11A9230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9AE21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169E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85D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B5D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2295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9C0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5F63AE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3A7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34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79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2D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AA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A4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9113ED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B1F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89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09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ED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6DB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16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D7AC03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4653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CBE8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957BE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F2A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BD2C8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248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62E723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559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5C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04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6C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280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966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710884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736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3FC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19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ADD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22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984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550673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49C7C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K100009 Kapitalne donacije građanima i kućanstvima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81833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93CD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2FCB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A6F59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28479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5F8CE1E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949B9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2F9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BD379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098C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C114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FCB7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28F0EFE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4C2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59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46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E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15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070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70EC88C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6DC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29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A4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90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46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AF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149D15F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86C9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7BF5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DF6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642F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7FB3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E38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219487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BD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094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1.093,34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F0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5E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3D6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EF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44A2D8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46C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66A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1.093,34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F1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83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F8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71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8AF65B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C283A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ŠKOLSTVO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4109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26.692,28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16C5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31.919,83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AD24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35.835,15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5C37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C92C2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36.764,22</w:t>
            </w:r>
          </w:p>
        </w:tc>
      </w:tr>
      <w:tr w:rsidR="00275616" w:rsidRPr="00275616" w14:paraId="07F53AC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D713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A100014 Subvencije prijevoza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C7D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15.406,14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88DD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855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B50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19.244,81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2E51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21.235,65</w:t>
            </w:r>
          </w:p>
        </w:tc>
      </w:tr>
      <w:tr w:rsidR="00275616" w:rsidRPr="00275616" w14:paraId="526D4D8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DCA8C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43B4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15.406,13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F0C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1838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3B72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19.244,81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C762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21.235,65</w:t>
            </w:r>
          </w:p>
        </w:tc>
      </w:tr>
      <w:tr w:rsidR="00275616" w:rsidRPr="00275616" w14:paraId="2C0D74C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C11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336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15.406,13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B7C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760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EC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19.244,81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EF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21.235,65</w:t>
            </w:r>
          </w:p>
        </w:tc>
      </w:tr>
      <w:tr w:rsidR="00275616" w:rsidRPr="00275616" w14:paraId="1232B94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CF0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5BF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15.406,13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DD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293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9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19.244,81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B0E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21.235,65</w:t>
            </w:r>
          </w:p>
        </w:tc>
      </w:tr>
      <w:tr w:rsidR="00275616" w:rsidRPr="00275616" w14:paraId="231D303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F99C5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FE2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E2A2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3B7B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ACA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2D623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B65BCD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B6C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7D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2FC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DC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7FA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BD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E461B4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883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CF6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49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5ED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BA8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4F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B2DC96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9274C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A100015 Naknade troškova učenicima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osnov.srednjih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škola i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stud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95B5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9.211,15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0E1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12.011,41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4D5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12.608,66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21F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8C949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12.874,11</w:t>
            </w:r>
          </w:p>
        </w:tc>
      </w:tr>
      <w:tr w:rsidR="00275616" w:rsidRPr="00275616" w14:paraId="10569C3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3B4F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1D43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86C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12.011,41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3540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12.608,66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B7B9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2258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12.874,11</w:t>
            </w:r>
          </w:p>
        </w:tc>
      </w:tr>
      <w:tr w:rsidR="00275616" w:rsidRPr="00275616" w14:paraId="6799320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9A3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C8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C5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12.011,41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E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12.608,66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C15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695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12.874,11</w:t>
            </w:r>
          </w:p>
        </w:tc>
      </w:tr>
      <w:tr w:rsidR="00275616" w:rsidRPr="00275616" w14:paraId="4C80202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277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A9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2A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B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0E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37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10.883,27</w:t>
            </w:r>
          </w:p>
        </w:tc>
      </w:tr>
      <w:tr w:rsidR="00275616" w:rsidRPr="00275616" w14:paraId="0EE64BF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559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BC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0C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EA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C6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B8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27BEAB6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D23D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4B2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8.185,58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3E4E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13E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8FA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8D9F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ACF08D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692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D6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B4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12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672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09A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F52822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F59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22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58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B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A9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11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456926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577B8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K100019 Kapitalne donacije školskim organizacijama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2B3CA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C336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6FB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DAA5E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A4F0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275616" w:rsidRPr="00275616" w14:paraId="6CAE2E9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3BC24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9DC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BFA7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FB86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19E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47D47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275616" w:rsidRPr="00275616" w14:paraId="4BB2890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6FD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217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44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0D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EC6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12D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275616" w:rsidRPr="00275616" w14:paraId="781FD51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56E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A20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A72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B2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F3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7E1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275616" w:rsidRPr="00275616" w14:paraId="576520C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E697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609DD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9365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9C0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9070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5FE8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CD66CB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311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E0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7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786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F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309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D26519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BFF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E4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70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29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66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DF9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F6A25D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14F99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PREDŠKOLSKI ODGOJ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B86A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95.135,54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D7BD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187.139,16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8DB28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284.823,14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0726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153.958,45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51BA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125.555,77</w:t>
            </w:r>
          </w:p>
        </w:tc>
      </w:tr>
      <w:tr w:rsidR="00275616" w:rsidRPr="00275616" w14:paraId="0CBCD0F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A8A2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A100016 Provedba programa predškolskog odgoja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243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70.924,89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67BC6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83.615,37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B2ED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C378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82.288,14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C67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</w:tr>
      <w:tr w:rsidR="00275616" w:rsidRPr="00275616" w14:paraId="04221E1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AA291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8280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23.757,28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23B2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09AF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963D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1C7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</w:tr>
      <w:tr w:rsidR="00275616" w:rsidRPr="00275616" w14:paraId="6ED61C8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F2E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AD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23.757,28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BE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10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0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58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275616" w:rsidRPr="00275616" w14:paraId="07F807B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CF8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9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C80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C2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13B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47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275616" w:rsidRPr="00275616" w14:paraId="628B0B0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CA6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945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23.757,28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62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8F8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CA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EA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ABC122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3823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1703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F1BD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1FE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CD10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9B4BE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2701F8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E46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E7C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94C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EF4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78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3DA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987DD6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85C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35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71C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74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61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870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2A7661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45B6E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6606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47.167,61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D61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61.052,49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F7DA0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57.070,80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74A81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181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59.725,26</w:t>
            </w:r>
          </w:p>
        </w:tc>
      </w:tr>
      <w:tr w:rsidR="00275616" w:rsidRPr="00275616" w14:paraId="46C4645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2A6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3A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47.167,61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C64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61.052,49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B2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57.070,80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FDF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7A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59.725,26</w:t>
            </w:r>
          </w:p>
        </w:tc>
      </w:tr>
      <w:tr w:rsidR="00275616" w:rsidRPr="00275616" w14:paraId="466D8A9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2AC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3E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BC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B3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C33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41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</w:tr>
      <w:tr w:rsidR="00275616" w:rsidRPr="00275616" w14:paraId="4E41267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43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91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47.167,61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3F3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E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40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F3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A211EA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3EC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38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4E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47.780,21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64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45.125,75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8C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76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47.780,21</w:t>
            </w:r>
          </w:p>
        </w:tc>
      </w:tr>
      <w:tr w:rsidR="00275616" w:rsidRPr="00275616" w14:paraId="7D7551C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A1AAC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A100017 Održavanje dječjeg vrtića (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materijal,energija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usluge)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21AA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A057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5C1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0E66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77FF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46C2104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CFA68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342B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7A9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14B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F662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FC0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7151EC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9C1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A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2E9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54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B1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6F0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7A654B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C42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1D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B28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ED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44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CB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39FE0A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DE0D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6FCC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CB6CD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1BC0E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C3884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4FCE0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433E711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0EA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03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DB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8B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7E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93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645023C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740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B68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93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32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6C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0C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2AF407C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AA62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K100010 Rekonstrukcija i opremanje za proširenje dječjeg vrtića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4D3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21.744,97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2AB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100.205,72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2235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201.871,39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21D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67.688,63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2B55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42.604,02</w:t>
            </w:r>
          </w:p>
        </w:tc>
      </w:tr>
      <w:tr w:rsidR="00275616" w:rsidRPr="00275616" w14:paraId="390B33F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C0F9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F4F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21.744,97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A5EEC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100.205,72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C5D8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201.871,39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FE2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67.688,63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4214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42.604,02</w:t>
            </w:r>
          </w:p>
        </w:tc>
      </w:tr>
      <w:tr w:rsidR="00275616" w:rsidRPr="00275616" w14:paraId="29DF521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8B5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DDA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21.744,97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2C8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100.205,72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E68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201.871,39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AF1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67.688,63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EE9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42.604,02</w:t>
            </w:r>
          </w:p>
        </w:tc>
      </w:tr>
      <w:tr w:rsidR="00275616" w:rsidRPr="00275616" w14:paraId="22BBD16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863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AC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21.744,97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46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100.205,72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99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201.871,39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AE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67.688,63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42A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42.604,02</w:t>
            </w:r>
          </w:p>
        </w:tc>
      </w:tr>
      <w:tr w:rsidR="00275616" w:rsidRPr="00275616" w14:paraId="2F385E2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5D887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K100011 Opremanje dječjeg vrtića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48A5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0CA2C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CC895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BD0C5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905C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60B2820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FFF7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784C2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E386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9799A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EE25E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2173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6DDD0E2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5FC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19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A7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FDE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92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ED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4C6F510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6D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55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961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82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33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EF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3CCAF57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85406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PROMICANJE KULTURE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03AF3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65B2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905DDD" w14:textId="7BC24380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  <w:r w:rsidR="00821B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="00821B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821B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6DCB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31C7C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6.516,69</w:t>
            </w:r>
          </w:p>
        </w:tc>
      </w:tr>
      <w:tr w:rsidR="00275616" w:rsidRPr="00275616" w14:paraId="5297864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6AE1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A100018 Djelatnosti kulturnih organizacija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C191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6EF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D11D5" w14:textId="70C80306" w:rsidR="00275616" w:rsidRPr="00275616" w:rsidRDefault="00821B7F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275616"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645</w:t>
            </w:r>
            <w:r w:rsidR="00275616"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B1BF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D56C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</w:tr>
      <w:tr w:rsidR="00275616" w:rsidRPr="00275616" w14:paraId="3C42541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075E9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C45F9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3AEB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A2AFA5" w14:textId="2CBCBFA5" w:rsidR="00275616" w:rsidRPr="00275616" w:rsidRDefault="00821B7F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275616"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645</w:t>
            </w:r>
            <w:r w:rsidR="00275616"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392E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80A5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</w:tr>
      <w:tr w:rsidR="00275616" w:rsidRPr="00275616" w14:paraId="295F47A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136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4B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F6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6276" w14:textId="77710D3A" w:rsidR="00275616" w:rsidRPr="00275616" w:rsidRDefault="00821B7F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275616"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645</w:t>
            </w:r>
            <w:r w:rsidR="00275616"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07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A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275616" w:rsidRPr="00275616" w14:paraId="0FB14EC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97A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44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F75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A443" w14:textId="64AA6A0E" w:rsidR="00275616" w:rsidRPr="00275616" w:rsidRDefault="00821B7F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275616"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645</w:t>
            </w:r>
            <w:r w:rsidR="00275616"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5CE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FD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275616" w:rsidRPr="00275616" w14:paraId="08D2FFF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287AB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F7B3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EDDA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9EC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035B3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04A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741406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01A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F3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FB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9B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8C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84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7EC2B6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75A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165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B1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30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AC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FCF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9B7159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9030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K100013 Uređenje i opremanje etno muzeja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6E94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2F53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98D88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B666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8F47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544,16</w:t>
            </w:r>
          </w:p>
        </w:tc>
      </w:tr>
      <w:tr w:rsidR="00275616" w:rsidRPr="00275616" w14:paraId="3C11C65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C38FF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765E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15478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668B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1289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1C43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544,16</w:t>
            </w:r>
          </w:p>
        </w:tc>
      </w:tr>
      <w:tr w:rsidR="00275616" w:rsidRPr="00275616" w14:paraId="04081D5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55A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29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D6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D3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5D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D2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544,16</w:t>
            </w:r>
          </w:p>
        </w:tc>
      </w:tr>
      <w:tr w:rsidR="00275616" w:rsidRPr="00275616" w14:paraId="0E743EF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649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76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D2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09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0BE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AC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544,16</w:t>
            </w:r>
          </w:p>
        </w:tc>
      </w:tr>
      <w:tr w:rsidR="00275616" w:rsidRPr="00275616" w14:paraId="48FE2FC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9F721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RAZVOJ SPORTA I REKREACIJE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E82A8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5.322,23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B45E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10.591,27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A97F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98.878,49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9DE0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40.739,27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BF03B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45.789,36</w:t>
            </w:r>
          </w:p>
        </w:tc>
      </w:tr>
      <w:tr w:rsidR="00275616" w:rsidRPr="00275616" w14:paraId="5B5F71E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B331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A100019 Djelatnosti sportskih udruga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63DE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64A2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AFC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DAAC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CE675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</w:tr>
      <w:tr w:rsidR="00275616" w:rsidRPr="00275616" w14:paraId="7D7B4A5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A0DFE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AF4A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903E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6E52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09EF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4E64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</w:tr>
      <w:tr w:rsidR="00275616" w:rsidRPr="00275616" w14:paraId="56C742F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3DA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27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1B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C1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90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76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</w:tr>
      <w:tr w:rsidR="00275616" w:rsidRPr="00275616" w14:paraId="73F73EF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6F8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47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72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DC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0B1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2F5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</w:tr>
      <w:tr w:rsidR="00275616" w:rsidRPr="00275616" w14:paraId="118FECA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36A1F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A100020 Održavanje igrališta i sportskih terena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EFF7F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1.761,28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88E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1FB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12F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B82C8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01E02A2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6F82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1A91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5C18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EDFE8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B75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23A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5695E11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C57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532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FC2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18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8B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49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0A662EB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C3B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32F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38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426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A3B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86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78B0FF3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B24A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921E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1.761,28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5BC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AC64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25E8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4860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10ED75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0F0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CAA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12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7F8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3D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BA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48CDFE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2C4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5D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A3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FF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C5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2F4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3E2B15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69FB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K100022 Uređenje i opremanje igrališta i sportskih terena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D9566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4154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1A5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94.896,81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156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36.492,14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CEB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41.807,68</w:t>
            </w:r>
          </w:p>
        </w:tc>
      </w:tr>
      <w:tr w:rsidR="00275616" w:rsidRPr="00275616" w14:paraId="20D27C6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BA206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A32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A3B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432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290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7E25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19C989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EEC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6D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C1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65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02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B2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DC83FA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47F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E07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40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A85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2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10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9BCCD8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FE18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BB16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1E09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2731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6694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2023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1FEFA2A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A4B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7B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91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9A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FDE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F2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6748123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763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34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48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076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77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F9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12A631C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F03B1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8FE5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E2F1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46739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C2E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33.837,68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1B700" w14:textId="3331B826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</w:t>
            </w:r>
            <w:r w:rsidR="009D2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275616" w:rsidRPr="00275616" w14:paraId="579B5C0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4A4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4FD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3CE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A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13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33.837,68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B8F6" w14:textId="5FF567A8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</w:t>
            </w:r>
            <w:r w:rsidR="009D2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75616" w:rsidRPr="00275616" w14:paraId="6CD39C0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6E4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9B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754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2B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C7C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33.837,68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0B55" w14:textId="7BA0DDE9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</w:t>
            </w:r>
            <w:r w:rsidR="009D2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75616" w:rsidRPr="00275616" w14:paraId="1F0EE10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4FAA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K100028 Uređenje svlačionice uz sportske terene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0B1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FEF8F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A210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D04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57B6D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1C073D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DA972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507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45E3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B0669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D52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3A89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45E254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99B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A0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D58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A20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6AB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FB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6A3D90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AA6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0A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16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90E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1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CC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90D44F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C8E9E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C159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4.144,26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A1808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CC7D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FA7B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73A8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22.562,88</w:t>
            </w:r>
          </w:p>
        </w:tc>
      </w:tr>
      <w:tr w:rsidR="00275616" w:rsidRPr="00275616" w14:paraId="0CADC0A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B257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K100015 Izrada prostorno planske dokumentacije i ostalih dokumenata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787A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4.144,26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F9C24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F0E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9EB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99CF2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22.562,88</w:t>
            </w:r>
          </w:p>
        </w:tc>
      </w:tr>
      <w:tr w:rsidR="00275616" w:rsidRPr="00275616" w14:paraId="6EDF593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C3745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332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4.144,26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786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0ED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D42D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7A53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22.562,88</w:t>
            </w:r>
          </w:p>
        </w:tc>
      </w:tr>
      <w:tr w:rsidR="00275616" w:rsidRPr="00275616" w14:paraId="15DF7F8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39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68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4.144,26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E3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7A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36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F6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275616" w:rsidRPr="00275616" w14:paraId="4A4B67D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E7D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FB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4.144,26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E9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7F1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329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51A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275616" w:rsidRPr="00275616" w14:paraId="62704DC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BF24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EA971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B211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5C59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F022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59A08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8D0442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E8D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40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D7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B7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A7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05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0F8736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8F3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254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9E5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192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194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9B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C516A1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6FAD4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CIVILNOG DRUŠTVA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5750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11.573,42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B7AC9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18.952,82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650D40" w14:textId="7BD911BB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</w:t>
            </w:r>
            <w:r w:rsidR="00C41D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891</w:t>
            </w: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C41D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BA15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11.918,51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D429B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17.227,42</w:t>
            </w:r>
          </w:p>
        </w:tc>
      </w:tr>
      <w:tr w:rsidR="00275616" w:rsidRPr="00275616" w14:paraId="694716B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608E1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Poticaji i mjere razvoja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37BAA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FFAE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C7A9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C4B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79E4B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1.300,68</w:t>
            </w:r>
          </w:p>
        </w:tc>
      </w:tr>
      <w:tr w:rsidR="00275616" w:rsidRPr="00275616" w14:paraId="10CE309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E6D9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FE821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240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05BC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0CF41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D63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1.300,68</w:t>
            </w:r>
          </w:p>
        </w:tc>
      </w:tr>
      <w:tr w:rsidR="00275616" w:rsidRPr="00275616" w14:paraId="338ECB8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A0D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3FD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64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F9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6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ABE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1.300,68</w:t>
            </w:r>
          </w:p>
        </w:tc>
      </w:tr>
      <w:tr w:rsidR="00275616" w:rsidRPr="00275616" w14:paraId="17D0E91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38A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88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1A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4F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BF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9A6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1.300,68</w:t>
            </w:r>
          </w:p>
        </w:tc>
      </w:tr>
      <w:tr w:rsidR="00275616" w:rsidRPr="00275616" w14:paraId="6F83B76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9D28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A100021 Donacije vjerskim zajednicama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E0BA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7.697,91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F145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0259DF" w14:textId="06005B29" w:rsidR="00275616" w:rsidRPr="00275616" w:rsidRDefault="00C41D02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275616"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308</w:t>
            </w:r>
            <w:r w:rsidR="00275616"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E74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C72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18952EC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1ED81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5481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3773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08BA9" w14:textId="4778FA59" w:rsidR="00275616" w:rsidRPr="00275616" w:rsidRDefault="00C41D02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275616"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308</w:t>
            </w:r>
            <w:r w:rsidR="00275616"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6AABB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A2C5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17C142D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475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C1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A4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5906" w14:textId="07023CBA" w:rsidR="00275616" w:rsidRPr="00275616" w:rsidRDefault="00C41D02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="00275616"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308</w:t>
            </w:r>
            <w:r w:rsidR="00275616"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7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79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2C46EFF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BDA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61D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CB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6808" w14:textId="73E00A27" w:rsidR="00275616" w:rsidRPr="00275616" w:rsidRDefault="00821B7F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="00275616"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308</w:t>
            </w:r>
            <w:r w:rsidR="00275616"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C8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4A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0B55C6C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199A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21306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7.697,92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49CB5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0B654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870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4DB64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0A8B8F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F6E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35B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7.697,92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5B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74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0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23F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0BC8F3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BE1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FEE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7.697,92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A9A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09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852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E5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471128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F539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A100022 Donacije ostalim udrugama i zajednicama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C60E8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879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C38A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025D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D8A65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454E4E1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14EC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97F62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C28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065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831A1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8C09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097B52E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27F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22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6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B0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89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59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43DD9EC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51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ACE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43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BAA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5C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42A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44C3DC5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2185F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K100026 Izrada projektne dokumentacije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1D6C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C85E8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F7F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46A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6C3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275616" w:rsidRPr="00275616" w14:paraId="66B03C5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E9736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FC7F2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A5A0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FDD47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CD44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BB90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275616" w:rsidRPr="00275616" w14:paraId="39F98D0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539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58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9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A0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E6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E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275616" w:rsidRPr="00275616" w14:paraId="5731A9C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9C0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C6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707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5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95D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D3E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275616" w:rsidRPr="00275616" w14:paraId="2F21848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4BB42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DONACIJE UDRUGAMA ZA PROMICANJE PRAVA I INTERESA INVALIDNIH OSOBA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4BFD9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4D2CA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B6DA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E89C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C47D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7FA2789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E655C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A100023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udruga i osoba za promicanje prava i interesa invalidnih osoba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74D3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2C4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BB68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3A5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20B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293FB05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8518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5C95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EC2A6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268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5AA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C0E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5E8F8AE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06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0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E9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667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92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3D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5B0BA81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678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D6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57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19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0F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32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4709BEB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3D279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RAZVOJ I UPRAV. SUSTAVA VODOOPSKRBE I KOMUNALNOG GOSPODARSTVA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23C7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8.993,28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966FB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75.386,55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47BC9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1A6D8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E8C6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49E4B9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E75BC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K100016 Kapitalne pomoći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902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8.993,28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B19D2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42.205,85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E5D7D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9595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95B7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265D58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6E1C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08E2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EA0F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53888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A9D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680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A10FDC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B54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29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49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A9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E03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35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7F3283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A2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43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12B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53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62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D28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8A1B85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A9A4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DD56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8.993,28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4D76D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35.569,71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53B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005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CCB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BD7289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1B5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1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8.993,28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B5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35.569,71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6F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8F7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F8C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8D7FBA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AA8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F0B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8.993,28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FB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35.569,71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6E3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8F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3D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5E658A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DDC9D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K100025 Udio u glavnici trgovačkog društva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948F2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57D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CB9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520EE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12FFA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2AE1EF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3ADE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22E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E29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4DC2C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35AD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5F07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F9E34F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050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C99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7C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66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81C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E2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F463FD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F66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53 Izdaci za dionice i udjele u glavnici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7AA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53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77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DC0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6D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9FC5CE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0B7BB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RAZVOJ I SIGURNOST PROMETA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95CAE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63.926,87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9625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284.424,97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2F96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485.898,20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9FC3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278.850,62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1969C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412.767,92</w:t>
            </w:r>
          </w:p>
        </w:tc>
      </w:tr>
      <w:tr w:rsidR="00275616" w:rsidRPr="00275616" w14:paraId="01F087C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83C5D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K100017 Izgradnja i modernizacija nerazvrstanih cesta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4948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50.787,31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52B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119.450,52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0FC4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2C2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413D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112.814,38</w:t>
            </w:r>
          </w:p>
        </w:tc>
      </w:tr>
      <w:tr w:rsidR="00275616" w:rsidRPr="00275616" w14:paraId="34B6D93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6CF3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98419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19B2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F91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AD54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7CA44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275616" w:rsidRPr="00275616" w14:paraId="2549FA9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C6E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876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3B1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651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73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2C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275616" w:rsidRPr="00275616" w14:paraId="64220C4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9D8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AE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7E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D5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49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AD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275616" w:rsidRPr="00275616" w14:paraId="3D78B83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E3E0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EC0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50.787,31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814C9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119.450,52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62DB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8A7C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39E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106.178,24</w:t>
            </w:r>
          </w:p>
        </w:tc>
      </w:tr>
      <w:tr w:rsidR="00275616" w:rsidRPr="00275616" w14:paraId="023738D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EA6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002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50.787,31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B6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119.450,52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E7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58B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55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106.178,24</w:t>
            </w:r>
          </w:p>
        </w:tc>
      </w:tr>
      <w:tr w:rsidR="00275616" w:rsidRPr="00275616" w14:paraId="3B6E48D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6E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2E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50.787,31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6E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119.450,52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67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6B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E03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106.178,24</w:t>
            </w:r>
          </w:p>
        </w:tc>
      </w:tr>
      <w:tr w:rsidR="00275616" w:rsidRPr="00275616" w14:paraId="19BB74C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E5C2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K100018 Izgradnja nogostupa, rekonstrukcija cesta -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Ul.Sv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Antuna-Lasinja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51B5B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B4B86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13CEA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B47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114.274,34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E8AB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</w:tr>
      <w:tr w:rsidR="00275616" w:rsidRPr="00275616" w14:paraId="6FCA325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A9FD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3273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44B9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494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EE730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114.274,34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C021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</w:tr>
      <w:tr w:rsidR="00275616" w:rsidRPr="00275616" w14:paraId="784007F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AD6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AC2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1B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43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EB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114.274,34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CB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275616" w:rsidRPr="00275616" w14:paraId="1C84056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1CE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D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8B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538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096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114.274,34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DC0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275616" w:rsidRPr="00275616" w14:paraId="6E5FAE1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D0533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14C55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E4419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B568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9AD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BF5D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EFE9E6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106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2E4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13.139,56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60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F2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CE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64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301936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B8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265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13.139,56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93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A7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10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52E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D3EE7F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FFA7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K100024 Izgradnja nogostupa - Lasinja, Kupska cesta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B91F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62F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67.555,91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A30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55CD6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B58F1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275616" w:rsidRPr="00275616" w14:paraId="146047C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6496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499C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01DB8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67.555,91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50C3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55F73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F9207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275616" w:rsidRPr="00275616" w14:paraId="788CA3F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AA2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86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7B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67.555,91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47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7DE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27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275616" w:rsidRPr="00275616" w14:paraId="71062B3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539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69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5B8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67.555,91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2C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5D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1B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275616" w:rsidRPr="00275616" w14:paraId="6517134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49E6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K100027 Izvanredno održavanje cestovnog propusta i klizišta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D523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7294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91.446,01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725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262.923,89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61C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27.871,79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F114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82.288,14</w:t>
            </w:r>
          </w:p>
        </w:tc>
      </w:tr>
      <w:tr w:rsidR="00275616" w:rsidRPr="00275616" w14:paraId="02FED04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4C85D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B7F95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4CC0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411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E014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13E9D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</w:tr>
      <w:tr w:rsidR="00275616" w:rsidRPr="00275616" w14:paraId="2297179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C7E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A9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D9D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7F4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EC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1B7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275616" w:rsidRPr="00275616" w14:paraId="27495E9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213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3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29B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40E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95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3A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275616" w:rsidRPr="00275616" w14:paraId="03E3577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BEF4E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68CF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B0F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91.446,01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793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253.633,29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1198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99E8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72.997,54</w:t>
            </w:r>
          </w:p>
        </w:tc>
      </w:tr>
      <w:tr w:rsidR="00275616" w:rsidRPr="00275616" w14:paraId="518E7F5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5EF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3C0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2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91.446,01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A1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253.633,29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117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9F4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72.997,54</w:t>
            </w:r>
          </w:p>
        </w:tc>
      </w:tr>
      <w:tr w:rsidR="00275616" w:rsidRPr="00275616" w14:paraId="76EE252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262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B82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C3A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91.446,01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BC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253.633,29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78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49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72.997,54</w:t>
            </w:r>
          </w:p>
        </w:tc>
      </w:tr>
      <w:tr w:rsidR="00275616" w:rsidRPr="00275616" w14:paraId="2B02FCD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133BD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K100029 Kupnja zemljišta za nerazvrstane ceste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C04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632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BCCE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6FF46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FF3E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275616" w:rsidRPr="00275616" w14:paraId="72C8B9E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A2EF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8FE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9A1C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1650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DAD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3B58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C39B72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276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C66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05B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EC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3A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FE8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6FA7E6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9C5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F73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06F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39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01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76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1CD2FC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D10C8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D9F38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6058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22053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2FDCC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5EC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275616" w:rsidRPr="00275616" w14:paraId="56595F2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BE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199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AEC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5BA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724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1E3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275616" w:rsidRPr="00275616" w14:paraId="4744C13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2B1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F07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0B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79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569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03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275616" w:rsidRPr="00275616" w14:paraId="1D2C148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B4BA7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1015 ORGANIZIRANJE I PROVOĐENJE ZAŠTITE I SPAŠAVANJA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6221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99.157,77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9E98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45.789,35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45B89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C71A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66.759,55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53493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39.153,21</w:t>
            </w:r>
          </w:p>
        </w:tc>
      </w:tr>
      <w:tr w:rsidR="00275616" w:rsidRPr="00275616" w14:paraId="359F056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1C413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A100024 Zaštita od požara - potpora djelatnosti za vatrogastvo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FE50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19.244,79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687AD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31.588,02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3E87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11.414,15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F1F49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14.997,66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19FE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13.272,27</w:t>
            </w:r>
          </w:p>
        </w:tc>
      </w:tr>
      <w:tr w:rsidR="00275616" w:rsidRPr="00275616" w14:paraId="7D62CDD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E2C2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1002A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425C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31.588,02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6AA7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57B1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8.626,97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5127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6.636,13</w:t>
            </w:r>
          </w:p>
        </w:tc>
      </w:tr>
      <w:tr w:rsidR="00275616" w:rsidRPr="00275616" w14:paraId="469B8C6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053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3E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B7C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31.588,02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9C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AC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8.626,97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4D9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6.636,13</w:t>
            </w:r>
          </w:p>
        </w:tc>
      </w:tr>
      <w:tr w:rsidR="00275616" w:rsidRPr="00275616" w14:paraId="2573638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B49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E9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6C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54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C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7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57D39A1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6D4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86A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75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30.924,41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4E9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B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AF9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5.972,52</w:t>
            </w:r>
          </w:p>
        </w:tc>
      </w:tr>
      <w:tr w:rsidR="00275616" w:rsidRPr="00275616" w14:paraId="09DB034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C04F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7DE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8AC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D08C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68B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3CF04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A755CC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DB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4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47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D4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66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8DB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0C3D33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F3F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FA4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5D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BD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84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20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A399EB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B434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A16B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10.883,26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198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5D561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C4A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6.370,69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BBF6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275616" w:rsidRPr="00275616" w14:paraId="73AAD84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A2D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AD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10.883,26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3F8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64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CF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6.370,69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F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275616" w:rsidRPr="00275616" w14:paraId="44EA947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5D0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E7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10.883,26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B4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395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B9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6.370,69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26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275616" w:rsidRPr="00275616" w14:paraId="006A23F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4F7EA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A100025 Civilna zaštita i spašavanje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A1D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68.676,44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0647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F72E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CF22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D4FC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</w:tr>
      <w:tr w:rsidR="00275616" w:rsidRPr="00275616" w14:paraId="5E39495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1933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A892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1A32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132F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2E94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C84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</w:tr>
      <w:tr w:rsidR="00275616" w:rsidRPr="00275616" w14:paraId="038D5BD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610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41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299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D69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D4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8A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275616" w:rsidRPr="00275616" w14:paraId="23B145A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2B9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095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35C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F1F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4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551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5B4B141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787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D0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1B0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0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EF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B4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02B478E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4FA59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90011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68.438,07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85F55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2EB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6958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C3B2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460CA6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0D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BB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68.438,07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6C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7A6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98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E5D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4339E3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25C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A13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68.438,07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8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5F6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2DE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49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7E81E0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A0F7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A100026 Potpora djelatnosti gorske službe spašavanja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40B78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E7C3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FCAE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6FA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13BA8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02CC9FC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4702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F1C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4306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21FE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1EF97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5569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5971126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8AF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66D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A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6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FD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2BB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3FADD09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988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C2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B6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4C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C44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1A7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52A9FA7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284C1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A100036 Potpora djelatnosti Crvenog križa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C8F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2.908,19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17772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402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1119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FEBD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2DB232A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FAB96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690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2.908,19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176C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66765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72E3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5C84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132EA58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F93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A68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2.908,19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3FB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6CA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062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DF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3E45920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FDB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2ED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2.908,19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EF4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A2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0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9C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5413115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0E0C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K100020 Rekonstrukcija i sanacija društvenih domova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BB126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7.664,74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BD95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C87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9D47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45.789,37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E7E3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</w:tr>
      <w:tr w:rsidR="00275616" w:rsidRPr="00275616" w14:paraId="38D8242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C14C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05497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E139B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024A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3C03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4EBDE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A88210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DE5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1C4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888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F6A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836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A22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9E7B16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331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48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26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0F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D4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7E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30355A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8CAA6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714AC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7.664,74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4E20E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507C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82A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5D9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FDD642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DFE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4F4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7.664,74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1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208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C58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5D4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E2938A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39A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F9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7.664,74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218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4A3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5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1A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8FE353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ECFE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2AD9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E475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F8B1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074F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45.789,37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9E4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</w:tr>
      <w:tr w:rsidR="00275616" w:rsidRPr="00275616" w14:paraId="5007155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5F4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30B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CBB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2E6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59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45.789,37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F05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275616" w:rsidRPr="00275616" w14:paraId="690CD6D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AAD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52A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81E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14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363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45.789,37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523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275616" w:rsidRPr="00275616" w14:paraId="77D4544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9AA01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1016 ZAŠTITA OKOLIŠA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FB7B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B32B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51.363,73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A229C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49.903,77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28DC7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9F2ED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41.542,23</w:t>
            </w:r>
          </w:p>
        </w:tc>
      </w:tr>
      <w:tr w:rsidR="00275616" w:rsidRPr="00275616" w14:paraId="6D59D6C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B1284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A100027 Gospodarenje otpadom (odvoz i zbrinjavanje)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628CD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3.610,12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C23A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5.839,80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37CB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7FE0E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7.565,20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E3EF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6.237,97</w:t>
            </w:r>
          </w:p>
        </w:tc>
      </w:tr>
      <w:tr w:rsidR="00275616" w:rsidRPr="00275616" w14:paraId="15B7E34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23C1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17C1B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3.610,12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6FDD1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5.839,80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120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C13A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F4359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1.592,67</w:t>
            </w:r>
          </w:p>
        </w:tc>
      </w:tr>
      <w:tr w:rsidR="00275616" w:rsidRPr="00275616" w14:paraId="247320F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2D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C16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3.610,12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2C7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5.839,80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87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A7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1E6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</w:tr>
      <w:tr w:rsidR="00275616" w:rsidRPr="00275616" w14:paraId="3459AD5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E77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C4F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3.610,12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66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5.839,80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4DE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970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721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</w:tr>
      <w:tr w:rsidR="00275616" w:rsidRPr="00275616" w14:paraId="4E67691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5B170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8E50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B85D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F8F9D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64A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0B1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00D73A7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E06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D6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328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F9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4D6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9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2635B84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62E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63C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88E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0E4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6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544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275616" w:rsidRPr="00275616" w14:paraId="78B6D77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C7A3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A100038 Dimnjačarske i ekološke usluge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9E0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C6A2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8BF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507C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819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</w:tr>
      <w:tr w:rsidR="00275616" w:rsidRPr="00275616" w14:paraId="25CC4E9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49F3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CB0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2C56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C73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59E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F988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</w:tr>
      <w:tr w:rsidR="00275616" w:rsidRPr="00275616" w14:paraId="2AEB348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F0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424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B55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F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E5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7D7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</w:tr>
      <w:tr w:rsidR="00275616" w:rsidRPr="00275616" w14:paraId="58B4031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D14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F4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CD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231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B5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D3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</w:tr>
      <w:tr w:rsidR="00275616" w:rsidRPr="00275616" w14:paraId="5C32302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E78DE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K100021 Uređenje </w:t>
            </w:r>
            <w:proofErr w:type="spellStart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dvorišta i nabava komunalne opreme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BBD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31E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43.798,53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1CF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4F0D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187A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34.242,48</w:t>
            </w:r>
          </w:p>
        </w:tc>
      </w:tr>
      <w:tr w:rsidR="00275616" w:rsidRPr="00275616" w14:paraId="6C44B23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EC4A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BFF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ABB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43.798,53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B79DD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2F4E6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E05C6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34.242,48</w:t>
            </w:r>
          </w:p>
        </w:tc>
      </w:tr>
      <w:tr w:rsidR="00275616" w:rsidRPr="00275616" w14:paraId="1B55494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55B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A7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8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43.798,53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EED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0B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5D4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34.242,48</w:t>
            </w:r>
          </w:p>
        </w:tc>
      </w:tr>
      <w:tr w:rsidR="00275616" w:rsidRPr="00275616" w14:paraId="281B39B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DBC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1B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EF3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43.798,53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C4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8E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2DE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34.242,48</w:t>
            </w:r>
          </w:p>
        </w:tc>
      </w:tr>
      <w:tr w:rsidR="00275616" w:rsidRPr="00275616" w14:paraId="1132666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8178D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T100005 Sanacija divljih odlagališta otpada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6CB9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E46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7C3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F7CD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8D3C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38AFF4D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FF5F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B7E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9DE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EB0D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BF1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0DC0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5E27F98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5EF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8C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D6D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1D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7B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AFA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5F5D34A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C8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365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87E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F8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EB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C44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275616" w:rsidRPr="00275616" w14:paraId="474E09F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B9BD3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1017 POTICANJE RAZVOJA TURIZMA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9DAD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9.224,24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13B18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66.626,84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8F3E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164.443,57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5C70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42FF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218.329,03</w:t>
            </w:r>
          </w:p>
        </w:tc>
      </w:tr>
      <w:tr w:rsidR="00275616" w:rsidRPr="00275616" w14:paraId="23A2889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E0E48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A100037 Potpore za rad turističke zajednice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BF7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3.583,52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4DFE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17908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8.626,99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1B0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7C7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8.626,99</w:t>
            </w:r>
          </w:p>
        </w:tc>
      </w:tr>
      <w:tr w:rsidR="00275616" w:rsidRPr="00275616" w14:paraId="32EAA81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5FC50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1771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F8C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72DA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8.626,99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E85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70F81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8.626,99</w:t>
            </w:r>
          </w:p>
        </w:tc>
      </w:tr>
      <w:tr w:rsidR="00275616" w:rsidRPr="00275616" w14:paraId="2330A73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EEA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E3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185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4D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8.626,99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A26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CD4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8.626,99</w:t>
            </w:r>
          </w:p>
        </w:tc>
      </w:tr>
      <w:tr w:rsidR="00275616" w:rsidRPr="00275616" w14:paraId="3D71ADF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7F9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57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5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3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38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FA4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275616" w:rsidRPr="00275616" w14:paraId="3B12821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C8D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31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9C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D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5F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F76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275616" w:rsidRPr="00275616" w14:paraId="408CE69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14708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2D1D1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3.583,52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2E5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4DB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B72E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D56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62ACEA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B26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FB5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3.583,52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48B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4D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909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AFE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A8812B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07C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187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3.583,52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39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C34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BC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E98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62309E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440B7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K100012 Projekt razvoja turističke ponude i kulturnog turizma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78CB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24676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F12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3D1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E49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61.052,49</w:t>
            </w:r>
          </w:p>
        </w:tc>
      </w:tr>
      <w:tr w:rsidR="00275616" w:rsidRPr="00275616" w14:paraId="26CFFCF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3FA4B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E79A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AE345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1BCA2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27D3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EA97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BA8D53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F5E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C57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F7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27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0E0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E5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33F80D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569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63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AF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9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F4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79D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1EC35B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F115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866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A130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1836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8FEF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8B453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61.052,49</w:t>
            </w:r>
          </w:p>
        </w:tc>
      </w:tr>
      <w:tr w:rsidR="00275616" w:rsidRPr="00275616" w14:paraId="3196A1A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61D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2D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7F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F7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F6A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F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61.052,49</w:t>
            </w:r>
          </w:p>
        </w:tc>
      </w:tr>
      <w:tr w:rsidR="00275616" w:rsidRPr="00275616" w14:paraId="30DA36D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8E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97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321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57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033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6F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61.052,49</w:t>
            </w:r>
          </w:p>
        </w:tc>
      </w:tr>
      <w:tr w:rsidR="00275616" w:rsidRPr="00275616" w14:paraId="45B5A3C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6782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K100023 Izgradnja kampa Lasinja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B28E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5.640,72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8E335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51.363,72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4544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149.180,44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318F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95.560,43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5DA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148.649,55</w:t>
            </w:r>
          </w:p>
        </w:tc>
      </w:tr>
      <w:tr w:rsidR="00275616" w:rsidRPr="00275616" w14:paraId="04EA900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A0E8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ECDC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C9DF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96259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16.457,63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2D11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1FB8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275616" w:rsidRPr="00275616" w14:paraId="4B3A559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3D2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F9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386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92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16.457,63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85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D6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275616" w:rsidRPr="00275616" w14:paraId="4FEEEFA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AAA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1EE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89F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C6F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16.457,63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D4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FCE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275616" w:rsidRPr="00275616" w14:paraId="038C0C5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C832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F1475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5.640,72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49AC7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18.581,19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6A3A5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4D88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709B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1AED85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55A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5D9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5.640,72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FC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18.581,19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103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29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D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014512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799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8D9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5.640,72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97A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18.581,19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4F9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F62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1D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6489F0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A3E7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BAB1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F19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27.473,62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8BB8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F981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EA86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627B84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901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78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7A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27.473,62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BA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56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18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DB6F93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6EE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D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C83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27.473,62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0C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E9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47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6511C1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2B4A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93B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191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4E65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6B3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6F490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145.995,09</w:t>
            </w:r>
          </w:p>
        </w:tc>
      </w:tr>
      <w:tr w:rsidR="00275616" w:rsidRPr="00275616" w14:paraId="36CB1C6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291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968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6D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5E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F8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075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145.995,09</w:t>
            </w:r>
          </w:p>
        </w:tc>
      </w:tr>
      <w:tr w:rsidR="00275616" w:rsidRPr="00275616" w14:paraId="1FCEE24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70C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E4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EAA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CE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C94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80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145.995,09</w:t>
            </w:r>
          </w:p>
        </w:tc>
      </w:tr>
      <w:tr w:rsidR="00275616" w:rsidRPr="00275616" w14:paraId="6EB7C98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CBA08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1018 UPRAVLJANJE GROBLJIMA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DB042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3A6E0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9D09E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9164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D767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13.935,89</w:t>
            </w:r>
          </w:p>
        </w:tc>
      </w:tr>
      <w:tr w:rsidR="00275616" w:rsidRPr="00275616" w14:paraId="359B75B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ADD7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A100040 Kapitalne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FED1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C7355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533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49B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B14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13.935,89</w:t>
            </w:r>
          </w:p>
        </w:tc>
      </w:tr>
      <w:tr w:rsidR="00275616" w:rsidRPr="00275616" w14:paraId="67352FB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005B1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2E7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6546A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400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30A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FF177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13.935,89</w:t>
            </w:r>
          </w:p>
        </w:tc>
      </w:tr>
      <w:tr w:rsidR="00275616" w:rsidRPr="00275616" w14:paraId="6048C48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B6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C8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48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C47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BE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41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</w:tr>
      <w:tr w:rsidR="00275616" w:rsidRPr="00275616" w14:paraId="0C08C9B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2B6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2A9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11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18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D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B0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</w:tr>
      <w:tr w:rsidR="00275616" w:rsidRPr="00275616" w14:paraId="5152BB3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2E4F0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1019 UREĐENJE I ODRŽAVANJE JAVNIH POVRŠINA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9AED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A5846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D4E97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0E2F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30.526,25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36EDE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34.507,93</w:t>
            </w:r>
          </w:p>
        </w:tc>
      </w:tr>
      <w:tr w:rsidR="00275616" w:rsidRPr="00275616" w14:paraId="007CAC3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E4510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A100041 Uređenje i održavanje javnih površina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05F1B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677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061D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1748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30.526,25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51DC4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34.507,93</w:t>
            </w:r>
          </w:p>
        </w:tc>
      </w:tr>
      <w:tr w:rsidR="00275616" w:rsidRPr="00275616" w14:paraId="31E6AE4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8AA8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3CFD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AA6B7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EA6D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7218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30.526,25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2F05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34.507,93</w:t>
            </w:r>
          </w:p>
        </w:tc>
      </w:tr>
      <w:tr w:rsidR="00275616" w:rsidRPr="00275616" w14:paraId="316240D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70D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F2C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A49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08F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F81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30.526,25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AC8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34.507,93</w:t>
            </w:r>
          </w:p>
        </w:tc>
      </w:tr>
      <w:tr w:rsidR="00275616" w:rsidRPr="00275616" w14:paraId="1481958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503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3F7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A6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2B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D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30.526,25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7BE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34.507,93</w:t>
            </w:r>
          </w:p>
        </w:tc>
      </w:tr>
      <w:tr w:rsidR="00275616" w:rsidRPr="00275616" w14:paraId="57316E2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A52ECC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VLASTITI POGON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A5295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85.534,22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D2E646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120.764,49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7CF97F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205CDF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3BCA5C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141350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5CCA3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C611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85.534,22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9AF2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120.764,49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6874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5B927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0E2F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837F52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C9DE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A100008 Održavanje groblja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31F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7.941,71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331D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5C314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BCD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5D8B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6108BD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C542C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04D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BF57A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5.216,01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17F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EAE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6AF5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28074B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BA0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9E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B0F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5.216,01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CF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E8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FA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C0E1BD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C07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48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3F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5.216,01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A86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93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29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9502BB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E4B7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1D79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7.817,28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A8A10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13.696,99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35AB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CF52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2486B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8751A9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C52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6A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7.817,28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ABA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13.696,99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93D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6F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237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6CE283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F47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73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7.817,28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ADA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13.033,38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EB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CD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9B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E6E787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F77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35A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06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F7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94D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EA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6CADC0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067A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K100004 Uređenje i opremanje groblja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5B6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28927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6F7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487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9EA9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093042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7191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A2B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42A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422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3C0AA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29A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F014AD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8C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DD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10.757,85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AD5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C0F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D16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E2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3754E5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2BC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DC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10.757,85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E86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768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56E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0D2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B0D6BB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4BC8B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Nabava opreme za komunalno održavanje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FA4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2B05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36E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639C4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6F90A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C8D726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E996B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8629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A3E6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38B43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6377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B6EF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B979B5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478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5C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9B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4D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1CD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98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E334AC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06A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2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BC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6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E0C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879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7E9F45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974F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9D1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09A8B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5.043,47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99DE7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7D28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5506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64DC101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F9DA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5ECB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BD7F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5.043,47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EACD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F9C5F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D6DD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FF867E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68F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74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941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5.043,47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89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827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7E2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784327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D84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B65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4C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5.043,47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C1B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CB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DE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728279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215A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516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3.328,51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58E2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3.848,96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E531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AE326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D05A6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8DAEC0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8371F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B908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3.328,51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AA71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3.848,96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385C2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4B66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46BD5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84C134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9E1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C9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3.328,51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C4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3.848,96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2FD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9BE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DC3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D3DDBA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865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CC3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3.328,51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87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3.848,96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392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8D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87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8C42B1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21960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643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37.684,45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914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48.709,27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E6863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B7BD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809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762149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6C1C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353C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5.407,92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CC7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71286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6C14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1381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1774C2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A1D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D62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5.407,92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70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670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B6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98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A3B11D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B09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4A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5.407,92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9E8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9C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ED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95B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90019D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28E01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AA56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85DB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35.835,16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F6A7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4AAF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901E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0A94F8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CEA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02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82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35.835,16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34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44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3A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B1F1EF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D2A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9E4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171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35.835,16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9CE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67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AD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1D9AC8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2FF1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319CC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32.276,53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957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7.167,03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2A9C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E8DD6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81F67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7754A9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2A1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13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32.276,53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A6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7.167,03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C9E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26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E47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E678D0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E2D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42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32.276,53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06C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7.167,03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4F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0B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27B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A32E6A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9928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96B7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21.088,67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6E86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29.039,75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0D6B6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D9D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FE0C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370ED7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C6EE6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B3E0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15.369,89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A9D9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22.403,61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14A34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98C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0EA8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EFFDE2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DD8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473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15.369,89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39B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22.403,61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CD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7E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24E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B6289B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54E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81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15.369,89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5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22.403,61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DFF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4CB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F81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69E1DD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4AC30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295D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5.718,78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EF36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FDB56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45F6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D7E9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0E6950C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A79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6B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5.718,78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E0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B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0A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F1C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F9067C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C6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32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5.718,78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E1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2E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7A1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37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5C78AF7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A829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T100004 Uređenje okoliša i javnih (zelenih) površina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A04BA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4.733,03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2D7A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5.919,44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97EB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296C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FF6A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D79D81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2AF51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8E7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4.733,03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B217D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5.919,44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486D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FCB1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6F9A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915C0A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788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46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4.733,03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BC9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5.919,44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B3C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E6D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57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588CC2D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234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B3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4.733,03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58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5.919,44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A01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71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E8E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3B1506D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1CDBA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22513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24.639,60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922E0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11.812,34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FD93B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16.723,08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18E25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19.510,25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EB118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31.322,59</w:t>
            </w:r>
          </w:p>
        </w:tc>
      </w:tr>
      <w:tr w:rsidR="00275616" w:rsidRPr="00275616" w14:paraId="06419033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0B47DC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7496DE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24.639,60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709AB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11.812,34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90C02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16.723,08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CCCF0C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19.510,25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D3D5DB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31.322,59</w:t>
            </w:r>
          </w:p>
        </w:tc>
      </w:tr>
      <w:tr w:rsidR="00275616" w:rsidRPr="00275616" w14:paraId="0D5290E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45B00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OPĆINSKO VIJEĆE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7E923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24.639,60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BB74F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11.812,34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82D15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16.723,08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A4E3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19.510,25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A530E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31.322,59</w:t>
            </w:r>
          </w:p>
        </w:tc>
      </w:tr>
      <w:tr w:rsidR="00275616" w:rsidRPr="00275616" w14:paraId="70637DB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C8B4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A100028 Financiranje rada Općinskog vijeća i povjerenstava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C7516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8B6C0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BC59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D1DB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4.512,57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DC66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4.379,85</w:t>
            </w:r>
          </w:p>
        </w:tc>
      </w:tr>
      <w:tr w:rsidR="00275616" w:rsidRPr="00275616" w14:paraId="5931F15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A7CE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625A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F1D9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EB38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69DF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4.512,57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B852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4.379,85</w:t>
            </w:r>
          </w:p>
        </w:tc>
      </w:tr>
      <w:tr w:rsidR="00275616" w:rsidRPr="00275616" w14:paraId="0627971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0D7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61E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96E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81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ED1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4.512,57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584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4.379,85</w:t>
            </w:r>
          </w:p>
        </w:tc>
      </w:tr>
      <w:tr w:rsidR="00275616" w:rsidRPr="00275616" w14:paraId="25EF33A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C5F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62B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570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686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6F8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4.512,57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B9B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4.379,85</w:t>
            </w:r>
          </w:p>
        </w:tc>
      </w:tr>
      <w:tr w:rsidR="00275616" w:rsidRPr="00275616" w14:paraId="10D1D1C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D0C5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E80C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5.081,08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CFA33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4788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091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677A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427E79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12D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ACF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5.081,08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A10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92A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09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8B6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FF1CE5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92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99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5.081,08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7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17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742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72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457C558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86BA27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A100029 Financiranje rada političkih stanaka i nacionalnih manjina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0210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F6E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EA41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DFD0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5FC10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</w:tr>
      <w:tr w:rsidR="00275616" w:rsidRPr="00275616" w14:paraId="462D94D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EAC44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79EC7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206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60B7A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1B7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496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</w:tr>
      <w:tr w:rsidR="00275616" w:rsidRPr="00275616" w14:paraId="0F5BF86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0A1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1C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15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86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E01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A4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</w:tr>
      <w:tr w:rsidR="00275616" w:rsidRPr="00275616" w14:paraId="1B682D7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8AB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44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66B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BD5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AA2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35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</w:tr>
      <w:tr w:rsidR="00275616" w:rsidRPr="00275616" w14:paraId="3F19291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59EF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A100030 Provedba izbora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D0A7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17.485,93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C03CC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E96C5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D7C8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D0033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23.890,11</w:t>
            </w:r>
          </w:p>
        </w:tc>
      </w:tr>
      <w:tr w:rsidR="00275616" w:rsidRPr="00275616" w14:paraId="1753EA3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49D00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BDE4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17.485,93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F69AF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2EA9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0E87E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1B6E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23.890,11</w:t>
            </w:r>
          </w:p>
        </w:tc>
      </w:tr>
      <w:tr w:rsidR="00275616" w:rsidRPr="00275616" w14:paraId="043F770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B99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B3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17.485,93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BBA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BD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7FD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48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275616" w:rsidRPr="00275616" w14:paraId="6C86ACC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9C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DA5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17.485,93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EF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C94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147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D0A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275616" w:rsidRPr="00275616" w14:paraId="42E9FA8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FCEB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A100031 Financiranje rada Savjeta mladih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972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416C4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2DA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08E3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CA02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5B5DD47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3BC8A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DABC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497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47877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24112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B289D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46CC14A0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D1C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F01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A2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B9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FFD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11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67A2200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200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A2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650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815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1C3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C29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5A21CA44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1B4517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A510C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16.553,56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825D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26.013,67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44A710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26.013,67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6DE54A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26.411,84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A639A4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26.942,73</w:t>
            </w:r>
          </w:p>
        </w:tc>
      </w:tr>
      <w:tr w:rsidR="00275616" w:rsidRPr="00275616" w14:paraId="06128A8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D5968F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A1BE86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16.553,56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BAE8A4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26.013,67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1FAE89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26.013,67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1B977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26.411,84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328FA2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26.942,73</w:t>
            </w:r>
          </w:p>
        </w:tc>
      </w:tr>
      <w:tr w:rsidR="00275616" w:rsidRPr="00275616" w14:paraId="790C927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5A4D5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OPĆINSKI NAČELNIK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54ED3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16.553,56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1C900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26.013,67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CE0F9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26.013,67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38224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26.411,84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8756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26.942,73</w:t>
            </w:r>
          </w:p>
        </w:tc>
      </w:tr>
      <w:tr w:rsidR="00275616" w:rsidRPr="00275616" w14:paraId="0227A02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5C599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A100032 Općinski načelnik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E4E44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16.553,56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1607C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24.022,83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4450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24.022,83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966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24.421,00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C7B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24.951,89</w:t>
            </w:r>
          </w:p>
        </w:tc>
      </w:tr>
      <w:tr w:rsidR="00275616" w:rsidRPr="00275616" w14:paraId="0CCE193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6CE3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9288C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16.553,56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5EE8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24.022,83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C2EF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24.022,83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1D07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24.421,00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6EA7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24.951,89</w:t>
            </w:r>
          </w:p>
        </w:tc>
      </w:tr>
      <w:tr w:rsidR="00275616" w:rsidRPr="00275616" w14:paraId="4F70374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5D7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D20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16.553,56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3AC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24.022,83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7F7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24.022,83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227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24.421,00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FD5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24.951,89</w:t>
            </w:r>
          </w:p>
        </w:tc>
      </w:tr>
      <w:tr w:rsidR="00275616" w:rsidRPr="00275616" w14:paraId="64CAC6F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0AA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147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11.093,01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A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22.695,60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1F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22.695,60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A33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23.093,77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DB8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23.624,66</w:t>
            </w:r>
          </w:p>
        </w:tc>
      </w:tr>
      <w:tr w:rsidR="00275616" w:rsidRPr="00275616" w14:paraId="33C8CBC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E41A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8D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5.460,55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D32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C9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046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24E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275616" w:rsidRPr="00275616" w14:paraId="0BB8ED56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3EEE7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A100033 Izvanredni rashodi - tekuća zaliha proračuna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4FC65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77DEE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F16B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07394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E427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715FDE8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75AA6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16E0B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B6FE1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F2BC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8010B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E4AF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0B5909DF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6666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9B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F20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922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82D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2D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27F76CB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CE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BF4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4D6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3CB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1F5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152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275616" w:rsidRPr="00275616" w14:paraId="7170E1B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135F22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435785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118.902,84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256650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15.926,73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6F1CC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16.922,16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AEF61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F231F3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15.860,37</w:t>
            </w:r>
          </w:p>
        </w:tc>
      </w:tr>
      <w:tr w:rsidR="00275616" w:rsidRPr="00275616" w14:paraId="5A62CA9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290CCF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81376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118.902,84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DB989C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15.926,73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1E741A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16.922,16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FCD891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B111BC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15.860,37</w:t>
            </w:r>
          </w:p>
        </w:tc>
      </w:tr>
      <w:tr w:rsidR="00275616" w:rsidRPr="00275616" w14:paraId="28EA168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0349C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4001 OTPLATA KREDITA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32AE0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118.902,84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4B7F6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64C24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16.922,16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7F034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AD859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15.860,37</w:t>
            </w:r>
          </w:p>
        </w:tc>
      </w:tr>
      <w:tr w:rsidR="00275616" w:rsidRPr="00275616" w14:paraId="0614411B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6EB61F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A100034 Otplata glavnice primljenih kredita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D99E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117.232,05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1525A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34EF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0A246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22DA0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14.201,34</w:t>
            </w:r>
          </w:p>
        </w:tc>
      </w:tr>
      <w:tr w:rsidR="00275616" w:rsidRPr="00275616" w14:paraId="5564C25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12502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99832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8E4E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82502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ABB8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8A9B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929,06</w:t>
            </w:r>
          </w:p>
        </w:tc>
      </w:tr>
      <w:tr w:rsidR="00275616" w:rsidRPr="00275616" w14:paraId="500306C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8DB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FB1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574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1CC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0F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A27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</w:tr>
      <w:tr w:rsidR="00275616" w:rsidRPr="00275616" w14:paraId="090B50C2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8A1C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262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285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75B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94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BE6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</w:tr>
      <w:tr w:rsidR="00275616" w:rsidRPr="00275616" w14:paraId="258C8E49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5E61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F7C78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117.232,05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AD9BF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464F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E2073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C68C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1DAAF05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40E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316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117.232,05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670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683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6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F57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796E1D0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C540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FB3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117.232,05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89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1E2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2B2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27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AFDBDC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D60F4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D3366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9CA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E702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0498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27C7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275616" w:rsidRPr="00275616" w14:paraId="26AF651E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EE8E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9C1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A4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FA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C54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F29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275616" w:rsidRPr="00275616" w14:paraId="2EA12D2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EB78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1D9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9F7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825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6B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ED9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275616" w:rsidRPr="00275616" w14:paraId="676A00EC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4ED20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A100035 Otplata kamate primljenih kredita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DBC5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44932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8DCE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2.322,65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00782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EDE1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1.659,03</w:t>
            </w:r>
          </w:p>
        </w:tc>
      </w:tr>
      <w:tr w:rsidR="00275616" w:rsidRPr="00275616" w14:paraId="50486D1D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25A43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3DB833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039AB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1375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2.322,65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5568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065DC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1.659,03</w:t>
            </w:r>
          </w:p>
        </w:tc>
      </w:tr>
      <w:tr w:rsidR="00275616" w:rsidRPr="00275616" w14:paraId="6F7CE04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D8D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5C44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8F91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98F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2.322,65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66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C8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1.659,03</w:t>
            </w:r>
          </w:p>
        </w:tc>
      </w:tr>
      <w:tr w:rsidR="00275616" w:rsidRPr="00275616" w14:paraId="08CE5731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7C55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8FAF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1F5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171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2.322,65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95B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7F30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1.659,03</w:t>
            </w:r>
          </w:p>
        </w:tc>
      </w:tr>
      <w:tr w:rsidR="00275616" w:rsidRPr="00275616" w14:paraId="48285245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3A4ED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B05CC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EA139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E4F5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367B0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A547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9EA5A58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FB8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66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2428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E3D5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18E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1EE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5616" w:rsidRPr="00275616" w14:paraId="286DC81A" w14:textId="77777777" w:rsidTr="008E5665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931" w14:textId="77777777" w:rsidR="00275616" w:rsidRPr="00275616" w:rsidRDefault="00275616" w:rsidP="00275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C19E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BEA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E0F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3F37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18DD" w14:textId="77777777" w:rsidR="00275616" w:rsidRPr="00275616" w:rsidRDefault="00275616" w:rsidP="00275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5C9EB1CE" w14:textId="77777777" w:rsidR="00AE0BE2" w:rsidRPr="00CF7F65" w:rsidRDefault="00AE0BE2" w:rsidP="00BC0F6B">
      <w:pPr>
        <w:rPr>
          <w:rFonts w:ascii="Arial" w:hAnsi="Arial" w:cs="Arial"/>
          <w:color w:val="000000" w:themeColor="text1"/>
        </w:rPr>
      </w:pPr>
    </w:p>
    <w:p w14:paraId="4F181961" w14:textId="4FBBC35E" w:rsidR="00B64A5E" w:rsidRDefault="00CF7F65" w:rsidP="00B64A5E">
      <w:pPr>
        <w:jc w:val="center"/>
        <w:rPr>
          <w:rFonts w:ascii="Arial" w:hAnsi="Arial" w:cs="Arial"/>
          <w:b/>
          <w:color w:val="000000" w:themeColor="text1"/>
        </w:rPr>
      </w:pPr>
      <w:r w:rsidRPr="00CF7F65">
        <w:rPr>
          <w:rFonts w:ascii="Arial" w:hAnsi="Arial" w:cs="Arial"/>
          <w:b/>
          <w:color w:val="000000" w:themeColor="text1"/>
        </w:rPr>
        <w:t xml:space="preserve">Članak </w:t>
      </w:r>
      <w:r w:rsidR="008809AC">
        <w:rPr>
          <w:rFonts w:ascii="Arial" w:hAnsi="Arial" w:cs="Arial"/>
          <w:b/>
          <w:color w:val="000000" w:themeColor="text1"/>
        </w:rPr>
        <w:t>7</w:t>
      </w:r>
      <w:r w:rsidRPr="00CF7F65">
        <w:rPr>
          <w:rFonts w:ascii="Arial" w:hAnsi="Arial" w:cs="Arial"/>
          <w:b/>
          <w:color w:val="000000" w:themeColor="text1"/>
        </w:rPr>
        <w:t>.</w:t>
      </w:r>
    </w:p>
    <w:p w14:paraId="461F282A" w14:textId="2CDB2704" w:rsidR="00F938BB" w:rsidRDefault="00006B24" w:rsidP="009D5C4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Proračun Općine Lasinja za 202</w:t>
      </w:r>
      <w:r w:rsidR="00BE2ADA">
        <w:rPr>
          <w:rFonts w:ascii="Arial" w:hAnsi="Arial" w:cs="Arial"/>
          <w:color w:val="000000" w:themeColor="text1"/>
        </w:rPr>
        <w:t>3</w:t>
      </w:r>
      <w:r w:rsidR="00CF7F65" w:rsidRPr="00CF7F65">
        <w:rPr>
          <w:rFonts w:ascii="Arial" w:hAnsi="Arial" w:cs="Arial"/>
          <w:color w:val="000000" w:themeColor="text1"/>
        </w:rPr>
        <w:t xml:space="preserve">. </w:t>
      </w:r>
      <w:r w:rsidR="00C46591">
        <w:rPr>
          <w:rFonts w:ascii="Arial" w:hAnsi="Arial" w:cs="Arial"/>
          <w:color w:val="000000" w:themeColor="text1"/>
        </w:rPr>
        <w:t>g</w:t>
      </w:r>
      <w:r w:rsidR="00CF7F65" w:rsidRPr="00CF7F65">
        <w:rPr>
          <w:rFonts w:ascii="Arial" w:hAnsi="Arial" w:cs="Arial"/>
          <w:color w:val="000000" w:themeColor="text1"/>
        </w:rPr>
        <w:t>odinu stupa n</w:t>
      </w:r>
      <w:r w:rsidR="005D39D4">
        <w:rPr>
          <w:rFonts w:ascii="Arial" w:hAnsi="Arial" w:cs="Arial"/>
          <w:color w:val="000000" w:themeColor="text1"/>
        </w:rPr>
        <w:t xml:space="preserve">a snagu </w:t>
      </w:r>
      <w:r w:rsidR="00BF650E">
        <w:rPr>
          <w:rFonts w:ascii="Arial" w:hAnsi="Arial" w:cs="Arial"/>
          <w:color w:val="000000" w:themeColor="text1"/>
        </w:rPr>
        <w:t>01. siječnja 202</w:t>
      </w:r>
      <w:r w:rsidR="00BE2ADA">
        <w:rPr>
          <w:rFonts w:ascii="Arial" w:hAnsi="Arial" w:cs="Arial"/>
          <w:color w:val="000000" w:themeColor="text1"/>
        </w:rPr>
        <w:t>3</w:t>
      </w:r>
      <w:r w:rsidR="00BF650E">
        <w:rPr>
          <w:rFonts w:ascii="Arial" w:hAnsi="Arial" w:cs="Arial"/>
          <w:color w:val="000000" w:themeColor="text1"/>
        </w:rPr>
        <w:t>. godine,</w:t>
      </w:r>
      <w:r w:rsidR="005D39D4">
        <w:rPr>
          <w:rFonts w:ascii="Arial" w:hAnsi="Arial" w:cs="Arial"/>
          <w:color w:val="000000" w:themeColor="text1"/>
        </w:rPr>
        <w:t xml:space="preserve"> </w:t>
      </w:r>
      <w:r w:rsidR="00BF650E">
        <w:rPr>
          <w:rFonts w:ascii="Arial" w:hAnsi="Arial" w:cs="Arial"/>
          <w:color w:val="000000" w:themeColor="text1"/>
        </w:rPr>
        <w:t xml:space="preserve">a </w:t>
      </w:r>
      <w:r w:rsidR="005D39D4">
        <w:rPr>
          <w:rFonts w:ascii="Arial" w:hAnsi="Arial" w:cs="Arial"/>
          <w:color w:val="000000" w:themeColor="text1"/>
        </w:rPr>
        <w:t>objav</w:t>
      </w:r>
      <w:r w:rsidR="00BF650E">
        <w:rPr>
          <w:rFonts w:ascii="Arial" w:hAnsi="Arial" w:cs="Arial"/>
          <w:color w:val="000000" w:themeColor="text1"/>
        </w:rPr>
        <w:t>iti će se</w:t>
      </w:r>
      <w:r w:rsidR="005D39D4">
        <w:rPr>
          <w:rFonts w:ascii="Arial" w:hAnsi="Arial" w:cs="Arial"/>
          <w:color w:val="000000" w:themeColor="text1"/>
        </w:rPr>
        <w:t xml:space="preserve"> u Glasniku</w:t>
      </w:r>
      <w:r w:rsidR="00CF7F65" w:rsidRPr="00CF7F65">
        <w:rPr>
          <w:rFonts w:ascii="Arial" w:hAnsi="Arial" w:cs="Arial"/>
          <w:color w:val="000000" w:themeColor="text1"/>
        </w:rPr>
        <w:t xml:space="preserve"> Opć</w:t>
      </w:r>
      <w:r w:rsidR="00D1260D">
        <w:rPr>
          <w:rFonts w:ascii="Arial" w:hAnsi="Arial" w:cs="Arial"/>
          <w:color w:val="000000" w:themeColor="text1"/>
        </w:rPr>
        <w:t>ine Lasinja</w:t>
      </w:r>
      <w:r w:rsidR="00BF650E">
        <w:rPr>
          <w:rFonts w:ascii="Arial" w:hAnsi="Arial" w:cs="Arial"/>
          <w:color w:val="000000" w:themeColor="text1"/>
        </w:rPr>
        <w:t xml:space="preserve">. </w:t>
      </w:r>
    </w:p>
    <w:p w14:paraId="6E748DBB" w14:textId="77777777" w:rsidR="008E5665" w:rsidRPr="00EB7EA6" w:rsidRDefault="008E5665" w:rsidP="009D5C48">
      <w:pPr>
        <w:rPr>
          <w:rFonts w:ascii="Arial" w:hAnsi="Arial" w:cs="Arial"/>
          <w:color w:val="000000" w:themeColor="text1"/>
        </w:rPr>
      </w:pPr>
    </w:p>
    <w:p w14:paraId="0E7F3987" w14:textId="1954D5A3" w:rsidR="00A60E1B" w:rsidRDefault="00CF7F65" w:rsidP="003D6104">
      <w:pPr>
        <w:jc w:val="center"/>
        <w:rPr>
          <w:rFonts w:ascii="Arial" w:hAnsi="Arial" w:cs="Arial"/>
          <w:color w:val="000000" w:themeColor="text1"/>
        </w:rPr>
      </w:pPr>
      <w:r w:rsidRPr="00CF7F65">
        <w:rPr>
          <w:rFonts w:ascii="Arial" w:hAnsi="Arial" w:cs="Arial"/>
          <w:color w:val="000000" w:themeColor="text1"/>
        </w:rPr>
        <w:t xml:space="preserve">                     </w:t>
      </w:r>
      <w:r w:rsidRPr="00CF7F65">
        <w:rPr>
          <w:rFonts w:ascii="Arial" w:hAnsi="Arial" w:cs="Arial"/>
          <w:color w:val="000000" w:themeColor="text1"/>
        </w:rPr>
        <w:tab/>
        <w:t xml:space="preserve">   </w:t>
      </w:r>
      <w:r w:rsidR="009E5225">
        <w:rPr>
          <w:rFonts w:ascii="Arial" w:hAnsi="Arial" w:cs="Arial"/>
          <w:color w:val="000000" w:themeColor="text1"/>
        </w:rPr>
        <w:t xml:space="preserve">    </w:t>
      </w:r>
      <w:r w:rsidR="00B64A5E">
        <w:rPr>
          <w:rFonts w:ascii="Arial" w:hAnsi="Arial" w:cs="Arial"/>
          <w:color w:val="000000" w:themeColor="text1"/>
        </w:rPr>
        <w:t xml:space="preserve">  </w:t>
      </w:r>
      <w:r w:rsidR="00AE0BE2">
        <w:rPr>
          <w:rFonts w:ascii="Arial" w:hAnsi="Arial" w:cs="Arial"/>
          <w:color w:val="000000" w:themeColor="text1"/>
        </w:rPr>
        <w:t xml:space="preserve">                                                                                  </w:t>
      </w:r>
      <w:r w:rsidR="00B64A5E">
        <w:rPr>
          <w:rFonts w:ascii="Arial" w:hAnsi="Arial" w:cs="Arial"/>
          <w:color w:val="000000" w:themeColor="text1"/>
        </w:rPr>
        <w:t>PREDSJEDNIK OPĆINSKOG VIJEĆA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      </w:t>
      </w:r>
      <w:r w:rsidR="00E267A4">
        <w:rPr>
          <w:rFonts w:ascii="Arial" w:hAnsi="Arial" w:cs="Arial"/>
          <w:color w:val="000000" w:themeColor="text1"/>
        </w:rPr>
        <w:t xml:space="preserve">      </w:t>
      </w:r>
      <w:r w:rsidR="00AE0BE2">
        <w:rPr>
          <w:rFonts w:ascii="Arial" w:hAnsi="Arial" w:cs="Arial"/>
          <w:color w:val="000000" w:themeColor="text1"/>
        </w:rPr>
        <w:t xml:space="preserve">      </w:t>
      </w:r>
    </w:p>
    <w:p w14:paraId="458EE7DF" w14:textId="3C3D8394" w:rsidR="00A60E1B" w:rsidRDefault="00AE0BE2" w:rsidP="00EB7EA6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</w:t>
      </w:r>
      <w:r w:rsidR="00CF7F65" w:rsidRPr="00CF7F65">
        <w:rPr>
          <w:rFonts w:ascii="Arial" w:hAnsi="Arial" w:cs="Arial"/>
          <w:color w:val="000000" w:themeColor="text1"/>
        </w:rPr>
        <w:t>M</w:t>
      </w:r>
      <w:r w:rsidR="00472DD0">
        <w:rPr>
          <w:rFonts w:ascii="Arial" w:hAnsi="Arial" w:cs="Arial"/>
          <w:color w:val="000000" w:themeColor="text1"/>
        </w:rPr>
        <w:t>atija Prigorac, mag.</w:t>
      </w:r>
      <w:r w:rsidR="00F938BB">
        <w:rPr>
          <w:rFonts w:ascii="Arial" w:hAnsi="Arial" w:cs="Arial"/>
          <w:color w:val="000000" w:themeColor="text1"/>
        </w:rPr>
        <w:t xml:space="preserve"> </w:t>
      </w:r>
      <w:proofErr w:type="spellStart"/>
      <w:r w:rsidR="00472DD0">
        <w:rPr>
          <w:rFonts w:ascii="Arial" w:hAnsi="Arial" w:cs="Arial"/>
          <w:color w:val="000000" w:themeColor="text1"/>
        </w:rPr>
        <w:t>edu</w:t>
      </w:r>
      <w:r w:rsidR="00F938BB">
        <w:rPr>
          <w:rFonts w:ascii="Arial" w:hAnsi="Arial" w:cs="Arial"/>
          <w:color w:val="000000" w:themeColor="text1"/>
        </w:rPr>
        <w:t>c</w:t>
      </w:r>
      <w:proofErr w:type="spellEnd"/>
      <w:r w:rsidR="00472DD0">
        <w:rPr>
          <w:rFonts w:ascii="Arial" w:hAnsi="Arial" w:cs="Arial"/>
          <w:color w:val="000000" w:themeColor="text1"/>
        </w:rPr>
        <w:t>.</w:t>
      </w:r>
      <w:r w:rsidR="00F938BB">
        <w:rPr>
          <w:rFonts w:ascii="Arial" w:hAnsi="Arial" w:cs="Arial"/>
          <w:color w:val="000000" w:themeColor="text1"/>
        </w:rPr>
        <w:t xml:space="preserve"> </w:t>
      </w:r>
      <w:proofErr w:type="spellStart"/>
      <w:r w:rsidR="00A93DAB">
        <w:rPr>
          <w:rFonts w:ascii="Arial" w:hAnsi="Arial" w:cs="Arial"/>
          <w:color w:val="000000" w:themeColor="text1"/>
        </w:rPr>
        <w:t>h</w:t>
      </w:r>
      <w:r w:rsidR="00472DD0">
        <w:rPr>
          <w:rFonts w:ascii="Arial" w:hAnsi="Arial" w:cs="Arial"/>
          <w:color w:val="000000" w:themeColor="text1"/>
        </w:rPr>
        <w:t>ist</w:t>
      </w:r>
      <w:proofErr w:type="spellEnd"/>
      <w:r w:rsidR="00A93DAB">
        <w:rPr>
          <w:rFonts w:ascii="Arial" w:hAnsi="Arial" w:cs="Arial"/>
          <w:color w:val="000000" w:themeColor="text1"/>
        </w:rPr>
        <w:t>.</w:t>
      </w:r>
    </w:p>
    <w:p w14:paraId="1D0C3A52" w14:textId="7926278A" w:rsidR="008E5665" w:rsidRDefault="008E5665" w:rsidP="003D6104">
      <w:pPr>
        <w:rPr>
          <w:rFonts w:ascii="Arial" w:hAnsi="Arial" w:cs="Arial"/>
          <w:color w:val="000000" w:themeColor="text1"/>
        </w:rPr>
      </w:pPr>
    </w:p>
    <w:p w14:paraId="47C7CB79" w14:textId="77777777" w:rsidR="008E5665" w:rsidRDefault="008E5665" w:rsidP="00EB7EA6">
      <w:pPr>
        <w:jc w:val="center"/>
        <w:rPr>
          <w:rFonts w:ascii="Arial" w:hAnsi="Arial" w:cs="Arial"/>
          <w:color w:val="000000" w:themeColor="text1"/>
        </w:rPr>
      </w:pPr>
    </w:p>
    <w:p w14:paraId="6468FE8F" w14:textId="16515034" w:rsidR="00345635" w:rsidRPr="00D351CC" w:rsidRDefault="00345635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351CC">
        <w:rPr>
          <w:rFonts w:ascii="Arial" w:hAnsi="Arial" w:cs="Arial"/>
          <w:bCs/>
          <w:color w:val="000000" w:themeColor="text1"/>
          <w:sz w:val="28"/>
          <w:szCs w:val="28"/>
        </w:rPr>
        <w:t>OBRAZLOŽENJE PRORAČUNA OPĆINE LASINJA ZA 202</w:t>
      </w:r>
      <w:r w:rsidR="00BE2ADA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D351CC">
        <w:rPr>
          <w:rFonts w:ascii="Arial" w:hAnsi="Arial" w:cs="Arial"/>
          <w:bCs/>
          <w:color w:val="000000" w:themeColor="text1"/>
          <w:sz w:val="28"/>
          <w:szCs w:val="28"/>
        </w:rPr>
        <w:t>. GODINU SA PROJE</w:t>
      </w:r>
      <w:r w:rsidR="00AE0BE2" w:rsidRPr="00D351CC">
        <w:rPr>
          <w:rFonts w:ascii="Arial" w:hAnsi="Arial" w:cs="Arial"/>
          <w:bCs/>
          <w:color w:val="000000" w:themeColor="text1"/>
          <w:sz w:val="28"/>
          <w:szCs w:val="28"/>
        </w:rPr>
        <w:t>KCIJAMA ZA 202</w:t>
      </w:r>
      <w:r w:rsidR="00BE2ADA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AE0BE2" w:rsidRPr="00D351CC">
        <w:rPr>
          <w:rFonts w:ascii="Arial" w:hAnsi="Arial" w:cs="Arial"/>
          <w:bCs/>
          <w:color w:val="000000" w:themeColor="text1"/>
          <w:sz w:val="28"/>
          <w:szCs w:val="28"/>
        </w:rPr>
        <w:t>. I 202</w:t>
      </w:r>
      <w:r w:rsidR="00BE2ADA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AE0BE2" w:rsidRPr="00D351CC">
        <w:rPr>
          <w:rFonts w:ascii="Arial" w:hAnsi="Arial" w:cs="Arial"/>
          <w:bCs/>
          <w:color w:val="000000" w:themeColor="text1"/>
          <w:sz w:val="28"/>
          <w:szCs w:val="28"/>
        </w:rPr>
        <w:t>. GODINU</w:t>
      </w:r>
    </w:p>
    <w:p w14:paraId="69468E3E" w14:textId="09B3F839" w:rsidR="00345635" w:rsidRPr="004033C8" w:rsidRDefault="00345635" w:rsidP="004033C8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Uvodne napomene</w:t>
      </w:r>
    </w:p>
    <w:p w14:paraId="52CBCCF2" w14:textId="08CF0B05" w:rsidR="00345635" w:rsidRDefault="00345635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 w:rsidRPr="00345635">
        <w:rPr>
          <w:rFonts w:ascii="Arial" w:hAnsi="Arial" w:cs="Arial"/>
          <w:color w:val="000000" w:themeColor="text1"/>
        </w:rPr>
        <w:t xml:space="preserve">Prema </w:t>
      </w:r>
      <w:r>
        <w:rPr>
          <w:rFonts w:ascii="Arial" w:hAnsi="Arial" w:cs="Arial"/>
          <w:color w:val="000000" w:themeColor="text1"/>
        </w:rPr>
        <w:t xml:space="preserve">članku </w:t>
      </w:r>
      <w:r w:rsidR="00BE2ADA">
        <w:rPr>
          <w:rFonts w:ascii="Arial" w:hAnsi="Arial" w:cs="Arial"/>
          <w:color w:val="000000" w:themeColor="text1"/>
        </w:rPr>
        <w:t>40</w:t>
      </w:r>
      <w:r>
        <w:rPr>
          <w:rFonts w:ascii="Arial" w:hAnsi="Arial" w:cs="Arial"/>
          <w:color w:val="000000" w:themeColor="text1"/>
        </w:rPr>
        <w:t>. Zakona o proračunu (NN br. 1</w:t>
      </w:r>
      <w:r w:rsidR="00BE2ADA">
        <w:rPr>
          <w:rFonts w:ascii="Arial" w:hAnsi="Arial" w:cs="Arial"/>
          <w:color w:val="000000" w:themeColor="text1"/>
        </w:rPr>
        <w:t>44/21</w:t>
      </w:r>
      <w:r>
        <w:rPr>
          <w:rFonts w:ascii="Arial" w:hAnsi="Arial" w:cs="Arial"/>
          <w:color w:val="000000" w:themeColor="text1"/>
        </w:rPr>
        <w:t>) Pravilnika o proračunskim klasifikacijama (NN br. 26/10 i 120/13), te Pravilnika o proračunskom računovodstvu i računskom</w:t>
      </w:r>
      <w:r w:rsidR="00156DEE">
        <w:rPr>
          <w:rFonts w:ascii="Arial" w:hAnsi="Arial" w:cs="Arial"/>
          <w:color w:val="000000" w:themeColor="text1"/>
        </w:rPr>
        <w:t xml:space="preserve"> planu (NN br. 124/14, 115/15, </w:t>
      </w:r>
      <w:r>
        <w:rPr>
          <w:rFonts w:ascii="Arial" w:hAnsi="Arial" w:cs="Arial"/>
          <w:color w:val="000000" w:themeColor="text1"/>
        </w:rPr>
        <w:t>87/16</w:t>
      </w:r>
      <w:r w:rsidR="00156DEE">
        <w:rPr>
          <w:rFonts w:ascii="Arial" w:hAnsi="Arial" w:cs="Arial"/>
          <w:color w:val="000000" w:themeColor="text1"/>
        </w:rPr>
        <w:t xml:space="preserve"> i 3/18</w:t>
      </w:r>
      <w:r>
        <w:rPr>
          <w:rFonts w:ascii="Arial" w:hAnsi="Arial" w:cs="Arial"/>
          <w:color w:val="000000" w:themeColor="text1"/>
        </w:rPr>
        <w:t>)</w:t>
      </w:r>
      <w:r w:rsidR="00156DEE">
        <w:rPr>
          <w:rFonts w:ascii="Arial" w:hAnsi="Arial" w:cs="Arial"/>
          <w:color w:val="000000" w:themeColor="text1"/>
        </w:rPr>
        <w:t>, izrađen je prijedlog  Proračuna Općine Lasinja za 202</w:t>
      </w:r>
      <w:r w:rsidR="00BE2ADA">
        <w:rPr>
          <w:rFonts w:ascii="Arial" w:hAnsi="Arial" w:cs="Arial"/>
          <w:color w:val="000000" w:themeColor="text1"/>
        </w:rPr>
        <w:t>3</w:t>
      </w:r>
      <w:r w:rsidR="00156DEE">
        <w:rPr>
          <w:rFonts w:ascii="Arial" w:hAnsi="Arial" w:cs="Arial"/>
          <w:color w:val="000000" w:themeColor="text1"/>
        </w:rPr>
        <w:t>. godinu, te projekcije za 202</w:t>
      </w:r>
      <w:r w:rsidR="00BE2ADA">
        <w:rPr>
          <w:rFonts w:ascii="Arial" w:hAnsi="Arial" w:cs="Arial"/>
          <w:color w:val="000000" w:themeColor="text1"/>
        </w:rPr>
        <w:t>4</w:t>
      </w:r>
      <w:r w:rsidR="00156DEE">
        <w:rPr>
          <w:rFonts w:ascii="Arial" w:hAnsi="Arial" w:cs="Arial"/>
          <w:color w:val="000000" w:themeColor="text1"/>
        </w:rPr>
        <w:t>. i 202</w:t>
      </w:r>
      <w:r w:rsidR="00BE2ADA">
        <w:rPr>
          <w:rFonts w:ascii="Arial" w:hAnsi="Arial" w:cs="Arial"/>
          <w:color w:val="000000" w:themeColor="text1"/>
        </w:rPr>
        <w:t>5</w:t>
      </w:r>
      <w:r w:rsidR="00156DEE">
        <w:rPr>
          <w:rFonts w:ascii="Arial" w:hAnsi="Arial" w:cs="Arial"/>
          <w:color w:val="000000" w:themeColor="text1"/>
        </w:rPr>
        <w:t>. godinu.</w:t>
      </w:r>
    </w:p>
    <w:p w14:paraId="6F823362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465539C7" w14:textId="406F06AF" w:rsidR="00156DEE" w:rsidRPr="00090B7C" w:rsidRDefault="00156DEE" w:rsidP="00090B7C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Zakon definira srednjoročni (trogodišnji) proračunski okvir dostave Nacrta Proračuna i projekcija Općinskom načelniku od strane Jedinstvenog upravnog odjela</w:t>
      </w:r>
      <w:r w:rsidR="00090B7C">
        <w:rPr>
          <w:rFonts w:ascii="Arial" w:hAnsi="Arial" w:cs="Arial"/>
          <w:color w:val="000000" w:themeColor="text1"/>
        </w:rPr>
        <w:t xml:space="preserve">, </w:t>
      </w:r>
      <w:r w:rsidRPr="00090B7C">
        <w:rPr>
          <w:rFonts w:ascii="Arial" w:hAnsi="Arial" w:cs="Arial"/>
          <w:color w:val="000000" w:themeColor="text1"/>
        </w:rPr>
        <w:t>Općinski načelnik utvrđuje prijedlog Proračuna i projekcija te ih do 15. studenog podnosi Općinskom vijeću na donošenje.</w:t>
      </w:r>
    </w:p>
    <w:p w14:paraId="4E966314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1E7ED8D0" w14:textId="77777777" w:rsidR="005A5FC4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Predstavničko tijelo</w:t>
      </w:r>
      <w:r w:rsidR="00281D51">
        <w:rPr>
          <w:rFonts w:ascii="Arial" w:hAnsi="Arial" w:cs="Arial"/>
          <w:color w:val="000000" w:themeColor="text1"/>
        </w:rPr>
        <w:t xml:space="preserve"> jedinice lokalne područne (regionalne) samouprave u skladu s člankom </w:t>
      </w:r>
      <w:r w:rsidR="00B527C8">
        <w:rPr>
          <w:rFonts w:ascii="Arial" w:hAnsi="Arial" w:cs="Arial"/>
          <w:color w:val="000000" w:themeColor="text1"/>
        </w:rPr>
        <w:t>40</w:t>
      </w:r>
      <w:r w:rsidR="00281D51">
        <w:rPr>
          <w:rFonts w:ascii="Arial" w:hAnsi="Arial" w:cs="Arial"/>
          <w:color w:val="000000" w:themeColor="text1"/>
        </w:rPr>
        <w:t>. Zakona o proračunu, do kraja tekuće godine donosi Proračun za sljedeću godinu na razini</w:t>
      </w:r>
      <w:r w:rsidR="00B527C8">
        <w:rPr>
          <w:rFonts w:ascii="Arial" w:hAnsi="Arial" w:cs="Arial"/>
          <w:color w:val="000000" w:themeColor="text1"/>
        </w:rPr>
        <w:t xml:space="preserve"> </w:t>
      </w:r>
      <w:r w:rsidR="00281D51">
        <w:rPr>
          <w:rFonts w:ascii="Arial" w:hAnsi="Arial" w:cs="Arial"/>
          <w:color w:val="000000" w:themeColor="text1"/>
        </w:rPr>
        <w:t>skupine ekonomske klasifikacije (</w:t>
      </w:r>
      <w:r w:rsidR="00B527C8">
        <w:rPr>
          <w:rFonts w:ascii="Arial" w:hAnsi="Arial" w:cs="Arial"/>
          <w:color w:val="000000" w:themeColor="text1"/>
        </w:rPr>
        <w:t>druga</w:t>
      </w:r>
      <w:r w:rsidR="00281D51">
        <w:rPr>
          <w:rFonts w:ascii="Arial" w:hAnsi="Arial" w:cs="Arial"/>
          <w:color w:val="000000" w:themeColor="text1"/>
        </w:rPr>
        <w:t xml:space="preserve"> razina)</w:t>
      </w:r>
      <w:r w:rsidR="00B527C8">
        <w:rPr>
          <w:rFonts w:ascii="Arial" w:hAnsi="Arial" w:cs="Arial"/>
          <w:color w:val="000000" w:themeColor="text1"/>
        </w:rPr>
        <w:t xml:space="preserve"> i</w:t>
      </w:r>
      <w:r w:rsidR="00281D51">
        <w:rPr>
          <w:rFonts w:ascii="Arial" w:hAnsi="Arial" w:cs="Arial"/>
          <w:color w:val="000000" w:themeColor="text1"/>
        </w:rPr>
        <w:t xml:space="preserve"> projekcije za naredne dvije godine, na razini skupine ekonomske klasifikacije (druga razina) i to u roku koji omogućuje primjenu Proračuna sa 01. siječnja godine za koju se donosi Proračun.</w:t>
      </w:r>
      <w:r w:rsidR="005A5FC4">
        <w:rPr>
          <w:rFonts w:ascii="Arial" w:hAnsi="Arial" w:cs="Arial"/>
          <w:color w:val="000000" w:themeColor="text1"/>
        </w:rPr>
        <w:t xml:space="preserve"> </w:t>
      </w:r>
    </w:p>
    <w:p w14:paraId="59BD3127" w14:textId="19B781D7" w:rsidR="00090B7C" w:rsidRDefault="005A5FC4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Zakon o uvođenju eura propisuje da se proračuni, financijski planovi i drugi prateći dokumenti, koji se pripremaju u godini uvođenja eura za naredne godine, sastavljaju, donose i objavljuju tako da se vrijednosti u njima iskazuju u eurima.</w:t>
      </w:r>
      <w:r w:rsidR="00090B7C">
        <w:rPr>
          <w:rFonts w:ascii="Arial" w:hAnsi="Arial" w:cs="Arial"/>
          <w:color w:val="000000" w:themeColor="text1"/>
        </w:rPr>
        <w:t xml:space="preserve"> Proračun je planirani u eurima primjenom fiksnog tečaja konverzije (1 </w:t>
      </w:r>
      <w:proofErr w:type="spellStart"/>
      <w:r w:rsidR="00090B7C">
        <w:rPr>
          <w:rFonts w:ascii="Arial" w:hAnsi="Arial" w:cs="Arial"/>
          <w:color w:val="000000" w:themeColor="text1"/>
        </w:rPr>
        <w:t>eur</w:t>
      </w:r>
      <w:proofErr w:type="spellEnd"/>
      <w:r w:rsidR="00090B7C">
        <w:rPr>
          <w:rFonts w:ascii="Arial" w:hAnsi="Arial" w:cs="Arial"/>
          <w:color w:val="000000" w:themeColor="text1"/>
        </w:rPr>
        <w:t xml:space="preserve"> = 7,53450 kn)</w:t>
      </w:r>
      <w:r w:rsidR="00624D9C">
        <w:rPr>
          <w:rFonts w:ascii="Arial" w:hAnsi="Arial" w:cs="Arial"/>
          <w:color w:val="000000" w:themeColor="text1"/>
        </w:rPr>
        <w:t>, po pravilima za preračunavanje i zaokruživanje.</w:t>
      </w:r>
    </w:p>
    <w:p w14:paraId="6521ABB9" w14:textId="1BE3B1B5" w:rsidR="00BE5CEB" w:rsidRDefault="005A5FC4" w:rsidP="00A2022E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Sažetak Računa prihoda i rashoda i Računa financiranja u općem dijelu Proračuna je dvojno iskazani u eurima i kunama.</w:t>
      </w:r>
      <w:r w:rsidR="00A2022E">
        <w:rPr>
          <w:rFonts w:ascii="Arial" w:hAnsi="Arial" w:cs="Arial"/>
          <w:color w:val="000000" w:themeColor="text1"/>
        </w:rPr>
        <w:t xml:space="preserve"> U općem dijelu proračuna rashodi su prikazani prema funkcijskoj klasifikaciji</w:t>
      </w:r>
      <w:r w:rsidR="007528DC">
        <w:rPr>
          <w:rFonts w:ascii="Arial" w:hAnsi="Arial" w:cs="Arial"/>
          <w:color w:val="000000" w:themeColor="text1"/>
        </w:rPr>
        <w:t xml:space="preserve"> i utvrđeni u Računu prihoda i rashoda.</w:t>
      </w:r>
    </w:p>
    <w:p w14:paraId="40222E56" w14:textId="77777777" w:rsidR="00A2022E" w:rsidRPr="00A2022E" w:rsidRDefault="00A2022E" w:rsidP="00A2022E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57C5D69C" w14:textId="5152006B" w:rsidR="00BE5CEB" w:rsidRDefault="00BE5CEB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Način izrade Proračuna Općine Lasinja za 202</w:t>
      </w:r>
      <w:r w:rsidR="00B527C8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. god. sa projekcijama za 202</w:t>
      </w:r>
      <w:r w:rsidR="00B527C8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 i 202</w:t>
      </w:r>
      <w:r w:rsidR="00B527C8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 godinu u skladu je sa metodologijom propisanom u Zakonu, što znači da se Proračun sastoji od :</w:t>
      </w:r>
    </w:p>
    <w:p w14:paraId="5BC708EB" w14:textId="77777777" w:rsidR="00BE5CEB" w:rsidRDefault="00BE5CEB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Općeg dijela Proračuna</w:t>
      </w:r>
    </w:p>
    <w:p w14:paraId="7DAE0EF0" w14:textId="61BF980C" w:rsidR="00BE5CEB" w:rsidRDefault="00BE5CEB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Posebnog dijela Proračuna</w:t>
      </w:r>
    </w:p>
    <w:p w14:paraId="0E38EC23" w14:textId="0B5AD974" w:rsidR="00C57AD8" w:rsidRDefault="0024457F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Obrazloženje</w:t>
      </w:r>
    </w:p>
    <w:p w14:paraId="5D780A90" w14:textId="77777777" w:rsidR="00AE0BE2" w:rsidRPr="00AE0BE2" w:rsidRDefault="00AE0BE2" w:rsidP="00F938BB">
      <w:pPr>
        <w:pStyle w:val="Odlomakpopisa"/>
        <w:ind w:left="1080"/>
        <w:jc w:val="both"/>
        <w:rPr>
          <w:rFonts w:ascii="Arial" w:hAnsi="Arial" w:cs="Arial"/>
          <w:color w:val="000000" w:themeColor="text1"/>
        </w:rPr>
      </w:pPr>
    </w:p>
    <w:p w14:paraId="613A2475" w14:textId="77777777" w:rsidR="00F9429E" w:rsidRPr="00E35DA2" w:rsidRDefault="00BE5CEB" w:rsidP="00F938B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 w:rsidRPr="00BE5CEB">
        <w:rPr>
          <w:rFonts w:ascii="Arial" w:hAnsi="Arial" w:cs="Arial"/>
          <w:b/>
          <w:color w:val="000000" w:themeColor="text1"/>
        </w:rPr>
        <w:t>Opći dio Proračuna</w:t>
      </w:r>
    </w:p>
    <w:p w14:paraId="0E9576CC" w14:textId="7E240E51" w:rsidR="001477EE" w:rsidRPr="00E35DA2" w:rsidRDefault="00236264" w:rsidP="00F938BB">
      <w:pPr>
        <w:spacing w:before="240"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  </w:t>
      </w:r>
      <w:r w:rsidR="00F9429E" w:rsidRPr="00370D1C">
        <w:rPr>
          <w:rFonts w:ascii="Arial" w:hAnsi="Arial" w:cs="Arial"/>
          <w:color w:val="000000" w:themeColor="text1"/>
        </w:rPr>
        <w:t>Ukupni prihodi i primici</w:t>
      </w:r>
      <w:r w:rsidR="00F9429E">
        <w:rPr>
          <w:rFonts w:ascii="Arial" w:hAnsi="Arial" w:cs="Arial"/>
          <w:color w:val="000000" w:themeColor="text1"/>
        </w:rPr>
        <w:t xml:space="preserve"> Proračuna Općine Lasinja</w:t>
      </w:r>
      <w:r w:rsidR="00F9429E" w:rsidRPr="00370D1C">
        <w:rPr>
          <w:rFonts w:ascii="Arial" w:hAnsi="Arial" w:cs="Arial"/>
          <w:color w:val="000000" w:themeColor="text1"/>
        </w:rPr>
        <w:t xml:space="preserve"> su planirani u visini od </w:t>
      </w:r>
      <w:r w:rsidR="002915F7" w:rsidRPr="00384B20">
        <w:rPr>
          <w:rFonts w:ascii="Arial" w:hAnsi="Arial" w:cs="Arial"/>
          <w:color w:val="000000" w:themeColor="text1"/>
          <w:u w:val="single"/>
        </w:rPr>
        <w:t>1</w:t>
      </w:r>
      <w:r w:rsidR="00F9429E" w:rsidRPr="00384B20">
        <w:rPr>
          <w:rFonts w:ascii="Arial" w:hAnsi="Arial" w:cs="Arial"/>
          <w:color w:val="000000" w:themeColor="text1"/>
          <w:u w:val="single"/>
        </w:rPr>
        <w:t>.</w:t>
      </w:r>
      <w:r w:rsidR="00127062" w:rsidRPr="00384B20">
        <w:rPr>
          <w:rFonts w:ascii="Arial" w:hAnsi="Arial" w:cs="Arial"/>
          <w:color w:val="000000" w:themeColor="text1"/>
          <w:u w:val="single"/>
        </w:rPr>
        <w:t>605</w:t>
      </w:r>
      <w:r w:rsidR="00F9429E" w:rsidRPr="00384B20">
        <w:rPr>
          <w:rFonts w:ascii="Arial" w:hAnsi="Arial" w:cs="Arial"/>
          <w:color w:val="000000" w:themeColor="text1"/>
          <w:u w:val="single"/>
        </w:rPr>
        <w:t>.</w:t>
      </w:r>
      <w:r w:rsidR="00127062" w:rsidRPr="00384B20">
        <w:rPr>
          <w:rFonts w:ascii="Arial" w:hAnsi="Arial" w:cs="Arial"/>
          <w:color w:val="000000" w:themeColor="text1"/>
          <w:u w:val="single"/>
        </w:rPr>
        <w:t>945</w:t>
      </w:r>
      <w:r w:rsidR="00F9429E" w:rsidRPr="00384B20">
        <w:rPr>
          <w:rFonts w:ascii="Arial" w:hAnsi="Arial" w:cs="Arial"/>
          <w:color w:val="000000" w:themeColor="text1"/>
          <w:u w:val="single"/>
        </w:rPr>
        <w:t>,</w:t>
      </w:r>
      <w:r w:rsidR="00127062" w:rsidRPr="00384B20">
        <w:rPr>
          <w:rFonts w:ascii="Arial" w:hAnsi="Arial" w:cs="Arial"/>
          <w:color w:val="000000" w:themeColor="text1"/>
          <w:u w:val="single"/>
        </w:rPr>
        <w:t>97</w:t>
      </w:r>
      <w:r w:rsidR="00F9429E" w:rsidRPr="00384B20">
        <w:rPr>
          <w:rFonts w:ascii="Arial" w:hAnsi="Arial" w:cs="Arial"/>
          <w:color w:val="000000" w:themeColor="text1"/>
          <w:u w:val="single"/>
        </w:rPr>
        <w:t xml:space="preserve"> </w:t>
      </w:r>
      <w:r w:rsidR="00127062" w:rsidRPr="00384B20">
        <w:rPr>
          <w:rFonts w:ascii="Arial" w:hAnsi="Arial" w:cs="Arial"/>
          <w:color w:val="000000" w:themeColor="text1"/>
          <w:u w:val="single"/>
        </w:rPr>
        <w:t>eura</w:t>
      </w:r>
      <w:r w:rsidR="00F9429E" w:rsidRPr="00370D1C">
        <w:rPr>
          <w:rFonts w:ascii="Arial" w:hAnsi="Arial" w:cs="Arial"/>
          <w:color w:val="000000" w:themeColor="text1"/>
        </w:rPr>
        <w:t xml:space="preserve">, </w:t>
      </w:r>
      <w:r w:rsidR="00127062">
        <w:rPr>
          <w:rFonts w:ascii="Arial" w:hAnsi="Arial" w:cs="Arial"/>
          <w:color w:val="000000" w:themeColor="text1"/>
        </w:rPr>
        <w:t xml:space="preserve">(12.100.000,00 kn), </w:t>
      </w:r>
      <w:r w:rsidR="00F9429E" w:rsidRPr="00370D1C">
        <w:rPr>
          <w:rFonts w:ascii="Arial" w:hAnsi="Arial" w:cs="Arial"/>
          <w:color w:val="000000" w:themeColor="text1"/>
        </w:rPr>
        <w:t xml:space="preserve">a odnose se na prihode poslovanja u iznosu od </w:t>
      </w:r>
      <w:r w:rsidR="00127062">
        <w:rPr>
          <w:rFonts w:ascii="Arial" w:hAnsi="Arial" w:cs="Arial"/>
          <w:color w:val="000000" w:themeColor="text1"/>
        </w:rPr>
        <w:t>1</w:t>
      </w:r>
      <w:r w:rsidR="00F9429E" w:rsidRPr="00370D1C">
        <w:rPr>
          <w:rFonts w:ascii="Arial" w:hAnsi="Arial" w:cs="Arial"/>
          <w:color w:val="000000" w:themeColor="text1"/>
        </w:rPr>
        <w:t>.</w:t>
      </w:r>
      <w:r w:rsidR="00127062">
        <w:rPr>
          <w:rFonts w:ascii="Arial" w:hAnsi="Arial" w:cs="Arial"/>
          <w:color w:val="000000" w:themeColor="text1"/>
        </w:rPr>
        <w:t>491</w:t>
      </w:r>
      <w:r w:rsidR="00F9429E" w:rsidRPr="00370D1C">
        <w:rPr>
          <w:rFonts w:ascii="Arial" w:hAnsi="Arial" w:cs="Arial"/>
          <w:color w:val="000000" w:themeColor="text1"/>
        </w:rPr>
        <w:t>.</w:t>
      </w:r>
      <w:r w:rsidR="00127062">
        <w:rPr>
          <w:rFonts w:ascii="Arial" w:hAnsi="Arial" w:cs="Arial"/>
          <w:color w:val="000000" w:themeColor="text1"/>
        </w:rPr>
        <w:t>804</w:t>
      </w:r>
      <w:r w:rsidR="00F9429E" w:rsidRPr="00370D1C">
        <w:rPr>
          <w:rFonts w:ascii="Arial" w:hAnsi="Arial" w:cs="Arial"/>
          <w:color w:val="000000" w:themeColor="text1"/>
        </w:rPr>
        <w:t>,</w:t>
      </w:r>
      <w:r w:rsidR="00127062">
        <w:rPr>
          <w:rFonts w:ascii="Arial" w:hAnsi="Arial" w:cs="Arial"/>
          <w:color w:val="000000" w:themeColor="text1"/>
        </w:rPr>
        <w:t>35</w:t>
      </w:r>
      <w:r w:rsidR="00F9429E" w:rsidRPr="00370D1C">
        <w:rPr>
          <w:rFonts w:ascii="Arial" w:hAnsi="Arial" w:cs="Arial"/>
          <w:color w:val="000000" w:themeColor="text1"/>
        </w:rPr>
        <w:t xml:space="preserve"> </w:t>
      </w:r>
      <w:r w:rsidR="00B527C8">
        <w:rPr>
          <w:rFonts w:ascii="Arial" w:hAnsi="Arial" w:cs="Arial"/>
          <w:color w:val="000000" w:themeColor="text1"/>
        </w:rPr>
        <w:t>eura</w:t>
      </w:r>
      <w:r w:rsidR="00F9429E" w:rsidRPr="00370D1C">
        <w:rPr>
          <w:rFonts w:ascii="Arial" w:hAnsi="Arial" w:cs="Arial"/>
          <w:color w:val="000000" w:themeColor="text1"/>
        </w:rPr>
        <w:t>,</w:t>
      </w:r>
      <w:r w:rsidR="00127062">
        <w:rPr>
          <w:rFonts w:ascii="Arial" w:hAnsi="Arial" w:cs="Arial"/>
          <w:color w:val="000000" w:themeColor="text1"/>
        </w:rPr>
        <w:t xml:space="preserve"> (11.240.000,00 kn)</w:t>
      </w:r>
      <w:r w:rsidR="00F9429E" w:rsidRPr="00370D1C">
        <w:rPr>
          <w:rFonts w:ascii="Arial" w:hAnsi="Arial" w:cs="Arial"/>
          <w:color w:val="000000" w:themeColor="text1"/>
        </w:rPr>
        <w:t xml:space="preserve"> prihode od prodaje nefinancijske imovine</w:t>
      </w:r>
      <w:r w:rsidR="00127062">
        <w:rPr>
          <w:rFonts w:ascii="Arial" w:hAnsi="Arial" w:cs="Arial"/>
          <w:color w:val="000000" w:themeColor="text1"/>
        </w:rPr>
        <w:t xml:space="preserve"> 1.327,23 eura</w:t>
      </w:r>
      <w:r w:rsidR="00F9429E" w:rsidRPr="00370D1C">
        <w:rPr>
          <w:rFonts w:ascii="Arial" w:hAnsi="Arial" w:cs="Arial"/>
          <w:color w:val="000000" w:themeColor="text1"/>
        </w:rPr>
        <w:t xml:space="preserve"> (10.000,00 </w:t>
      </w:r>
      <w:r w:rsidR="00127062">
        <w:rPr>
          <w:rFonts w:ascii="Arial" w:hAnsi="Arial" w:cs="Arial"/>
          <w:color w:val="000000" w:themeColor="text1"/>
        </w:rPr>
        <w:t>kn</w:t>
      </w:r>
      <w:r w:rsidR="00F9429E" w:rsidRPr="00370D1C">
        <w:rPr>
          <w:rFonts w:ascii="Arial" w:hAnsi="Arial" w:cs="Arial"/>
          <w:color w:val="000000" w:themeColor="text1"/>
        </w:rPr>
        <w:t xml:space="preserve">), prihode od financijske imovine i zaduživanja </w:t>
      </w:r>
      <w:r w:rsidR="00127062">
        <w:rPr>
          <w:rFonts w:ascii="Arial" w:hAnsi="Arial" w:cs="Arial"/>
          <w:color w:val="000000" w:themeColor="text1"/>
        </w:rPr>
        <w:t xml:space="preserve">13.272,28 eura </w:t>
      </w:r>
      <w:r w:rsidR="00F9429E" w:rsidRPr="00370D1C">
        <w:rPr>
          <w:rFonts w:ascii="Arial" w:hAnsi="Arial" w:cs="Arial"/>
          <w:color w:val="000000" w:themeColor="text1"/>
        </w:rPr>
        <w:t xml:space="preserve">(100.000,00 </w:t>
      </w:r>
      <w:r w:rsidR="00127062">
        <w:rPr>
          <w:rFonts w:ascii="Arial" w:hAnsi="Arial" w:cs="Arial"/>
          <w:color w:val="000000" w:themeColor="text1"/>
        </w:rPr>
        <w:t>kn</w:t>
      </w:r>
      <w:r w:rsidR="00F9429E" w:rsidRPr="00370D1C">
        <w:rPr>
          <w:rFonts w:ascii="Arial" w:hAnsi="Arial" w:cs="Arial"/>
          <w:color w:val="000000" w:themeColor="text1"/>
        </w:rPr>
        <w:t>), te raspoloživa sredstva iz prethodnih godina</w:t>
      </w:r>
      <w:r w:rsidR="00127062">
        <w:rPr>
          <w:rFonts w:ascii="Arial" w:hAnsi="Arial" w:cs="Arial"/>
          <w:color w:val="000000" w:themeColor="text1"/>
        </w:rPr>
        <w:t xml:space="preserve">, </w:t>
      </w:r>
      <w:r w:rsidR="00F9429E" w:rsidRPr="00370D1C">
        <w:rPr>
          <w:rFonts w:ascii="Arial" w:hAnsi="Arial" w:cs="Arial"/>
          <w:color w:val="000000" w:themeColor="text1"/>
        </w:rPr>
        <w:t>višak prihoda</w:t>
      </w:r>
      <w:r w:rsidR="00E35DA2">
        <w:rPr>
          <w:rFonts w:ascii="Arial" w:hAnsi="Arial" w:cs="Arial"/>
          <w:color w:val="000000" w:themeColor="text1"/>
        </w:rPr>
        <w:t xml:space="preserve"> u iznosu od</w:t>
      </w:r>
      <w:r w:rsidR="00127062">
        <w:rPr>
          <w:rFonts w:ascii="Arial" w:hAnsi="Arial" w:cs="Arial"/>
          <w:color w:val="000000" w:themeColor="text1"/>
        </w:rPr>
        <w:t xml:space="preserve"> 99.542,11 eura</w:t>
      </w:r>
      <w:r w:rsidR="00E35DA2">
        <w:rPr>
          <w:rFonts w:ascii="Arial" w:hAnsi="Arial" w:cs="Arial"/>
          <w:color w:val="000000" w:themeColor="text1"/>
        </w:rPr>
        <w:t xml:space="preserve"> (</w:t>
      </w:r>
      <w:r w:rsidR="00FF63F9">
        <w:rPr>
          <w:rFonts w:ascii="Arial" w:hAnsi="Arial" w:cs="Arial"/>
          <w:color w:val="000000" w:themeColor="text1"/>
        </w:rPr>
        <w:t>7</w:t>
      </w:r>
      <w:r w:rsidR="002915F7">
        <w:rPr>
          <w:rFonts w:ascii="Arial" w:hAnsi="Arial" w:cs="Arial"/>
          <w:color w:val="000000" w:themeColor="text1"/>
        </w:rPr>
        <w:t>5</w:t>
      </w:r>
      <w:r w:rsidR="00624D9C">
        <w:rPr>
          <w:rFonts w:ascii="Arial" w:hAnsi="Arial" w:cs="Arial"/>
          <w:color w:val="000000" w:themeColor="text1"/>
        </w:rPr>
        <w:t>0</w:t>
      </w:r>
      <w:r w:rsidR="00E35DA2">
        <w:rPr>
          <w:rFonts w:ascii="Arial" w:hAnsi="Arial" w:cs="Arial"/>
          <w:color w:val="000000" w:themeColor="text1"/>
        </w:rPr>
        <w:t xml:space="preserve">.000,00 </w:t>
      </w:r>
      <w:r w:rsidR="00127062">
        <w:rPr>
          <w:rFonts w:ascii="Arial" w:hAnsi="Arial" w:cs="Arial"/>
          <w:color w:val="000000" w:themeColor="text1"/>
        </w:rPr>
        <w:t>kn</w:t>
      </w:r>
      <w:r w:rsidR="00E35DA2">
        <w:rPr>
          <w:rFonts w:ascii="Arial" w:hAnsi="Arial" w:cs="Arial"/>
          <w:color w:val="000000" w:themeColor="text1"/>
        </w:rPr>
        <w:t xml:space="preserve">). </w:t>
      </w:r>
    </w:p>
    <w:p w14:paraId="16FB1EDE" w14:textId="77777777" w:rsidR="001477EE" w:rsidRDefault="001477EE" w:rsidP="00F938BB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Prilikom planiranja prihoda uzeta je obzir realizacija istih tekuće godine, te procjena njihovih kretanja u narednom razdoblju</w:t>
      </w:r>
      <w:r w:rsidR="00ED67AC">
        <w:rPr>
          <w:rFonts w:ascii="Arial" w:hAnsi="Arial" w:cs="Arial"/>
        </w:rPr>
        <w:t xml:space="preserve"> uz uvažavanje gospodarskih i društvenih specifičnosti na lokalnoj razini, uzimajući u obzir i planirane izmjene zakonskih propisa.</w:t>
      </w:r>
    </w:p>
    <w:p w14:paraId="5E025BB1" w14:textId="5A755D18" w:rsidR="006534AF" w:rsidRPr="003A303D" w:rsidRDefault="00DC58F3" w:rsidP="003A303D">
      <w:pPr>
        <w:spacing w:before="240" w:after="0"/>
        <w:jc w:val="both"/>
        <w:rPr>
          <w:rFonts w:ascii="Arial" w:hAnsi="Arial" w:cs="Arial"/>
          <w:color w:val="000000" w:themeColor="text1"/>
        </w:rPr>
      </w:pPr>
      <w:r w:rsidRPr="00370D1C">
        <w:rPr>
          <w:rFonts w:ascii="Arial" w:hAnsi="Arial" w:cs="Arial"/>
          <w:color w:val="000000" w:themeColor="text1"/>
        </w:rPr>
        <w:t>Ukupni ra</w:t>
      </w:r>
      <w:r w:rsidR="00370D1C" w:rsidRPr="00370D1C">
        <w:rPr>
          <w:rFonts w:ascii="Arial" w:hAnsi="Arial" w:cs="Arial"/>
          <w:color w:val="000000" w:themeColor="text1"/>
        </w:rPr>
        <w:t>shodi i izdaci su planirani su u iznosu</w:t>
      </w:r>
      <w:r w:rsidR="00127062">
        <w:rPr>
          <w:rFonts w:ascii="Arial" w:hAnsi="Arial" w:cs="Arial"/>
          <w:color w:val="000000" w:themeColor="text1"/>
        </w:rPr>
        <w:t xml:space="preserve"> </w:t>
      </w:r>
      <w:r w:rsidR="00710165" w:rsidRPr="00384B20">
        <w:rPr>
          <w:rFonts w:ascii="Arial" w:hAnsi="Arial" w:cs="Arial"/>
          <w:color w:val="000000" w:themeColor="text1"/>
          <w:u w:val="single"/>
        </w:rPr>
        <w:t>1.605</w:t>
      </w:r>
      <w:r w:rsidR="00624D9C" w:rsidRPr="00384B20">
        <w:rPr>
          <w:rFonts w:ascii="Arial" w:hAnsi="Arial" w:cs="Arial"/>
          <w:color w:val="000000" w:themeColor="text1"/>
          <w:u w:val="single"/>
        </w:rPr>
        <w:t>.</w:t>
      </w:r>
      <w:r w:rsidR="00710165" w:rsidRPr="00384B20">
        <w:rPr>
          <w:rFonts w:ascii="Arial" w:hAnsi="Arial" w:cs="Arial"/>
          <w:color w:val="000000" w:themeColor="text1"/>
          <w:u w:val="single"/>
        </w:rPr>
        <w:t>945,97 eura</w:t>
      </w:r>
      <w:r w:rsidR="00370D1C" w:rsidRPr="00370D1C">
        <w:rPr>
          <w:rFonts w:ascii="Arial" w:hAnsi="Arial" w:cs="Arial"/>
          <w:color w:val="000000" w:themeColor="text1"/>
        </w:rPr>
        <w:t xml:space="preserve"> </w:t>
      </w:r>
      <w:r w:rsidR="00710165">
        <w:rPr>
          <w:rFonts w:ascii="Arial" w:hAnsi="Arial" w:cs="Arial"/>
          <w:color w:val="000000" w:themeColor="text1"/>
        </w:rPr>
        <w:t>(</w:t>
      </w:r>
      <w:r w:rsidR="002915F7">
        <w:rPr>
          <w:rFonts w:ascii="Arial" w:hAnsi="Arial" w:cs="Arial"/>
          <w:color w:val="000000" w:themeColor="text1"/>
        </w:rPr>
        <w:t>1</w:t>
      </w:r>
      <w:r w:rsidR="00710165">
        <w:rPr>
          <w:rFonts w:ascii="Arial" w:hAnsi="Arial" w:cs="Arial"/>
          <w:color w:val="000000" w:themeColor="text1"/>
        </w:rPr>
        <w:t>2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710165">
        <w:rPr>
          <w:rFonts w:ascii="Arial" w:hAnsi="Arial" w:cs="Arial"/>
          <w:color w:val="000000" w:themeColor="text1"/>
        </w:rPr>
        <w:t>1</w:t>
      </w:r>
      <w:r w:rsidR="00370D1C" w:rsidRPr="00370D1C">
        <w:rPr>
          <w:rFonts w:ascii="Arial" w:hAnsi="Arial" w:cs="Arial"/>
          <w:color w:val="000000" w:themeColor="text1"/>
        </w:rPr>
        <w:t>00</w:t>
      </w:r>
      <w:r w:rsidRPr="00370D1C">
        <w:rPr>
          <w:rFonts w:ascii="Arial" w:hAnsi="Arial" w:cs="Arial"/>
          <w:color w:val="000000" w:themeColor="text1"/>
        </w:rPr>
        <w:t>.000</w:t>
      </w:r>
      <w:r w:rsidR="00370D1C" w:rsidRPr="00370D1C">
        <w:rPr>
          <w:rFonts w:ascii="Arial" w:hAnsi="Arial" w:cs="Arial"/>
          <w:color w:val="000000" w:themeColor="text1"/>
        </w:rPr>
        <w:t xml:space="preserve">,00 </w:t>
      </w:r>
      <w:r w:rsidR="00710165">
        <w:rPr>
          <w:rFonts w:ascii="Arial" w:hAnsi="Arial" w:cs="Arial"/>
          <w:color w:val="000000" w:themeColor="text1"/>
        </w:rPr>
        <w:t>kn)</w:t>
      </w:r>
      <w:r w:rsidR="00370D1C" w:rsidRPr="00370D1C">
        <w:rPr>
          <w:rFonts w:ascii="Arial" w:hAnsi="Arial" w:cs="Arial"/>
          <w:color w:val="000000" w:themeColor="text1"/>
        </w:rPr>
        <w:t>,</w:t>
      </w:r>
      <w:r w:rsidR="00F938BB">
        <w:rPr>
          <w:rFonts w:ascii="Arial" w:hAnsi="Arial" w:cs="Arial"/>
          <w:color w:val="000000" w:themeColor="text1"/>
        </w:rPr>
        <w:t xml:space="preserve"> </w:t>
      </w:r>
      <w:r w:rsidR="00370D1C" w:rsidRPr="00370D1C">
        <w:rPr>
          <w:rFonts w:ascii="Arial" w:hAnsi="Arial" w:cs="Arial"/>
          <w:color w:val="000000" w:themeColor="text1"/>
        </w:rPr>
        <w:t>a odnose se na rashode poslovanja</w:t>
      </w:r>
      <w:r w:rsidR="00710165">
        <w:rPr>
          <w:rFonts w:ascii="Arial" w:hAnsi="Arial" w:cs="Arial"/>
          <w:color w:val="000000" w:themeColor="text1"/>
        </w:rPr>
        <w:t xml:space="preserve"> 55</w:t>
      </w:r>
      <w:r w:rsidR="00624D9C">
        <w:rPr>
          <w:rFonts w:ascii="Arial" w:hAnsi="Arial" w:cs="Arial"/>
          <w:color w:val="000000" w:themeColor="text1"/>
        </w:rPr>
        <w:t>7</w:t>
      </w:r>
      <w:r w:rsidR="00710165">
        <w:rPr>
          <w:rFonts w:ascii="Arial" w:hAnsi="Arial" w:cs="Arial"/>
          <w:color w:val="000000" w:themeColor="text1"/>
        </w:rPr>
        <w:t>.</w:t>
      </w:r>
      <w:r w:rsidR="00624D9C">
        <w:rPr>
          <w:rFonts w:ascii="Arial" w:hAnsi="Arial" w:cs="Arial"/>
          <w:color w:val="000000" w:themeColor="text1"/>
        </w:rPr>
        <w:t>900</w:t>
      </w:r>
      <w:r w:rsidR="00710165">
        <w:rPr>
          <w:rFonts w:ascii="Arial" w:hAnsi="Arial" w:cs="Arial"/>
          <w:color w:val="000000" w:themeColor="text1"/>
        </w:rPr>
        <w:t>,</w:t>
      </w:r>
      <w:r w:rsidR="00F35AB3">
        <w:rPr>
          <w:rFonts w:ascii="Arial" w:hAnsi="Arial" w:cs="Arial"/>
          <w:color w:val="000000" w:themeColor="text1"/>
        </w:rPr>
        <w:t>32</w:t>
      </w:r>
      <w:r w:rsidR="00710165">
        <w:rPr>
          <w:rFonts w:ascii="Arial" w:hAnsi="Arial" w:cs="Arial"/>
          <w:color w:val="000000" w:themeColor="text1"/>
        </w:rPr>
        <w:t xml:space="preserve"> eura</w:t>
      </w:r>
      <w:r w:rsidR="00370D1C" w:rsidRPr="00370D1C">
        <w:rPr>
          <w:rFonts w:ascii="Arial" w:hAnsi="Arial" w:cs="Arial"/>
          <w:color w:val="000000" w:themeColor="text1"/>
        </w:rPr>
        <w:t xml:space="preserve"> (</w:t>
      </w:r>
      <w:r w:rsidR="00710165">
        <w:rPr>
          <w:rFonts w:ascii="Arial" w:hAnsi="Arial" w:cs="Arial"/>
          <w:color w:val="000000" w:themeColor="text1"/>
        </w:rPr>
        <w:t>4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624D9C">
        <w:rPr>
          <w:rFonts w:ascii="Arial" w:hAnsi="Arial" w:cs="Arial"/>
          <w:color w:val="000000" w:themeColor="text1"/>
        </w:rPr>
        <w:t>2</w:t>
      </w:r>
      <w:r w:rsidR="00710165">
        <w:rPr>
          <w:rFonts w:ascii="Arial" w:hAnsi="Arial" w:cs="Arial"/>
          <w:color w:val="000000" w:themeColor="text1"/>
        </w:rPr>
        <w:t>03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624D9C">
        <w:rPr>
          <w:rFonts w:ascii="Arial" w:hAnsi="Arial" w:cs="Arial"/>
          <w:color w:val="000000" w:themeColor="text1"/>
        </w:rPr>
        <w:t>5</w:t>
      </w:r>
      <w:r w:rsidR="002915F7">
        <w:rPr>
          <w:rFonts w:ascii="Arial" w:hAnsi="Arial" w:cs="Arial"/>
          <w:color w:val="000000" w:themeColor="text1"/>
        </w:rPr>
        <w:t>00</w:t>
      </w:r>
      <w:r w:rsidR="00370D1C" w:rsidRPr="00370D1C">
        <w:rPr>
          <w:rFonts w:ascii="Arial" w:hAnsi="Arial" w:cs="Arial"/>
          <w:color w:val="000000" w:themeColor="text1"/>
        </w:rPr>
        <w:t>,</w:t>
      </w:r>
      <w:r w:rsidR="002915F7">
        <w:rPr>
          <w:rFonts w:ascii="Arial" w:hAnsi="Arial" w:cs="Arial"/>
          <w:color w:val="000000" w:themeColor="text1"/>
        </w:rPr>
        <w:t>00</w:t>
      </w:r>
      <w:r w:rsidR="00370D1C" w:rsidRPr="00370D1C">
        <w:rPr>
          <w:rFonts w:ascii="Arial" w:hAnsi="Arial" w:cs="Arial"/>
          <w:color w:val="000000" w:themeColor="text1"/>
        </w:rPr>
        <w:t xml:space="preserve"> </w:t>
      </w:r>
      <w:r w:rsidR="00710165">
        <w:rPr>
          <w:rFonts w:ascii="Arial" w:hAnsi="Arial" w:cs="Arial"/>
          <w:color w:val="000000" w:themeColor="text1"/>
        </w:rPr>
        <w:t>kn</w:t>
      </w:r>
      <w:r w:rsidR="00370D1C" w:rsidRPr="00370D1C">
        <w:rPr>
          <w:rFonts w:ascii="Arial" w:hAnsi="Arial" w:cs="Arial"/>
          <w:color w:val="000000" w:themeColor="text1"/>
        </w:rPr>
        <w:t>)</w:t>
      </w:r>
      <w:r w:rsidR="00624D9C">
        <w:rPr>
          <w:rFonts w:ascii="Arial" w:hAnsi="Arial" w:cs="Arial"/>
          <w:color w:val="000000" w:themeColor="text1"/>
        </w:rPr>
        <w:t>,</w:t>
      </w:r>
      <w:r w:rsidR="00370D1C" w:rsidRPr="00370D1C">
        <w:rPr>
          <w:rFonts w:ascii="Arial" w:hAnsi="Arial" w:cs="Arial"/>
          <w:color w:val="000000" w:themeColor="text1"/>
        </w:rPr>
        <w:t xml:space="preserve"> rashode za nabavu nefinancijske imovine </w:t>
      </w:r>
      <w:r w:rsidR="00710165">
        <w:rPr>
          <w:rFonts w:ascii="Arial" w:hAnsi="Arial" w:cs="Arial"/>
          <w:color w:val="000000" w:themeColor="text1"/>
        </w:rPr>
        <w:t>1.0</w:t>
      </w:r>
      <w:r w:rsidR="00624D9C">
        <w:rPr>
          <w:rFonts w:ascii="Arial" w:hAnsi="Arial" w:cs="Arial"/>
          <w:color w:val="000000" w:themeColor="text1"/>
        </w:rPr>
        <w:t>33</w:t>
      </w:r>
      <w:r w:rsidR="00710165">
        <w:rPr>
          <w:rFonts w:ascii="Arial" w:hAnsi="Arial" w:cs="Arial"/>
          <w:color w:val="000000" w:themeColor="text1"/>
        </w:rPr>
        <w:t>.</w:t>
      </w:r>
      <w:r w:rsidR="00624D9C">
        <w:rPr>
          <w:rFonts w:ascii="Arial" w:hAnsi="Arial" w:cs="Arial"/>
          <w:color w:val="000000" w:themeColor="text1"/>
        </w:rPr>
        <w:t>446</w:t>
      </w:r>
      <w:r w:rsidR="00710165">
        <w:rPr>
          <w:rFonts w:ascii="Arial" w:hAnsi="Arial" w:cs="Arial"/>
          <w:color w:val="000000" w:themeColor="text1"/>
        </w:rPr>
        <w:t>,</w:t>
      </w:r>
      <w:r w:rsidR="00624D9C">
        <w:rPr>
          <w:rFonts w:ascii="Arial" w:hAnsi="Arial" w:cs="Arial"/>
          <w:color w:val="000000" w:themeColor="text1"/>
        </w:rPr>
        <w:t>14</w:t>
      </w:r>
      <w:r w:rsidR="00710165">
        <w:rPr>
          <w:rFonts w:ascii="Arial" w:hAnsi="Arial" w:cs="Arial"/>
          <w:color w:val="000000" w:themeColor="text1"/>
        </w:rPr>
        <w:t xml:space="preserve"> eura </w:t>
      </w:r>
      <w:r w:rsidR="00370D1C" w:rsidRPr="00370D1C">
        <w:rPr>
          <w:rFonts w:ascii="Arial" w:hAnsi="Arial" w:cs="Arial"/>
          <w:color w:val="000000" w:themeColor="text1"/>
        </w:rPr>
        <w:t>(</w:t>
      </w:r>
      <w:r w:rsidR="00710165">
        <w:rPr>
          <w:rFonts w:ascii="Arial" w:hAnsi="Arial" w:cs="Arial"/>
          <w:color w:val="000000" w:themeColor="text1"/>
        </w:rPr>
        <w:t>7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710165">
        <w:rPr>
          <w:rFonts w:ascii="Arial" w:hAnsi="Arial" w:cs="Arial"/>
          <w:color w:val="000000" w:themeColor="text1"/>
        </w:rPr>
        <w:t>7</w:t>
      </w:r>
      <w:r w:rsidR="00624D9C">
        <w:rPr>
          <w:rFonts w:ascii="Arial" w:hAnsi="Arial" w:cs="Arial"/>
          <w:color w:val="000000" w:themeColor="text1"/>
        </w:rPr>
        <w:t>86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624D9C">
        <w:rPr>
          <w:rFonts w:ascii="Arial" w:hAnsi="Arial" w:cs="Arial"/>
          <w:color w:val="000000" w:themeColor="text1"/>
        </w:rPr>
        <w:t>5</w:t>
      </w:r>
      <w:r w:rsidR="001F7016">
        <w:rPr>
          <w:rFonts w:ascii="Arial" w:hAnsi="Arial" w:cs="Arial"/>
          <w:color w:val="000000" w:themeColor="text1"/>
        </w:rPr>
        <w:t>00</w:t>
      </w:r>
      <w:r w:rsidR="00370D1C" w:rsidRPr="00370D1C">
        <w:rPr>
          <w:rFonts w:ascii="Arial" w:hAnsi="Arial" w:cs="Arial"/>
          <w:color w:val="000000" w:themeColor="text1"/>
        </w:rPr>
        <w:t>,</w:t>
      </w:r>
      <w:r w:rsidR="001F7016">
        <w:rPr>
          <w:rFonts w:ascii="Arial" w:hAnsi="Arial" w:cs="Arial"/>
          <w:color w:val="000000" w:themeColor="text1"/>
        </w:rPr>
        <w:t>00</w:t>
      </w:r>
      <w:r w:rsidR="00370D1C" w:rsidRPr="00370D1C">
        <w:rPr>
          <w:rFonts w:ascii="Arial" w:hAnsi="Arial" w:cs="Arial"/>
          <w:color w:val="000000" w:themeColor="text1"/>
        </w:rPr>
        <w:t xml:space="preserve"> </w:t>
      </w:r>
      <w:r w:rsidR="00710165">
        <w:rPr>
          <w:rFonts w:ascii="Arial" w:hAnsi="Arial" w:cs="Arial"/>
          <w:color w:val="000000" w:themeColor="text1"/>
        </w:rPr>
        <w:t>kn</w:t>
      </w:r>
      <w:r w:rsidR="00370D1C" w:rsidRPr="00370D1C">
        <w:rPr>
          <w:rFonts w:ascii="Arial" w:hAnsi="Arial" w:cs="Arial"/>
          <w:color w:val="000000" w:themeColor="text1"/>
        </w:rPr>
        <w:t xml:space="preserve">), te izdaci za financijsku imovinu i otplate zajmova </w:t>
      </w:r>
      <w:r w:rsidR="00710165">
        <w:rPr>
          <w:rFonts w:ascii="Arial" w:hAnsi="Arial" w:cs="Arial"/>
          <w:color w:val="000000" w:themeColor="text1"/>
        </w:rPr>
        <w:t xml:space="preserve">14.599,51 eura </w:t>
      </w:r>
      <w:r w:rsidR="00370D1C" w:rsidRPr="00370D1C">
        <w:rPr>
          <w:rFonts w:ascii="Arial" w:hAnsi="Arial" w:cs="Arial"/>
          <w:color w:val="000000" w:themeColor="text1"/>
        </w:rPr>
        <w:t>(</w:t>
      </w:r>
      <w:r w:rsidR="00710165">
        <w:rPr>
          <w:rFonts w:ascii="Arial" w:hAnsi="Arial" w:cs="Arial"/>
          <w:color w:val="000000" w:themeColor="text1"/>
        </w:rPr>
        <w:t>11</w:t>
      </w:r>
      <w:r w:rsidR="001F7016">
        <w:rPr>
          <w:rFonts w:ascii="Arial" w:hAnsi="Arial" w:cs="Arial"/>
          <w:color w:val="000000" w:themeColor="text1"/>
        </w:rPr>
        <w:t>0</w:t>
      </w:r>
      <w:r w:rsidR="00370D1C" w:rsidRPr="00370D1C">
        <w:rPr>
          <w:rFonts w:ascii="Arial" w:hAnsi="Arial" w:cs="Arial"/>
          <w:color w:val="000000" w:themeColor="text1"/>
        </w:rPr>
        <w:t xml:space="preserve">.000,00 </w:t>
      </w:r>
      <w:r w:rsidR="00710165">
        <w:rPr>
          <w:rFonts w:ascii="Arial" w:hAnsi="Arial" w:cs="Arial"/>
          <w:color w:val="000000" w:themeColor="text1"/>
        </w:rPr>
        <w:t>kn</w:t>
      </w:r>
      <w:r w:rsidR="00370D1C" w:rsidRPr="00370D1C">
        <w:rPr>
          <w:rFonts w:ascii="Arial" w:hAnsi="Arial" w:cs="Arial"/>
          <w:color w:val="000000" w:themeColor="text1"/>
        </w:rPr>
        <w:t>).</w:t>
      </w:r>
    </w:p>
    <w:p w14:paraId="09BC60C2" w14:textId="77777777" w:rsidR="00DC58F3" w:rsidRPr="00DE0CC1" w:rsidRDefault="00DC58F3" w:rsidP="00DC58F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DE0CC1">
        <w:rPr>
          <w:rFonts w:ascii="Arial" w:hAnsi="Arial" w:cs="Arial"/>
          <w:b/>
        </w:rPr>
        <w:t>RAČUN PRIHODA I RASHODA</w:t>
      </w:r>
    </w:p>
    <w:p w14:paraId="1AD8B5EA" w14:textId="77777777" w:rsidR="00DC58F3" w:rsidRPr="00AB5257" w:rsidRDefault="00DC58F3" w:rsidP="00DC58F3">
      <w:pPr>
        <w:jc w:val="both"/>
        <w:rPr>
          <w:rFonts w:ascii="Arial" w:hAnsi="Arial" w:cs="Arial"/>
          <w:u w:val="single"/>
        </w:rPr>
      </w:pPr>
      <w:r w:rsidRPr="00AB5257">
        <w:rPr>
          <w:rFonts w:ascii="Arial" w:hAnsi="Arial" w:cs="Arial"/>
          <w:u w:val="single"/>
        </w:rPr>
        <w:t xml:space="preserve">Ukupni prihodi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5"/>
        <w:gridCol w:w="1701"/>
        <w:gridCol w:w="1985"/>
        <w:gridCol w:w="1839"/>
      </w:tblGrid>
      <w:tr w:rsidR="00370D1C" w:rsidRPr="00B33C5F" w14:paraId="61D95DF9" w14:textId="77777777" w:rsidTr="007275D0">
        <w:trPr>
          <w:trHeight w:val="57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C797C5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5056EA7" w14:textId="77777777" w:rsidR="00370D1C" w:rsidRDefault="00370D1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5608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3216182A" w14:textId="7E6275E1" w:rsidR="00710165" w:rsidRPr="00B33C5F" w:rsidRDefault="00710165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BEAA23E" w14:textId="77777777" w:rsidR="00370D1C" w:rsidRDefault="00370D1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5608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BD5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524C287F" w14:textId="22512DDA" w:rsidR="00710165" w:rsidRPr="00B33C5F" w:rsidRDefault="00710165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FFD8031" w14:textId="77777777" w:rsidR="00370D1C" w:rsidRDefault="00370D1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1E41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4EBA72F7" w14:textId="1F58DA71" w:rsidR="00710165" w:rsidRPr="00B33C5F" w:rsidRDefault="00710165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370D1C" w:rsidRPr="00B33C5F" w14:paraId="4ABE9432" w14:textId="77777777" w:rsidTr="007275D0">
        <w:trPr>
          <w:trHeight w:val="60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6F70A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035D1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CD5E15" w14:textId="77777777" w:rsidR="00370D1C" w:rsidRPr="00B33C5F" w:rsidRDefault="00370D1C" w:rsidP="0037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F063A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70D1C" w:rsidRPr="00B33C5F" w14:paraId="635A308E" w14:textId="77777777" w:rsidTr="00370D1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813B1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81264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5CCB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C91D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370D1C" w:rsidRPr="00B33C5F" w14:paraId="5F74D043" w14:textId="77777777" w:rsidTr="00370D1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6059B52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44332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CE06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69592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D1C" w:rsidRPr="00B33C5F" w14:paraId="4C083DCF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8C75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307B" w14:textId="58631028" w:rsidR="00370D1C" w:rsidRPr="00B33C5F" w:rsidRDefault="00D50DA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303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391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BF91" w14:textId="06B76AB8" w:rsidR="00370D1C" w:rsidRPr="00B33C5F" w:rsidRDefault="001F7016" w:rsidP="001F70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D50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D50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</w:t>
            </w:r>
            <w:r w:rsidR="00D50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0F233" w14:textId="22ED50E3" w:rsidR="00370D1C" w:rsidRPr="00C2619E" w:rsidRDefault="00C2619E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304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</w:t>
            </w:r>
          </w:p>
        </w:tc>
      </w:tr>
      <w:tr w:rsidR="00370D1C" w:rsidRPr="00B33C5F" w14:paraId="070F9311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F946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F2C8" w14:textId="1146DFF0" w:rsidR="00370D1C" w:rsidRPr="00B33C5F" w:rsidRDefault="001F701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D50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</w:t>
            </w:r>
            <w:r w:rsidR="00D50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D50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8C258" w14:textId="1B284132" w:rsidR="00370D1C" w:rsidRPr="00B33C5F" w:rsidRDefault="00C2619E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689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627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45BB8" w14:textId="21EDA9D0" w:rsidR="00370D1C" w:rsidRPr="00C2619E" w:rsidRDefault="00C2619E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889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43</w:t>
            </w:r>
          </w:p>
        </w:tc>
      </w:tr>
      <w:tr w:rsidR="00370D1C" w:rsidRPr="00B33C5F" w14:paraId="3F13795A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9F9B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F27F" w14:textId="254F4A85" w:rsidR="00370D1C" w:rsidRPr="00B33C5F" w:rsidRDefault="00824FDD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543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CF47" w14:textId="619DAFC0" w:rsidR="00370D1C" w:rsidRPr="00B33C5F" w:rsidRDefault="00C2619E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F81CD" w14:textId="0889D084" w:rsidR="00370D1C" w:rsidRPr="00C2619E" w:rsidRDefault="00C2619E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90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862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,0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370D1C" w:rsidRPr="00B33C5F" w14:paraId="65FFC79A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5067" w14:textId="02DA185F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upravnih i 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adm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inistrativnih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pristojbi</w:t>
            </w:r>
            <w:r w:rsidR="00674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po posebnim ugovorima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700A" w14:textId="7D739C1D" w:rsidR="00370D1C" w:rsidRPr="00B33C5F" w:rsidRDefault="00824FDD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E355" w14:textId="5D3C863F" w:rsidR="00370D1C" w:rsidRPr="00B33C5F" w:rsidRDefault="00824FDD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173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C1A74" w14:textId="1945D001" w:rsidR="00370D1C" w:rsidRPr="00C2619E" w:rsidRDefault="00C2619E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</w:t>
            </w:r>
            <w:r w:rsidR="005432A4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173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66</w:t>
            </w:r>
          </w:p>
        </w:tc>
      </w:tr>
      <w:tr w:rsidR="00370D1C" w:rsidRPr="00B33C5F" w14:paraId="49AC93BF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95BB4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Kazne, upravne mjere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CC6D" w14:textId="5E3ADC04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24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824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824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48BE" w14:textId="6BB560EE" w:rsidR="00370D1C" w:rsidRPr="00B33C5F" w:rsidRDefault="00824FDD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331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D5E03" w14:textId="38D24DAF" w:rsidR="00370D1C" w:rsidRPr="00C2619E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</w:t>
            </w:r>
            <w:r w:rsidR="00C2619E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654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C2619E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46</w:t>
            </w:r>
          </w:p>
        </w:tc>
      </w:tr>
      <w:tr w:rsidR="00370D1C" w:rsidRPr="00B33C5F" w14:paraId="0F6A0641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CACED7C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ABDB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A324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F407F" w14:textId="77777777" w:rsidR="00370D1C" w:rsidRPr="00C2619E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70D1C" w:rsidRPr="00B33C5F" w14:paraId="6FF6B7F5" w14:textId="77777777" w:rsidTr="001B0EC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B557" w14:textId="77777777" w:rsidR="00370D1C" w:rsidRPr="00B33C5F" w:rsidRDefault="00370D1C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dugotrajne imovine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C09F" w14:textId="50002BC3"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24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327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824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4A8A" w14:textId="608EF62F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24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327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824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13B25" w14:textId="3CD2B932" w:rsidR="00370D1C" w:rsidRPr="00C2619E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C2619E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327</w:t>
            </w:r>
            <w:r w:rsidR="0090065B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C2619E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23</w:t>
            </w:r>
          </w:p>
        </w:tc>
      </w:tr>
      <w:tr w:rsidR="0090065B" w:rsidRPr="00B33C5F" w14:paraId="03F84B88" w14:textId="77777777" w:rsidTr="001B0EC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C27B5" w14:textId="77777777" w:rsidR="0090065B" w:rsidRPr="00B33C5F" w:rsidRDefault="008239F1" w:rsidP="00BD5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</w:t>
            </w:r>
            <w:r w:rsidR="0090065B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FINANCIJSKE IMOVINE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ZADUŽIVANJA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458F" w14:textId="77777777"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573FE" w14:textId="77777777"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8043" w14:textId="77777777" w:rsidR="0090065B" w:rsidRPr="00C2619E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8239F1" w:rsidRPr="00B33C5F" w14:paraId="2DBA7F86" w14:textId="77777777" w:rsidTr="001B0EC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654EE" w14:textId="77777777" w:rsidR="008239F1" w:rsidRPr="00B33C5F" w:rsidRDefault="008239F1" w:rsidP="00823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financijske imovine i zaduživanja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514F7" w14:textId="26240E13" w:rsidR="008239F1" w:rsidRPr="00B33C5F" w:rsidRDefault="00824FDD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</w:t>
            </w:r>
            <w:r w:rsidR="00823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272</w:t>
            </w:r>
            <w:r w:rsidR="00823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</w:t>
            </w:r>
            <w:r w:rsidR="008239F1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20DC9" w14:textId="581B490B"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824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24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824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D1DB" w14:textId="2DF76EAD" w:rsidR="008239F1" w:rsidRPr="00C2619E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C2619E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C2619E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272</w:t>
            </w:r>
            <w:r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C2619E" w:rsidRPr="00C261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28</w:t>
            </w:r>
          </w:p>
        </w:tc>
      </w:tr>
      <w:tr w:rsidR="008239F1" w:rsidRPr="00B33C5F" w14:paraId="51BB2E7F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FDA9" w14:textId="77777777" w:rsidR="008239F1" w:rsidRPr="00B33C5F" w:rsidRDefault="008239F1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2F43" w14:textId="55A025EF" w:rsidR="008239F1" w:rsidRPr="00B33C5F" w:rsidRDefault="00824FDD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165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506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165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403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165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E247" w14:textId="19603077" w:rsidR="008239F1" w:rsidRPr="00B33C5F" w:rsidRDefault="008239F1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  <w:r w:rsidR="00C26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824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C26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C26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824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="00C26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C26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47577" w14:textId="29B438A2" w:rsidR="008239F1" w:rsidRPr="00C2619E" w:rsidRDefault="00C2619E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2619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8239F1" w:rsidRPr="00C2619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C2619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7057DF" w:rsidRPr="00C2619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C2619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</w:t>
            </w:r>
            <w:r w:rsidR="008239F1" w:rsidRPr="00C2619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C2619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516</w:t>
            </w:r>
            <w:r w:rsidR="008239F1" w:rsidRPr="00C2619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C2619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21</w:t>
            </w:r>
          </w:p>
        </w:tc>
      </w:tr>
    </w:tbl>
    <w:p w14:paraId="14F396EE" w14:textId="77777777" w:rsidR="00B54788" w:rsidRDefault="00B54788" w:rsidP="00DC58F3">
      <w:pPr>
        <w:spacing w:after="0"/>
        <w:jc w:val="both"/>
        <w:rPr>
          <w:rFonts w:ascii="Arial" w:hAnsi="Arial" w:cs="Arial"/>
        </w:rPr>
      </w:pPr>
    </w:p>
    <w:p w14:paraId="5FF1E54D" w14:textId="7C2FCFF1" w:rsidR="008239F1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poreza i</w:t>
      </w:r>
      <w:r w:rsidR="007057DF">
        <w:rPr>
          <w:rFonts w:ascii="Arial" w:hAnsi="Arial" w:cs="Arial"/>
        </w:rPr>
        <w:t xml:space="preserve"> prireza na dohodak</w:t>
      </w:r>
      <w:r w:rsidR="008239F1">
        <w:rPr>
          <w:rFonts w:ascii="Arial" w:hAnsi="Arial" w:cs="Arial"/>
        </w:rPr>
        <w:t xml:space="preserve"> planirani su u iznosu od </w:t>
      </w:r>
      <w:r w:rsidR="0057389C">
        <w:rPr>
          <w:rFonts w:ascii="Arial" w:hAnsi="Arial" w:cs="Arial"/>
        </w:rPr>
        <w:t>3</w:t>
      </w:r>
      <w:r w:rsidR="00560F3F">
        <w:rPr>
          <w:rFonts w:ascii="Arial" w:hAnsi="Arial" w:cs="Arial"/>
        </w:rPr>
        <w:t>0</w:t>
      </w:r>
      <w:r w:rsidR="0057389C">
        <w:rPr>
          <w:rFonts w:ascii="Arial" w:hAnsi="Arial" w:cs="Arial"/>
        </w:rPr>
        <w:t>3</w:t>
      </w:r>
      <w:r w:rsidR="008239F1">
        <w:rPr>
          <w:rFonts w:ascii="Arial" w:hAnsi="Arial" w:cs="Arial"/>
        </w:rPr>
        <w:t>.</w:t>
      </w:r>
      <w:r w:rsidR="0057389C">
        <w:rPr>
          <w:rFonts w:ascii="Arial" w:hAnsi="Arial" w:cs="Arial"/>
        </w:rPr>
        <w:t>391</w:t>
      </w:r>
      <w:r w:rsidR="008239F1">
        <w:rPr>
          <w:rFonts w:ascii="Arial" w:hAnsi="Arial" w:cs="Arial"/>
        </w:rPr>
        <w:t>,0</w:t>
      </w:r>
      <w:r w:rsidR="0057389C">
        <w:rPr>
          <w:rFonts w:ascii="Arial" w:hAnsi="Arial" w:cs="Arial"/>
        </w:rPr>
        <w:t>8</w:t>
      </w:r>
      <w:r w:rsidR="008239F1">
        <w:rPr>
          <w:rFonts w:ascii="Arial" w:hAnsi="Arial" w:cs="Arial"/>
        </w:rPr>
        <w:t xml:space="preserve"> </w:t>
      </w:r>
      <w:r w:rsidR="00B527C8">
        <w:rPr>
          <w:rFonts w:ascii="Arial" w:hAnsi="Arial" w:cs="Arial"/>
        </w:rPr>
        <w:t>eura</w:t>
      </w:r>
      <w:r w:rsidR="008239F1">
        <w:rPr>
          <w:rFonts w:ascii="Arial" w:hAnsi="Arial" w:cs="Arial"/>
        </w:rPr>
        <w:t xml:space="preserve"> što je </w:t>
      </w:r>
      <w:r w:rsidR="0057389C">
        <w:rPr>
          <w:rFonts w:ascii="Arial" w:hAnsi="Arial" w:cs="Arial"/>
        </w:rPr>
        <w:t>20</w:t>
      </w:r>
      <w:r w:rsidR="008239F1">
        <w:rPr>
          <w:rFonts w:ascii="Arial" w:hAnsi="Arial" w:cs="Arial"/>
        </w:rPr>
        <w:t>,</w:t>
      </w:r>
      <w:r w:rsidR="0057389C">
        <w:rPr>
          <w:rFonts w:ascii="Arial" w:hAnsi="Arial" w:cs="Arial"/>
        </w:rPr>
        <w:t>14</w:t>
      </w:r>
      <w:r w:rsidR="008239F1">
        <w:rPr>
          <w:rFonts w:ascii="Arial" w:hAnsi="Arial" w:cs="Arial"/>
        </w:rPr>
        <w:t xml:space="preserve">% u odnosu na plan. </w:t>
      </w:r>
      <w:r>
        <w:rPr>
          <w:rFonts w:ascii="Arial" w:hAnsi="Arial" w:cs="Arial"/>
        </w:rPr>
        <w:t>Prihodi od poreza</w:t>
      </w:r>
      <w:r w:rsidR="00525533">
        <w:rPr>
          <w:rFonts w:ascii="Arial" w:hAnsi="Arial" w:cs="Arial"/>
        </w:rPr>
        <w:t xml:space="preserve"> od 01.01.2021.</w:t>
      </w:r>
      <w:r w:rsidR="00EB4E7F">
        <w:rPr>
          <w:rFonts w:ascii="Arial" w:hAnsi="Arial" w:cs="Arial"/>
        </w:rPr>
        <w:t>g.</w:t>
      </w:r>
      <w:r w:rsidR="00525533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 obuhvaćaju model financiranj</w:t>
      </w:r>
      <w:r w:rsidR="008239F1">
        <w:rPr>
          <w:rFonts w:ascii="Arial" w:hAnsi="Arial" w:cs="Arial"/>
        </w:rPr>
        <w:t xml:space="preserve">a temeljem fiskalnog izravnanja, </w:t>
      </w:r>
      <w:r w:rsidR="00525533">
        <w:rPr>
          <w:rFonts w:ascii="Arial" w:hAnsi="Arial" w:cs="Arial"/>
        </w:rPr>
        <w:t xml:space="preserve">koji je bio na snazi </w:t>
      </w:r>
      <w:r w:rsidR="008239F1">
        <w:rPr>
          <w:rFonts w:ascii="Arial" w:hAnsi="Arial" w:cs="Arial"/>
        </w:rPr>
        <w:t>o</w:t>
      </w:r>
      <w:r>
        <w:rPr>
          <w:rFonts w:ascii="Arial" w:hAnsi="Arial" w:cs="Arial"/>
        </w:rPr>
        <w:t>d 01.01.2018. godine</w:t>
      </w:r>
      <w:r w:rsidR="00EB4E7F">
        <w:rPr>
          <w:rFonts w:ascii="Arial" w:hAnsi="Arial" w:cs="Arial"/>
        </w:rPr>
        <w:t>.</w:t>
      </w:r>
      <w:r w:rsidR="00525533">
        <w:rPr>
          <w:rFonts w:ascii="Arial" w:hAnsi="Arial" w:cs="Arial"/>
        </w:rPr>
        <w:t xml:space="preserve"> </w:t>
      </w:r>
      <w:r w:rsidR="00EB4E7F">
        <w:rPr>
          <w:rFonts w:ascii="Arial" w:hAnsi="Arial" w:cs="Arial"/>
        </w:rPr>
        <w:t>U</w:t>
      </w:r>
      <w:r w:rsidR="00525533">
        <w:rPr>
          <w:rFonts w:ascii="Arial" w:hAnsi="Arial" w:cs="Arial"/>
        </w:rPr>
        <w:t xml:space="preserve">mjesto fiskalnog izravnanja ostvaruju  se </w:t>
      </w:r>
      <w:r>
        <w:rPr>
          <w:rFonts w:ascii="Arial" w:hAnsi="Arial" w:cs="Arial"/>
        </w:rPr>
        <w:t>pomoći iz državnog proračuna temeljem Odluke o izvršavanju državnog proračuna</w:t>
      </w:r>
      <w:r w:rsidR="00525533">
        <w:rPr>
          <w:rFonts w:ascii="Arial" w:hAnsi="Arial" w:cs="Arial"/>
        </w:rPr>
        <w:t>.</w:t>
      </w:r>
    </w:p>
    <w:p w14:paraId="5DF6A7B1" w14:textId="77777777" w:rsidR="00DC58F3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8C20A5" w14:textId="3333364A" w:rsidR="00DC58F3" w:rsidRDefault="008239F1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Lasinja planira sredstva od pomoći u iznosu od </w:t>
      </w:r>
      <w:r w:rsidR="00EB4E7F">
        <w:rPr>
          <w:rFonts w:ascii="Arial" w:hAnsi="Arial" w:cs="Arial"/>
        </w:rPr>
        <w:t>9</w:t>
      </w:r>
      <w:r w:rsidR="007A5B25">
        <w:rPr>
          <w:rFonts w:ascii="Arial" w:hAnsi="Arial" w:cs="Arial"/>
        </w:rPr>
        <w:t>95</w:t>
      </w:r>
      <w:r>
        <w:rPr>
          <w:rFonts w:ascii="Arial" w:hAnsi="Arial" w:cs="Arial"/>
        </w:rPr>
        <w:t>.0</w:t>
      </w:r>
      <w:r w:rsidR="007A5B25">
        <w:rPr>
          <w:rFonts w:ascii="Arial" w:hAnsi="Arial" w:cs="Arial"/>
        </w:rPr>
        <w:t>22</w:t>
      </w:r>
      <w:r>
        <w:rPr>
          <w:rFonts w:ascii="Arial" w:hAnsi="Arial" w:cs="Arial"/>
        </w:rPr>
        <w:t>,</w:t>
      </w:r>
      <w:r w:rsidR="007A5B25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</w:t>
      </w:r>
      <w:r w:rsidR="00B527C8">
        <w:rPr>
          <w:rFonts w:ascii="Arial" w:hAnsi="Arial" w:cs="Arial"/>
        </w:rPr>
        <w:t>eura</w:t>
      </w:r>
      <w:r>
        <w:rPr>
          <w:rFonts w:ascii="Arial" w:hAnsi="Arial" w:cs="Arial"/>
        </w:rPr>
        <w:t xml:space="preserve"> što je </w:t>
      </w:r>
      <w:r w:rsidR="007A5B25">
        <w:rPr>
          <w:rFonts w:ascii="Arial" w:hAnsi="Arial" w:cs="Arial"/>
        </w:rPr>
        <w:t>66</w:t>
      </w:r>
      <w:r>
        <w:rPr>
          <w:rFonts w:ascii="Arial" w:hAnsi="Arial" w:cs="Arial"/>
        </w:rPr>
        <w:t>,</w:t>
      </w:r>
      <w:r w:rsidR="007A434F">
        <w:rPr>
          <w:rFonts w:ascii="Arial" w:hAnsi="Arial" w:cs="Arial"/>
        </w:rPr>
        <w:t>0</w:t>
      </w:r>
      <w:r w:rsidR="007A5B2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DC58F3">
        <w:rPr>
          <w:rFonts w:ascii="Arial" w:hAnsi="Arial" w:cs="Arial"/>
        </w:rPr>
        <w:t xml:space="preserve"> P</w:t>
      </w:r>
      <w:r w:rsidR="00EB4E7F">
        <w:rPr>
          <w:rFonts w:ascii="Arial" w:hAnsi="Arial" w:cs="Arial"/>
        </w:rPr>
        <w:t>laniran</w:t>
      </w:r>
      <w:r w:rsidR="00DC58F3">
        <w:rPr>
          <w:rFonts w:ascii="Arial" w:hAnsi="Arial" w:cs="Arial"/>
        </w:rPr>
        <w:t>a sredstva se odnose na tekuće pomoći iz državnog proračuna putem Ministarstva za</w:t>
      </w:r>
      <w:r>
        <w:rPr>
          <w:rFonts w:ascii="Arial" w:hAnsi="Arial" w:cs="Arial"/>
        </w:rPr>
        <w:t xml:space="preserve"> regionalni razvoj, </w:t>
      </w:r>
      <w:r w:rsidR="00C2619E">
        <w:rPr>
          <w:rFonts w:ascii="Arial" w:hAnsi="Arial" w:cs="Arial"/>
        </w:rPr>
        <w:t>M</w:t>
      </w:r>
      <w:r>
        <w:rPr>
          <w:rFonts w:ascii="Arial" w:hAnsi="Arial" w:cs="Arial"/>
        </w:rPr>
        <w:t>inistarstva gr</w:t>
      </w:r>
      <w:r w:rsidR="00767F11">
        <w:rPr>
          <w:rFonts w:ascii="Arial" w:hAnsi="Arial" w:cs="Arial"/>
        </w:rPr>
        <w:t>aditeljstva, za modernizaciju nerazvrstan</w:t>
      </w:r>
      <w:r w:rsidR="00CD102A">
        <w:rPr>
          <w:rFonts w:ascii="Arial" w:hAnsi="Arial" w:cs="Arial"/>
        </w:rPr>
        <w:t>ih</w:t>
      </w:r>
      <w:r w:rsidR="00767F11">
        <w:rPr>
          <w:rFonts w:ascii="Arial" w:hAnsi="Arial" w:cs="Arial"/>
        </w:rPr>
        <w:t xml:space="preserve"> cest</w:t>
      </w:r>
      <w:r w:rsidR="00CD102A">
        <w:rPr>
          <w:rFonts w:ascii="Arial" w:hAnsi="Arial" w:cs="Arial"/>
        </w:rPr>
        <w:t>a</w:t>
      </w:r>
      <w:r w:rsidR="00767F11">
        <w:rPr>
          <w:rFonts w:ascii="Arial" w:hAnsi="Arial" w:cs="Arial"/>
        </w:rPr>
        <w:t xml:space="preserve"> i </w:t>
      </w:r>
      <w:r w:rsidR="00CD102A">
        <w:rPr>
          <w:rFonts w:ascii="Arial" w:hAnsi="Arial" w:cs="Arial"/>
        </w:rPr>
        <w:t xml:space="preserve">izgradnju nogostupa, </w:t>
      </w:r>
      <w:r w:rsidR="00C2619E">
        <w:rPr>
          <w:rFonts w:ascii="Arial" w:hAnsi="Arial" w:cs="Arial"/>
        </w:rPr>
        <w:t>M</w:t>
      </w:r>
      <w:r w:rsidR="00CD102A">
        <w:rPr>
          <w:rFonts w:ascii="Arial" w:hAnsi="Arial" w:cs="Arial"/>
        </w:rPr>
        <w:t>inistarstv</w:t>
      </w:r>
      <w:r w:rsidR="00C2619E">
        <w:rPr>
          <w:rFonts w:ascii="Arial" w:hAnsi="Arial" w:cs="Arial"/>
        </w:rPr>
        <w:t>o</w:t>
      </w:r>
      <w:r w:rsidR="00CD102A">
        <w:rPr>
          <w:rFonts w:ascii="Arial" w:hAnsi="Arial" w:cs="Arial"/>
        </w:rPr>
        <w:t xml:space="preserve"> za demografiju, socijalnu politiku, obitelj i mlade, za poboljšanje materijalnih uvjeta u dječjem vrtiću „Bambi“ Lasinja</w:t>
      </w:r>
      <w:r w:rsidR="00F26BC5">
        <w:rPr>
          <w:rFonts w:ascii="Arial" w:hAnsi="Arial" w:cs="Arial"/>
        </w:rPr>
        <w:t>, o</w:t>
      </w:r>
      <w:r w:rsidR="00767F11">
        <w:rPr>
          <w:rFonts w:ascii="Arial" w:hAnsi="Arial" w:cs="Arial"/>
        </w:rPr>
        <w:t xml:space="preserve">d </w:t>
      </w:r>
      <w:r w:rsidR="00BB731A">
        <w:rPr>
          <w:rFonts w:ascii="Arial" w:hAnsi="Arial" w:cs="Arial"/>
        </w:rPr>
        <w:t>F</w:t>
      </w:r>
      <w:r w:rsidR="00767F11">
        <w:rPr>
          <w:rFonts w:ascii="Arial" w:hAnsi="Arial" w:cs="Arial"/>
        </w:rPr>
        <w:t xml:space="preserve">onda za zaštitu okoliša i energetsku učinkovitost za </w:t>
      </w:r>
      <w:r w:rsidR="00C15B39">
        <w:rPr>
          <w:rFonts w:ascii="Arial" w:hAnsi="Arial" w:cs="Arial"/>
        </w:rPr>
        <w:t>nabavu komunalne opreme – spremnici za odvojeno prikupljanje otpada,</w:t>
      </w:r>
      <w:r>
        <w:rPr>
          <w:rFonts w:ascii="Arial" w:hAnsi="Arial" w:cs="Arial"/>
        </w:rPr>
        <w:t xml:space="preserve"> </w:t>
      </w:r>
      <w:r w:rsidR="00F26BC5">
        <w:rPr>
          <w:rFonts w:ascii="Arial" w:hAnsi="Arial" w:cs="Arial"/>
        </w:rPr>
        <w:t>iz a</w:t>
      </w:r>
      <w:r w:rsidR="00DC58F3">
        <w:rPr>
          <w:rFonts w:ascii="Arial" w:hAnsi="Arial" w:cs="Arial"/>
        </w:rPr>
        <w:t xml:space="preserve">gencije za plaćanje u poljoprivredi, ribarstvu i ruralnom razvoju, plaćanje iz EAFARD-A za </w:t>
      </w:r>
      <w:r w:rsidR="00560812">
        <w:rPr>
          <w:rFonts w:ascii="Arial" w:hAnsi="Arial" w:cs="Arial"/>
        </w:rPr>
        <w:t>proširenje dječjeg vrtića „Bambi“ Lasinja</w:t>
      </w:r>
      <w:r w:rsidR="00BB49F9">
        <w:rPr>
          <w:rFonts w:ascii="Arial" w:hAnsi="Arial" w:cs="Arial"/>
        </w:rPr>
        <w:t xml:space="preserve">, </w:t>
      </w:r>
      <w:r w:rsidR="00850C3C">
        <w:rPr>
          <w:rFonts w:ascii="Arial" w:hAnsi="Arial" w:cs="Arial"/>
        </w:rPr>
        <w:t xml:space="preserve">za izgradnju kampa Lasinja, </w:t>
      </w:r>
      <w:r w:rsidR="00560812">
        <w:rPr>
          <w:rFonts w:ascii="Arial" w:hAnsi="Arial" w:cs="Arial"/>
        </w:rPr>
        <w:t xml:space="preserve">izvanredno održavanje cestovnog propusta na potoku </w:t>
      </w:r>
      <w:proofErr w:type="spellStart"/>
      <w:r w:rsidR="00560812">
        <w:rPr>
          <w:rFonts w:ascii="Arial" w:hAnsi="Arial" w:cs="Arial"/>
        </w:rPr>
        <w:t>Jaševica</w:t>
      </w:r>
      <w:proofErr w:type="spellEnd"/>
      <w:r w:rsidR="00560812">
        <w:rPr>
          <w:rFonts w:ascii="Arial" w:hAnsi="Arial" w:cs="Arial"/>
        </w:rPr>
        <w:t xml:space="preserve"> – Lasinja, za sanaciju cestovnog klizišta u naselju Banski </w:t>
      </w:r>
      <w:proofErr w:type="spellStart"/>
      <w:r w:rsidR="00560812">
        <w:rPr>
          <w:rFonts w:ascii="Arial" w:hAnsi="Arial" w:cs="Arial"/>
        </w:rPr>
        <w:t>Kovačevac</w:t>
      </w:r>
      <w:proofErr w:type="spellEnd"/>
      <w:r w:rsidR="00560812">
        <w:rPr>
          <w:rFonts w:ascii="Arial" w:hAnsi="Arial" w:cs="Arial"/>
        </w:rPr>
        <w:t>, sanacija štete od potresa – sredstva EU fonda solidarnosti.</w:t>
      </w:r>
    </w:p>
    <w:p w14:paraId="4CCD30A2" w14:textId="12469428" w:rsidR="00DC58F3" w:rsidRPr="00977193" w:rsidRDefault="00A75479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Prihodi od imovine planirani </w:t>
      </w:r>
      <w:r w:rsidR="00DC58F3" w:rsidRPr="00733516">
        <w:rPr>
          <w:rFonts w:ascii="Arial" w:hAnsi="Arial" w:cs="Arial"/>
        </w:rPr>
        <w:t xml:space="preserve">su u iznosi od </w:t>
      </w:r>
      <w:r w:rsidR="007A5B25">
        <w:rPr>
          <w:rFonts w:ascii="Arial" w:eastAsia="Times New Roman" w:hAnsi="Arial" w:cs="Arial"/>
          <w:color w:val="000000"/>
          <w:lang w:eastAsia="hr-HR"/>
        </w:rPr>
        <w:t>89</w:t>
      </w:r>
      <w:r w:rsidR="00DC58F3">
        <w:rPr>
          <w:rFonts w:ascii="Arial" w:eastAsia="Times New Roman" w:hAnsi="Arial" w:cs="Arial"/>
          <w:color w:val="000000"/>
          <w:lang w:eastAsia="hr-HR"/>
        </w:rPr>
        <w:t>.</w:t>
      </w:r>
      <w:r w:rsidR="00BB49F9">
        <w:rPr>
          <w:rFonts w:ascii="Arial" w:eastAsia="Times New Roman" w:hAnsi="Arial" w:cs="Arial"/>
          <w:color w:val="000000"/>
          <w:lang w:eastAsia="hr-HR"/>
        </w:rPr>
        <w:t>5</w:t>
      </w:r>
      <w:r w:rsidR="007A5B25">
        <w:rPr>
          <w:rFonts w:ascii="Arial" w:eastAsia="Times New Roman" w:hAnsi="Arial" w:cs="Arial"/>
          <w:color w:val="000000"/>
          <w:lang w:eastAsia="hr-HR"/>
        </w:rPr>
        <w:t>34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7A5B25">
        <w:rPr>
          <w:rFonts w:ascii="Arial" w:eastAsia="Times New Roman" w:hAnsi="Arial" w:cs="Arial"/>
          <w:color w:val="000000"/>
          <w:lang w:eastAsia="hr-HR"/>
        </w:rPr>
        <w:t>79</w:t>
      </w:r>
      <w:r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60812">
        <w:rPr>
          <w:rFonts w:ascii="Arial" w:eastAsia="Times New Roman" w:hAnsi="Arial" w:cs="Arial"/>
          <w:color w:val="000000"/>
          <w:lang w:eastAsia="hr-HR"/>
        </w:rPr>
        <w:t>eura</w:t>
      </w:r>
      <w:r>
        <w:rPr>
          <w:rFonts w:ascii="Arial" w:eastAsia="Times New Roman" w:hAnsi="Arial" w:cs="Arial"/>
          <w:color w:val="000000"/>
          <w:lang w:eastAsia="hr-HR"/>
        </w:rPr>
        <w:t xml:space="preserve">, što je </w:t>
      </w:r>
      <w:r w:rsidR="007A5B25">
        <w:rPr>
          <w:rFonts w:ascii="Arial" w:eastAsia="Times New Roman" w:hAnsi="Arial" w:cs="Arial"/>
          <w:color w:val="000000"/>
          <w:lang w:eastAsia="hr-HR"/>
        </w:rPr>
        <w:t>5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7A5B25">
        <w:rPr>
          <w:rFonts w:ascii="Arial" w:eastAsia="Times New Roman" w:hAnsi="Arial" w:cs="Arial"/>
          <w:color w:val="000000"/>
          <w:lang w:eastAsia="hr-HR"/>
        </w:rPr>
        <w:t>94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% u odnosu na pla</w:t>
      </w:r>
      <w:r>
        <w:rPr>
          <w:rFonts w:ascii="Arial" w:eastAsia="Times New Roman" w:hAnsi="Arial" w:cs="Arial"/>
          <w:color w:val="000000"/>
          <w:lang w:eastAsia="hr-HR"/>
        </w:rPr>
        <w:t>n.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Prihodi od financijske imovine</w:t>
      </w:r>
      <w:r w:rsidR="00793CBE"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kamate na oročena sredstva, prihodi od zateznih kamata i pozitivnih tečajnih razli</w:t>
      </w:r>
      <w:r>
        <w:rPr>
          <w:rFonts w:ascii="Arial" w:eastAsia="Times New Roman" w:hAnsi="Arial" w:cs="Arial"/>
          <w:color w:val="000000"/>
          <w:lang w:eastAsia="hr-HR"/>
        </w:rPr>
        <w:t>ka</w:t>
      </w:r>
      <w:r w:rsidR="00090021"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BA080B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="00090021">
        <w:rPr>
          <w:rFonts w:ascii="Arial" w:eastAsia="Times New Roman" w:hAnsi="Arial" w:cs="Arial"/>
          <w:color w:val="000000"/>
          <w:lang w:eastAsia="hr-HR"/>
        </w:rPr>
        <w:t>p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rihodi od nefinancijske imovine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naknada za koncesije</w:t>
      </w:r>
      <w:r w:rsidR="00793CBE"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prihodi od zakupa</w:t>
      </w:r>
      <w:r>
        <w:rPr>
          <w:rFonts w:ascii="Arial" w:eastAsia="Times New Roman" w:hAnsi="Arial" w:cs="Arial"/>
          <w:color w:val="000000"/>
          <w:lang w:eastAsia="hr-HR"/>
        </w:rPr>
        <w:t xml:space="preserve"> i iznajmljivanja imovine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ko</w:t>
      </w:r>
      <w:r w:rsidR="00DC58F3">
        <w:rPr>
          <w:rFonts w:ascii="Arial" w:eastAsia="Times New Roman" w:hAnsi="Arial" w:cs="Arial"/>
          <w:color w:val="000000"/>
          <w:lang w:eastAsia="hr-HR"/>
        </w:rPr>
        <w:t>rištenje nef</w:t>
      </w:r>
      <w:r>
        <w:rPr>
          <w:rFonts w:ascii="Arial" w:eastAsia="Times New Roman" w:hAnsi="Arial" w:cs="Arial"/>
          <w:color w:val="000000"/>
          <w:lang w:eastAsia="hr-HR"/>
        </w:rPr>
        <w:t>inancijske imovin</w:t>
      </w:r>
      <w:r w:rsidR="00793CBE">
        <w:rPr>
          <w:rFonts w:ascii="Arial" w:eastAsia="Times New Roman" w:hAnsi="Arial" w:cs="Arial"/>
          <w:color w:val="000000"/>
          <w:lang w:eastAsia="hr-HR"/>
        </w:rPr>
        <w:t>e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zadržavan</w:t>
      </w:r>
      <w:r>
        <w:rPr>
          <w:rFonts w:ascii="Arial" w:eastAsia="Times New Roman" w:hAnsi="Arial" w:cs="Arial"/>
          <w:color w:val="000000"/>
          <w:lang w:eastAsia="hr-HR"/>
        </w:rPr>
        <w:t>je nezakonito izgrađene zgrade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prenamjenu poljoprivre</w:t>
      </w:r>
      <w:r>
        <w:rPr>
          <w:rFonts w:ascii="Arial" w:eastAsia="Times New Roman" w:hAnsi="Arial" w:cs="Arial"/>
          <w:color w:val="000000"/>
          <w:lang w:eastAsia="hr-HR"/>
        </w:rPr>
        <w:t>dnog zemljišta u građevinsko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.</w:t>
      </w:r>
    </w:p>
    <w:p w14:paraId="76CF96C2" w14:textId="35E7430A" w:rsidR="00DC58F3" w:rsidRPr="00733516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Prihodi od upravnih i administrativnih pristojbi te pristojbi po po</w:t>
      </w:r>
      <w:r w:rsidR="00A75479">
        <w:rPr>
          <w:rFonts w:ascii="Arial" w:eastAsia="Times New Roman" w:hAnsi="Arial" w:cs="Arial"/>
        </w:rPr>
        <w:t>sebnim ugovorima planiran</w:t>
      </w:r>
      <w:r w:rsidR="004E51FD">
        <w:rPr>
          <w:rFonts w:ascii="Arial" w:eastAsia="Times New Roman" w:hAnsi="Arial" w:cs="Arial"/>
        </w:rPr>
        <w:t xml:space="preserve">i su u iznosu od </w:t>
      </w:r>
      <w:r w:rsidR="00793CBE">
        <w:rPr>
          <w:rFonts w:ascii="Arial" w:eastAsia="Times New Roman" w:hAnsi="Arial" w:cs="Arial"/>
        </w:rPr>
        <w:t>101</w:t>
      </w:r>
      <w:r w:rsidR="004E51FD">
        <w:rPr>
          <w:rFonts w:ascii="Arial" w:eastAsia="Times New Roman" w:hAnsi="Arial" w:cs="Arial"/>
        </w:rPr>
        <w:t>.</w:t>
      </w:r>
      <w:r w:rsidR="00793CBE">
        <w:rPr>
          <w:rFonts w:ascii="Arial" w:eastAsia="Times New Roman" w:hAnsi="Arial" w:cs="Arial"/>
        </w:rPr>
        <w:t>2</w:t>
      </w:r>
      <w:r w:rsidR="004E51FD">
        <w:rPr>
          <w:rFonts w:ascii="Arial" w:eastAsia="Times New Roman" w:hAnsi="Arial" w:cs="Arial"/>
        </w:rPr>
        <w:t>0</w:t>
      </w:r>
      <w:r w:rsidR="00793CBE">
        <w:rPr>
          <w:rFonts w:ascii="Arial" w:eastAsia="Times New Roman" w:hAnsi="Arial" w:cs="Arial"/>
        </w:rPr>
        <w:t>1</w:t>
      </w:r>
      <w:r w:rsidR="004E51FD">
        <w:rPr>
          <w:rFonts w:ascii="Arial" w:eastAsia="Times New Roman" w:hAnsi="Arial" w:cs="Arial"/>
        </w:rPr>
        <w:t>,</w:t>
      </w:r>
      <w:r w:rsidR="00793CBE">
        <w:rPr>
          <w:rFonts w:ascii="Arial" w:eastAsia="Times New Roman" w:hAnsi="Arial" w:cs="Arial"/>
        </w:rPr>
        <w:t>14</w:t>
      </w:r>
      <w:r w:rsidR="00560812">
        <w:rPr>
          <w:rFonts w:ascii="Arial" w:eastAsia="Times New Roman" w:hAnsi="Arial" w:cs="Arial"/>
        </w:rPr>
        <w:t xml:space="preserve"> eura,</w:t>
      </w:r>
      <w:r w:rsidR="004E51FD">
        <w:rPr>
          <w:rFonts w:ascii="Arial" w:eastAsia="Times New Roman" w:hAnsi="Arial" w:cs="Arial"/>
        </w:rPr>
        <w:t xml:space="preserve"> što je </w:t>
      </w:r>
      <w:r w:rsidR="00A75479">
        <w:rPr>
          <w:rFonts w:ascii="Arial" w:eastAsia="Times New Roman" w:hAnsi="Arial" w:cs="Arial"/>
        </w:rPr>
        <w:t xml:space="preserve"> </w:t>
      </w:r>
      <w:r w:rsidR="00793CBE">
        <w:rPr>
          <w:rFonts w:ascii="Arial" w:eastAsia="Times New Roman" w:hAnsi="Arial" w:cs="Arial"/>
        </w:rPr>
        <w:t>6</w:t>
      </w:r>
      <w:r w:rsidR="00A75479">
        <w:rPr>
          <w:rFonts w:ascii="Arial" w:eastAsia="Times New Roman" w:hAnsi="Arial" w:cs="Arial"/>
        </w:rPr>
        <w:t>,</w:t>
      </w:r>
      <w:r w:rsidR="002828D6">
        <w:rPr>
          <w:rFonts w:ascii="Arial" w:eastAsia="Times New Roman" w:hAnsi="Arial" w:cs="Arial"/>
        </w:rPr>
        <w:t xml:space="preserve">71 </w:t>
      </w:r>
      <w:r w:rsidRPr="00733516">
        <w:rPr>
          <w:rFonts w:ascii="Arial" w:eastAsia="Times New Roman" w:hAnsi="Arial" w:cs="Arial"/>
        </w:rPr>
        <w:t xml:space="preserve">% u odnosu na </w:t>
      </w:r>
      <w:r w:rsidR="00A75479">
        <w:rPr>
          <w:rFonts w:ascii="Arial" w:eastAsia="Times New Roman" w:hAnsi="Arial" w:cs="Arial"/>
        </w:rPr>
        <w:t xml:space="preserve">ukupni </w:t>
      </w:r>
      <w:r w:rsidR="004E51FD">
        <w:rPr>
          <w:rFonts w:ascii="Arial" w:eastAsia="Times New Roman" w:hAnsi="Arial" w:cs="Arial"/>
        </w:rPr>
        <w:t>plan,</w:t>
      </w:r>
      <w:r w:rsidR="00A75479">
        <w:rPr>
          <w:rFonts w:ascii="Arial" w:eastAsia="Times New Roman" w:hAnsi="Arial" w:cs="Arial"/>
        </w:rPr>
        <w:t xml:space="preserve"> odnosi se na</w:t>
      </w:r>
      <w:r w:rsidRPr="00733516">
        <w:rPr>
          <w:rFonts w:ascii="Arial" w:eastAsia="Times New Roman" w:hAnsi="Arial" w:cs="Arial"/>
        </w:rPr>
        <w:t xml:space="preserve"> upravn</w:t>
      </w:r>
      <w:r>
        <w:rPr>
          <w:rFonts w:ascii="Arial" w:eastAsia="Times New Roman" w:hAnsi="Arial" w:cs="Arial"/>
        </w:rPr>
        <w:t>e i administrativne pristojbe</w:t>
      </w:r>
      <w:r w:rsidRPr="00733516">
        <w:rPr>
          <w:rFonts w:ascii="Arial" w:eastAsia="Times New Roman" w:hAnsi="Arial" w:cs="Arial"/>
        </w:rPr>
        <w:t>, prihodi  po posebnim propisima</w:t>
      </w:r>
      <w:r w:rsidR="00BB731A">
        <w:rPr>
          <w:rFonts w:ascii="Arial" w:eastAsia="Times New Roman" w:hAnsi="Arial" w:cs="Arial"/>
        </w:rPr>
        <w:t xml:space="preserve">, </w:t>
      </w:r>
      <w:r w:rsidR="004E51FD">
        <w:rPr>
          <w:rFonts w:ascii="Arial" w:eastAsia="Times New Roman" w:hAnsi="Arial" w:cs="Arial"/>
        </w:rPr>
        <w:t>vodni doprinos, doprinosi za šum</w:t>
      </w:r>
      <w:r w:rsidR="00793CBE">
        <w:rPr>
          <w:rFonts w:ascii="Arial" w:eastAsia="Times New Roman" w:hAnsi="Arial" w:cs="Arial"/>
        </w:rPr>
        <w:t>e</w:t>
      </w:r>
      <w:r w:rsidRPr="00733516">
        <w:rPr>
          <w:rFonts w:ascii="Arial" w:eastAsia="Times New Roman" w:hAnsi="Arial" w:cs="Arial"/>
        </w:rPr>
        <w:t>, nakn</w:t>
      </w:r>
      <w:r w:rsidR="004E51FD">
        <w:rPr>
          <w:rFonts w:ascii="Arial" w:eastAsia="Times New Roman" w:hAnsi="Arial" w:cs="Arial"/>
        </w:rPr>
        <w:t>ada za pravo služnosti na javnim površinama</w:t>
      </w:r>
      <w:r w:rsidRPr="00733516">
        <w:rPr>
          <w:rFonts w:ascii="Arial" w:eastAsia="Times New Roman" w:hAnsi="Arial" w:cs="Arial"/>
        </w:rPr>
        <w:t>, ostali nespomenuti prihodi po posebnim p</w:t>
      </w:r>
      <w:r w:rsidR="004E51FD">
        <w:rPr>
          <w:rFonts w:ascii="Arial" w:eastAsia="Times New Roman" w:hAnsi="Arial" w:cs="Arial"/>
        </w:rPr>
        <w:t>ropisim</w:t>
      </w:r>
      <w:r w:rsidR="00793CBE">
        <w:rPr>
          <w:rFonts w:ascii="Arial" w:eastAsia="Times New Roman" w:hAnsi="Arial" w:cs="Arial"/>
        </w:rPr>
        <w:t>a,</w:t>
      </w:r>
      <w:r w:rsidRPr="00733516">
        <w:rPr>
          <w:rFonts w:ascii="Arial" w:eastAsia="Times New Roman" w:hAnsi="Arial" w:cs="Arial"/>
        </w:rPr>
        <w:t xml:space="preserve"> komunaln</w:t>
      </w:r>
      <w:r w:rsidR="004E51FD">
        <w:rPr>
          <w:rFonts w:ascii="Arial" w:eastAsia="Times New Roman" w:hAnsi="Arial" w:cs="Arial"/>
        </w:rPr>
        <w:t xml:space="preserve">i doprinosi i </w:t>
      </w:r>
      <w:r w:rsidR="00793CBE">
        <w:rPr>
          <w:rFonts w:ascii="Arial" w:eastAsia="Times New Roman" w:hAnsi="Arial" w:cs="Arial"/>
        </w:rPr>
        <w:t xml:space="preserve">komunalna </w:t>
      </w:r>
      <w:r w:rsidR="004E51FD">
        <w:rPr>
          <w:rFonts w:ascii="Arial" w:eastAsia="Times New Roman" w:hAnsi="Arial" w:cs="Arial"/>
        </w:rPr>
        <w:t>naknad</w:t>
      </w:r>
      <w:r w:rsidR="00793CBE">
        <w:rPr>
          <w:rFonts w:ascii="Arial" w:eastAsia="Times New Roman" w:hAnsi="Arial" w:cs="Arial"/>
        </w:rPr>
        <w:t>a.</w:t>
      </w:r>
      <w:r w:rsidR="007A434F">
        <w:rPr>
          <w:rFonts w:ascii="Arial" w:eastAsia="Times New Roman" w:hAnsi="Arial" w:cs="Arial"/>
        </w:rPr>
        <w:t xml:space="preserve"> </w:t>
      </w:r>
    </w:p>
    <w:p w14:paraId="221B8058" w14:textId="70332FE6" w:rsidR="00850C3C" w:rsidRPr="001D0081" w:rsidRDefault="00DC58F3" w:rsidP="001D0081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Kazne, upravne mjer</w:t>
      </w:r>
      <w:r w:rsidR="004E51FD">
        <w:rPr>
          <w:rFonts w:ascii="Arial" w:eastAsia="Times New Roman" w:hAnsi="Arial" w:cs="Arial"/>
        </w:rPr>
        <w:t>e i ostali prihodi planirani su 0,</w:t>
      </w:r>
      <w:r w:rsidR="00793CBE">
        <w:rPr>
          <w:rFonts w:ascii="Arial" w:eastAsia="Times New Roman" w:hAnsi="Arial" w:cs="Arial"/>
        </w:rPr>
        <w:t>17</w:t>
      </w:r>
      <w:r w:rsidRPr="00733516">
        <w:rPr>
          <w:rFonts w:ascii="Arial" w:eastAsia="Times New Roman" w:hAnsi="Arial" w:cs="Arial"/>
        </w:rPr>
        <w:t xml:space="preserve">% u odnosu </w:t>
      </w:r>
      <w:r w:rsidR="004E51FD">
        <w:rPr>
          <w:rFonts w:ascii="Arial" w:eastAsia="Times New Roman" w:hAnsi="Arial" w:cs="Arial"/>
        </w:rPr>
        <w:t xml:space="preserve">na plan u apsolutnom iznosu od </w:t>
      </w:r>
      <w:r w:rsidR="007A30F3">
        <w:rPr>
          <w:rFonts w:ascii="Arial" w:eastAsia="Times New Roman" w:hAnsi="Arial" w:cs="Arial"/>
        </w:rPr>
        <w:t>2</w:t>
      </w:r>
      <w:r w:rsidR="004E51FD">
        <w:rPr>
          <w:rFonts w:ascii="Arial" w:eastAsia="Times New Roman" w:hAnsi="Arial" w:cs="Arial"/>
        </w:rPr>
        <w:t>.</w:t>
      </w:r>
      <w:r w:rsidR="00793CBE">
        <w:rPr>
          <w:rFonts w:ascii="Arial" w:eastAsia="Times New Roman" w:hAnsi="Arial" w:cs="Arial"/>
        </w:rPr>
        <w:t>654</w:t>
      </w:r>
      <w:r w:rsidRPr="00733516">
        <w:rPr>
          <w:rFonts w:ascii="Arial" w:eastAsia="Times New Roman" w:hAnsi="Arial" w:cs="Arial"/>
        </w:rPr>
        <w:t>,</w:t>
      </w:r>
      <w:r w:rsidR="00793CBE">
        <w:rPr>
          <w:rFonts w:ascii="Arial" w:eastAsia="Times New Roman" w:hAnsi="Arial" w:cs="Arial"/>
        </w:rPr>
        <w:t>46</w:t>
      </w:r>
      <w:r w:rsidRPr="00733516">
        <w:rPr>
          <w:rFonts w:ascii="Arial" w:eastAsia="Times New Roman" w:hAnsi="Arial" w:cs="Arial"/>
        </w:rPr>
        <w:t xml:space="preserve"> </w:t>
      </w:r>
      <w:r w:rsidR="00560812">
        <w:rPr>
          <w:rFonts w:ascii="Arial" w:eastAsia="Times New Roman" w:hAnsi="Arial" w:cs="Arial"/>
        </w:rPr>
        <w:t>eura,</w:t>
      </w:r>
      <w:r w:rsidRPr="00733516">
        <w:rPr>
          <w:rFonts w:ascii="Arial" w:eastAsia="Times New Roman" w:hAnsi="Arial" w:cs="Arial"/>
        </w:rPr>
        <w:t xml:space="preserve"> te se odnose na prihode od prisilne naplate.</w:t>
      </w:r>
      <w:r>
        <w:rPr>
          <w:rFonts w:ascii="Arial" w:eastAsia="Times New Roman" w:hAnsi="Arial" w:cs="Arial"/>
        </w:rPr>
        <w:t xml:space="preserve"> Prihod od prodaje nefinancij</w:t>
      </w:r>
      <w:r w:rsidR="004E51FD">
        <w:rPr>
          <w:rFonts w:ascii="Arial" w:eastAsia="Times New Roman" w:hAnsi="Arial" w:cs="Arial"/>
        </w:rPr>
        <w:t>ske imovine planiran je u iznosu od 1.</w:t>
      </w:r>
      <w:r w:rsidR="00793CBE">
        <w:rPr>
          <w:rFonts w:ascii="Arial" w:eastAsia="Times New Roman" w:hAnsi="Arial" w:cs="Arial"/>
        </w:rPr>
        <w:t>327</w:t>
      </w:r>
      <w:r w:rsidR="004E51FD">
        <w:rPr>
          <w:rFonts w:ascii="Arial" w:eastAsia="Times New Roman" w:hAnsi="Arial" w:cs="Arial"/>
        </w:rPr>
        <w:t>,</w:t>
      </w:r>
      <w:r w:rsidR="00793CBE">
        <w:rPr>
          <w:rFonts w:ascii="Arial" w:eastAsia="Times New Roman" w:hAnsi="Arial" w:cs="Arial"/>
        </w:rPr>
        <w:t>23</w:t>
      </w:r>
      <w:r w:rsidR="004E51FD">
        <w:rPr>
          <w:rFonts w:ascii="Arial" w:eastAsia="Times New Roman" w:hAnsi="Arial" w:cs="Arial"/>
        </w:rPr>
        <w:t xml:space="preserve"> </w:t>
      </w:r>
      <w:r w:rsidR="00560812">
        <w:rPr>
          <w:rFonts w:ascii="Arial" w:eastAsia="Times New Roman" w:hAnsi="Arial" w:cs="Arial"/>
        </w:rPr>
        <w:t>eura</w:t>
      </w:r>
      <w:r w:rsidR="004E51FD">
        <w:rPr>
          <w:rFonts w:ascii="Arial" w:eastAsia="Times New Roman" w:hAnsi="Arial" w:cs="Arial"/>
        </w:rPr>
        <w:t>, ili 0,</w:t>
      </w:r>
      <w:r w:rsidR="007A30F3">
        <w:rPr>
          <w:rFonts w:ascii="Arial" w:eastAsia="Times New Roman" w:hAnsi="Arial" w:cs="Arial"/>
        </w:rPr>
        <w:t>0</w:t>
      </w:r>
      <w:r w:rsidR="00793CBE">
        <w:rPr>
          <w:rFonts w:ascii="Arial" w:eastAsia="Times New Roman" w:hAnsi="Arial" w:cs="Arial"/>
        </w:rPr>
        <w:t>8</w:t>
      </w:r>
      <w:r w:rsidR="004E51FD">
        <w:rPr>
          <w:rFonts w:ascii="Arial" w:eastAsia="Times New Roman" w:hAnsi="Arial" w:cs="Arial"/>
        </w:rPr>
        <w:t>% od ukupnog plana proračuna za 202</w:t>
      </w:r>
      <w:r w:rsidR="00560812">
        <w:rPr>
          <w:rFonts w:ascii="Arial" w:eastAsia="Times New Roman" w:hAnsi="Arial" w:cs="Arial"/>
        </w:rPr>
        <w:t>3</w:t>
      </w:r>
      <w:r w:rsidR="004E51FD">
        <w:rPr>
          <w:rFonts w:ascii="Arial" w:eastAsia="Times New Roman" w:hAnsi="Arial" w:cs="Arial"/>
        </w:rPr>
        <w:t>. godinu</w:t>
      </w:r>
      <w:r>
        <w:rPr>
          <w:rFonts w:ascii="Arial" w:eastAsia="Times New Roman" w:hAnsi="Arial" w:cs="Arial"/>
        </w:rPr>
        <w:t>.</w:t>
      </w:r>
    </w:p>
    <w:p w14:paraId="78FDD158" w14:textId="77777777" w:rsidR="00793CBE" w:rsidRDefault="00793CBE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6A50975A" w14:textId="76C1844F"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733516">
        <w:rPr>
          <w:rFonts w:ascii="Arial" w:eastAsia="Times New Roman" w:hAnsi="Arial" w:cs="Arial"/>
          <w:u w:val="single"/>
        </w:rPr>
        <w:t>Ukupni rashodi</w:t>
      </w:r>
    </w:p>
    <w:p w14:paraId="30CB34FB" w14:textId="77777777"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W w:w="10870" w:type="dxa"/>
        <w:jc w:val="center"/>
        <w:tblLook w:val="04A0" w:firstRow="1" w:lastRow="0" w:firstColumn="1" w:lastColumn="0" w:noHBand="0" w:noVBand="1"/>
      </w:tblPr>
      <w:tblGrid>
        <w:gridCol w:w="5605"/>
        <w:gridCol w:w="1722"/>
        <w:gridCol w:w="1701"/>
        <w:gridCol w:w="1842"/>
      </w:tblGrid>
      <w:tr w:rsidR="004B3E38" w:rsidRPr="00977193" w14:paraId="111E05EF" w14:textId="77777777" w:rsidTr="00AD5EB0">
        <w:trPr>
          <w:trHeight w:val="113"/>
          <w:jc w:val="center"/>
        </w:trPr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EBC607D" w14:textId="77777777" w:rsidR="004B3E38" w:rsidRPr="00977193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621FEEE3" w14:textId="77777777" w:rsidR="004B3E38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1E41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1BCE9D6A" w14:textId="76B6F7DF" w:rsidR="00BA080B" w:rsidRPr="00B33C5F" w:rsidRDefault="00BA080B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5C39D7CB" w14:textId="77777777" w:rsidR="00BA080B" w:rsidRDefault="004B3E38" w:rsidP="00BA08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1E41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35AF7164" w14:textId="05BA6D04" w:rsidR="00AD5EB0" w:rsidRPr="00B33C5F" w:rsidRDefault="00AD5EB0" w:rsidP="00BA08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5CC3F187" w14:textId="77777777" w:rsidR="004B3E38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1E41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269DDC6D" w14:textId="6573573C" w:rsidR="00AD5EB0" w:rsidRPr="00B33C5F" w:rsidRDefault="00AD5EB0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4B3E38" w:rsidRPr="00977193" w14:paraId="6497EA61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49EE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0089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14FC6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E4E1F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4B3E38" w:rsidRPr="00977193" w14:paraId="482A66DF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3077377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691B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1895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FBEC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B3E38" w:rsidRPr="00977193" w14:paraId="7C73EAB8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9668F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44DA" w14:textId="2985B725" w:rsidR="004B3E38" w:rsidRPr="00977193" w:rsidRDefault="00EB3FB0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172C4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</w:t>
            </w:r>
            <w:r w:rsidR="00172C4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172C4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E5548" w14:textId="6CFAAD36" w:rsidR="004B3E38" w:rsidRPr="001D0081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333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8F30" w14:textId="5D3ECFA4" w:rsidR="004B3E38" w:rsidRPr="001D0081" w:rsidRDefault="00850C3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76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.0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15</w:t>
            </w:r>
          </w:p>
        </w:tc>
      </w:tr>
      <w:tr w:rsidR="004B3E38" w:rsidRPr="00977193" w14:paraId="51C69A6E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7D39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0A83B" w14:textId="22E6945C" w:rsidR="004B3E38" w:rsidRPr="00977193" w:rsidRDefault="00EB3FB0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850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50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850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1656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C5EF" w14:textId="74A659A2" w:rsidR="004B3E38" w:rsidRPr="001D0081" w:rsidRDefault="00850C3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251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211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16565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04E3F" w14:textId="29241BF1" w:rsidR="004B3E38" w:rsidRPr="001D0081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255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16565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75</w:t>
            </w:r>
          </w:p>
        </w:tc>
      </w:tr>
      <w:tr w:rsidR="004B3E38" w:rsidRPr="00977193" w14:paraId="27256510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5C1B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521A" w14:textId="6224B2E5" w:rsidR="004B3E38" w:rsidRPr="00977193" w:rsidRDefault="00850C3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474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172C4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35E34" w14:textId="6D254B0D" w:rsidR="004B3E38" w:rsidRPr="001D0081" w:rsidRDefault="00850C3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768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B18F" w14:textId="73BCD246" w:rsidR="004B3E38" w:rsidRPr="001D0081" w:rsidRDefault="004B3E38" w:rsidP="004B3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7A30F3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76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77</w:t>
            </w:r>
          </w:p>
        </w:tc>
      </w:tr>
      <w:tr w:rsidR="004B3E38" w:rsidRPr="00977193" w14:paraId="7942909B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CD6F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051F" w14:textId="73827E7B" w:rsidR="004B3E38" w:rsidRPr="00977193" w:rsidRDefault="00EB3FB0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448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6262" w14:textId="320A3B26" w:rsidR="004B3E38" w:rsidRPr="001D0081" w:rsidRDefault="00850C3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47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448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82790" w14:textId="1388C7B7" w:rsidR="006B14CB" w:rsidRPr="001D0081" w:rsidRDefault="00850C3C" w:rsidP="006B1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46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17</w:t>
            </w:r>
          </w:p>
        </w:tc>
      </w:tr>
      <w:tr w:rsidR="006B14CB" w:rsidRPr="00977193" w14:paraId="5A6512AF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E16D9" w14:textId="058CE66F" w:rsidR="006B14CB" w:rsidRPr="00977193" w:rsidRDefault="006B14CB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Pomoći dane unutar općeg </w:t>
            </w:r>
            <w:r w:rsidR="00A91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proračuna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F6570" w14:textId="4150E610" w:rsidR="006B14CB" w:rsidRDefault="00EB3FB0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  <w:r w:rsidR="00A91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945</w:t>
            </w:r>
            <w:r w:rsidR="00A91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35506" w14:textId="1B936214" w:rsidR="006B14CB" w:rsidRPr="001D0081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272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1B121" w14:textId="144FE79D" w:rsidR="006B14CB" w:rsidRPr="001D0081" w:rsidRDefault="00A9145B" w:rsidP="006B1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945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,0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</w:t>
            </w:r>
          </w:p>
        </w:tc>
      </w:tr>
      <w:tr w:rsidR="004B3E38" w:rsidRPr="00977193" w14:paraId="4A7496C7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28D96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6FF6" w14:textId="26F01CDE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850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50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686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850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FA3F" w14:textId="28A03EF6" w:rsidR="004B3E38" w:rsidRPr="001D0081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81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22079" w14:textId="5F1CE643" w:rsidR="004B3E38" w:rsidRPr="001D0081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482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78</w:t>
            </w:r>
          </w:p>
        </w:tc>
      </w:tr>
      <w:tr w:rsidR="004B3E38" w:rsidRPr="00977193" w14:paraId="082B51EB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1B71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C55F" w14:textId="0482097D" w:rsidR="004B3E38" w:rsidRPr="00977193" w:rsidRDefault="00172C4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099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A927" w14:textId="698A2199" w:rsidR="004B3E38" w:rsidRPr="001D0081" w:rsidRDefault="00850C3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107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213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3F644" w14:textId="36A621B3" w:rsidR="004B3E38" w:rsidRPr="001D0081" w:rsidRDefault="00850C3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</w:t>
            </w:r>
            <w:r w:rsidR="00A9145B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A9145B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69</w:t>
            </w:r>
          </w:p>
        </w:tc>
      </w:tr>
      <w:tr w:rsidR="004B3E38" w:rsidRPr="00977193" w14:paraId="77E078DE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0F26399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853B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119D" w14:textId="77777777" w:rsidR="004B3E38" w:rsidRPr="001D0081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FA242" w14:textId="77777777" w:rsidR="004B3E38" w:rsidRPr="001D0081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4B3E38" w:rsidRPr="00977193" w14:paraId="2D6CC73A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D402" w14:textId="7A23A73D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</w:t>
            </w:r>
            <w:r w:rsidR="0011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otrajne 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imovine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3834" w14:textId="645382B8" w:rsidR="004B3E38" w:rsidRPr="00977193" w:rsidRDefault="00850C3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172C4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F6E3" w14:textId="79889255" w:rsidR="004B3E38" w:rsidRPr="001D0081" w:rsidRDefault="00850C3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49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771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,0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32DB2" w14:textId="0C14656E" w:rsidR="004B3E38" w:rsidRPr="001D0081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117BE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217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850C3C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</w:t>
            </w:r>
          </w:p>
        </w:tc>
      </w:tr>
      <w:tr w:rsidR="004B3E38" w:rsidRPr="00977193" w14:paraId="688AEDBE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D370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4196" w14:textId="016EB13F" w:rsidR="004B3E38" w:rsidRPr="00977193" w:rsidRDefault="00172C4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11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850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  <w:r w:rsidR="00850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850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DF6C" w14:textId="2BE919B6" w:rsidR="004B3E38" w:rsidRPr="001D0081" w:rsidRDefault="00850C3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681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392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1A75" w14:textId="55F55441" w:rsidR="004B3E38" w:rsidRPr="001D0081" w:rsidRDefault="001D0081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881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876</w:t>
            </w:r>
            <w:r w:rsidR="004B3E38"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1D00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</w:t>
            </w:r>
            <w:r w:rsidR="0016565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</w:t>
            </w:r>
          </w:p>
        </w:tc>
      </w:tr>
      <w:tr w:rsidR="004B3E38" w:rsidRPr="00977193" w14:paraId="6A6887C0" w14:textId="77777777" w:rsidTr="00AD5EB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B934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BD8E" w14:textId="0593F3F9" w:rsidR="004B3E38" w:rsidRPr="00977193" w:rsidRDefault="00AE51D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4B3E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172C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591</w:t>
            </w:r>
            <w:r w:rsidR="004B3E38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172C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346</w:t>
            </w:r>
            <w:r w:rsidR="004B3E38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172C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165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DD3C" w14:textId="3F4AEDB0" w:rsidR="004B3E38" w:rsidRPr="001D0081" w:rsidRDefault="00DC462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1.</w:t>
            </w:r>
            <w:r w:rsidR="0016565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256</w:t>
            </w:r>
            <w:r w:rsidR="00B54788"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1D0081"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16565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21</w:t>
            </w:r>
            <w:r w:rsidR="00B54788"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16565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408F6" w14:textId="50F9E906" w:rsidR="004B3E38" w:rsidRPr="001D0081" w:rsidRDefault="00C66C37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DC4622"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1D0081"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85</w:t>
            </w:r>
            <w:r w:rsidR="00B54788"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1D0081"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566</w:t>
            </w:r>
            <w:r w:rsidR="00B54788"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1D0081" w:rsidRPr="001D008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  <w:r w:rsidR="0016565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</w:t>
            </w:r>
          </w:p>
        </w:tc>
      </w:tr>
    </w:tbl>
    <w:p w14:paraId="472CCE68" w14:textId="77777777" w:rsidR="00B54788" w:rsidRPr="00B54788" w:rsidRDefault="00B54788" w:rsidP="00DC58F3">
      <w:pPr>
        <w:spacing w:after="0"/>
        <w:jc w:val="both"/>
        <w:rPr>
          <w:rFonts w:ascii="Arial" w:eastAsia="Times New Roman" w:hAnsi="Arial" w:cs="Arial"/>
          <w:color w:val="1F497D" w:themeColor="text2"/>
        </w:rPr>
      </w:pPr>
    </w:p>
    <w:p w14:paraId="1CF736B6" w14:textId="1C006A5B" w:rsidR="00DC58F3" w:rsidRPr="007E6F40" w:rsidRDefault="00DC58F3" w:rsidP="00DC58F3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E6F40">
        <w:rPr>
          <w:rFonts w:ascii="Arial" w:eastAsia="Times New Roman" w:hAnsi="Arial" w:cs="Arial"/>
          <w:color w:val="000000" w:themeColor="text1"/>
        </w:rPr>
        <w:t>Rashodi za zaposlene u ukupnoj strukturi izvršeni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h rashoda čine </w:t>
      </w:r>
      <w:r w:rsidR="00943AC9">
        <w:rPr>
          <w:rFonts w:ascii="Arial" w:eastAsia="Times New Roman" w:hAnsi="Arial" w:cs="Arial"/>
          <w:color w:val="000000" w:themeColor="text1"/>
        </w:rPr>
        <w:t>4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943AC9">
        <w:rPr>
          <w:rFonts w:ascii="Arial" w:eastAsia="Times New Roman" w:hAnsi="Arial" w:cs="Arial"/>
          <w:color w:val="000000" w:themeColor="text1"/>
        </w:rPr>
        <w:t>3</w:t>
      </w:r>
      <w:r w:rsidR="002828D6">
        <w:rPr>
          <w:rFonts w:ascii="Arial" w:eastAsia="Times New Roman" w:hAnsi="Arial" w:cs="Arial"/>
          <w:color w:val="000000" w:themeColor="text1"/>
        </w:rPr>
        <w:t>3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 od ukupnog proračuna, odnosno </w:t>
      </w:r>
      <w:r w:rsidR="00172C46">
        <w:rPr>
          <w:rFonts w:ascii="Arial" w:eastAsia="Times New Roman" w:hAnsi="Arial" w:cs="Arial"/>
          <w:color w:val="000000" w:themeColor="text1"/>
        </w:rPr>
        <w:t>69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78666F">
        <w:rPr>
          <w:rFonts w:ascii="Arial" w:eastAsia="Times New Roman" w:hAnsi="Arial" w:cs="Arial"/>
          <w:color w:val="000000" w:themeColor="text1"/>
        </w:rPr>
        <w:t>0</w:t>
      </w:r>
      <w:r w:rsidR="00172C46">
        <w:rPr>
          <w:rFonts w:ascii="Arial" w:eastAsia="Times New Roman" w:hAnsi="Arial" w:cs="Arial"/>
          <w:color w:val="000000" w:themeColor="text1"/>
        </w:rPr>
        <w:t>15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172C46">
        <w:rPr>
          <w:rFonts w:ascii="Arial" w:eastAsia="Times New Roman" w:hAnsi="Arial" w:cs="Arial"/>
          <w:color w:val="000000" w:themeColor="text1"/>
        </w:rPr>
        <w:t>85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1E4153">
        <w:rPr>
          <w:rFonts w:ascii="Arial" w:eastAsia="Times New Roman" w:hAnsi="Arial" w:cs="Arial"/>
          <w:color w:val="000000" w:themeColor="text1"/>
        </w:rPr>
        <w:t>eura</w:t>
      </w:r>
      <w:r w:rsidRPr="007E6F40">
        <w:rPr>
          <w:rFonts w:ascii="Arial" w:eastAsia="Times New Roman" w:hAnsi="Arial" w:cs="Arial"/>
          <w:color w:val="000000" w:themeColor="text1"/>
        </w:rPr>
        <w:t>. Rashode za zaposlene čine plaća, ostali rashodi za zaposlene te doprinosi na plaću. Općina La</w:t>
      </w:r>
      <w:r w:rsidR="00637F0B" w:rsidRPr="007E6F40">
        <w:rPr>
          <w:rFonts w:ascii="Arial" w:eastAsia="Times New Roman" w:hAnsi="Arial" w:cs="Arial"/>
          <w:color w:val="000000" w:themeColor="text1"/>
        </w:rPr>
        <w:t>sinja ima</w:t>
      </w:r>
      <w:r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943AC9">
        <w:rPr>
          <w:rFonts w:ascii="Arial" w:eastAsia="Times New Roman" w:hAnsi="Arial" w:cs="Arial"/>
          <w:color w:val="000000" w:themeColor="text1"/>
        </w:rPr>
        <w:t>četir</w:t>
      </w:r>
      <w:r w:rsidR="001E4153">
        <w:rPr>
          <w:rFonts w:ascii="Arial" w:eastAsia="Times New Roman" w:hAnsi="Arial" w:cs="Arial"/>
          <w:color w:val="000000" w:themeColor="text1"/>
        </w:rPr>
        <w:t>i</w:t>
      </w:r>
      <w:r w:rsidRPr="007E6F40">
        <w:rPr>
          <w:rFonts w:ascii="Arial" w:eastAsia="Times New Roman" w:hAnsi="Arial" w:cs="Arial"/>
          <w:color w:val="000000" w:themeColor="text1"/>
        </w:rPr>
        <w:t xml:space="preserve"> zaposlen</w:t>
      </w:r>
      <w:r w:rsidR="00943AC9">
        <w:rPr>
          <w:rFonts w:ascii="Arial" w:eastAsia="Times New Roman" w:hAnsi="Arial" w:cs="Arial"/>
          <w:color w:val="000000" w:themeColor="text1"/>
        </w:rPr>
        <w:t>a djelatnika</w:t>
      </w:r>
      <w:r w:rsidRPr="007E6F40">
        <w:rPr>
          <w:rFonts w:ascii="Arial" w:eastAsia="Times New Roman" w:hAnsi="Arial" w:cs="Arial"/>
          <w:color w:val="000000" w:themeColor="text1"/>
        </w:rPr>
        <w:t>.</w:t>
      </w:r>
    </w:p>
    <w:p w14:paraId="52FAB02B" w14:textId="5EE70A5B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E6F40">
        <w:rPr>
          <w:rFonts w:ascii="Arial" w:eastAsia="Times New Roman" w:hAnsi="Arial" w:cs="Arial"/>
          <w:color w:val="000000" w:themeColor="text1"/>
        </w:rPr>
        <w:t xml:space="preserve">Materijalni rashodi u ukupnoj strukturi rashoda čine </w:t>
      </w:r>
      <w:r w:rsidR="00CC0A3A">
        <w:rPr>
          <w:rFonts w:ascii="Arial" w:eastAsia="Times New Roman" w:hAnsi="Arial" w:cs="Arial"/>
          <w:color w:val="000000" w:themeColor="text1"/>
        </w:rPr>
        <w:t>1</w:t>
      </w:r>
      <w:r w:rsidR="006165AD">
        <w:rPr>
          <w:rFonts w:ascii="Arial" w:eastAsia="Times New Roman" w:hAnsi="Arial" w:cs="Arial"/>
          <w:color w:val="000000" w:themeColor="text1"/>
        </w:rPr>
        <w:t>8</w:t>
      </w:r>
      <w:r w:rsidRPr="007E6F40">
        <w:rPr>
          <w:rFonts w:ascii="Arial" w:eastAsia="Times New Roman" w:hAnsi="Arial" w:cs="Arial"/>
          <w:color w:val="000000" w:themeColor="text1"/>
        </w:rPr>
        <w:t>,</w:t>
      </w:r>
      <w:r w:rsidR="002828D6">
        <w:rPr>
          <w:rFonts w:ascii="Arial" w:eastAsia="Times New Roman" w:hAnsi="Arial" w:cs="Arial"/>
          <w:color w:val="000000" w:themeColor="text1"/>
        </w:rPr>
        <w:t>4</w:t>
      </w:r>
      <w:r w:rsidR="004318E9">
        <w:rPr>
          <w:rFonts w:ascii="Arial" w:eastAsia="Times New Roman" w:hAnsi="Arial" w:cs="Arial"/>
          <w:color w:val="000000" w:themeColor="text1"/>
        </w:rPr>
        <w:t>9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%, planirani su u iznosu od </w:t>
      </w:r>
      <w:r w:rsidR="00943AC9">
        <w:rPr>
          <w:rFonts w:ascii="Arial" w:eastAsia="Times New Roman" w:hAnsi="Arial" w:cs="Arial"/>
          <w:color w:val="000000" w:themeColor="text1"/>
        </w:rPr>
        <w:t>2</w:t>
      </w:r>
      <w:r w:rsidR="00793CBE">
        <w:rPr>
          <w:rFonts w:ascii="Arial" w:eastAsia="Times New Roman" w:hAnsi="Arial" w:cs="Arial"/>
          <w:color w:val="000000" w:themeColor="text1"/>
        </w:rPr>
        <w:t>94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793CBE">
        <w:rPr>
          <w:rFonts w:ascii="Arial" w:eastAsia="Times New Roman" w:hAnsi="Arial" w:cs="Arial"/>
          <w:color w:val="000000" w:themeColor="text1"/>
        </w:rPr>
        <w:t>230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793CBE">
        <w:rPr>
          <w:rFonts w:ascii="Arial" w:eastAsia="Times New Roman" w:hAnsi="Arial" w:cs="Arial"/>
          <w:color w:val="000000" w:themeColor="text1"/>
        </w:rPr>
        <w:t>5</w:t>
      </w:r>
      <w:r w:rsidR="0016565E">
        <w:rPr>
          <w:rFonts w:ascii="Arial" w:eastAsia="Times New Roman" w:hAnsi="Arial" w:cs="Arial"/>
          <w:color w:val="000000" w:themeColor="text1"/>
        </w:rPr>
        <w:t>9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1E4153">
        <w:rPr>
          <w:rFonts w:ascii="Arial" w:eastAsia="Times New Roman" w:hAnsi="Arial" w:cs="Arial"/>
          <w:color w:val="000000" w:themeColor="text1"/>
        </w:rPr>
        <w:t>eura</w:t>
      </w:r>
      <w:r w:rsidRPr="007E6F40">
        <w:rPr>
          <w:rFonts w:ascii="Arial" w:eastAsia="Times New Roman" w:hAnsi="Arial" w:cs="Arial"/>
          <w:color w:val="000000" w:themeColor="text1"/>
        </w:rPr>
        <w:t>. Materijalne rashode čine naknade troškova zaposlenim</w:t>
      </w:r>
      <w:r w:rsidR="00637F0B" w:rsidRPr="007E6F40">
        <w:rPr>
          <w:rFonts w:ascii="Arial" w:eastAsia="Times New Roman" w:hAnsi="Arial" w:cs="Arial"/>
          <w:color w:val="000000" w:themeColor="text1"/>
        </w:rPr>
        <w:t>a</w:t>
      </w:r>
      <w:r w:rsidRPr="007E6F40">
        <w:rPr>
          <w:rFonts w:ascii="Arial" w:eastAsia="Times New Roman" w:hAnsi="Arial" w:cs="Arial"/>
          <w:color w:val="000000" w:themeColor="text1"/>
        </w:rPr>
        <w:t xml:space="preserve">, </w:t>
      </w:r>
      <w:r w:rsidRPr="00295E7E">
        <w:rPr>
          <w:rFonts w:ascii="Arial" w:eastAsia="Times New Roman" w:hAnsi="Arial" w:cs="Arial"/>
        </w:rPr>
        <w:t>ras</w:t>
      </w:r>
      <w:r>
        <w:rPr>
          <w:rFonts w:ascii="Arial" w:eastAsia="Times New Roman" w:hAnsi="Arial" w:cs="Arial"/>
        </w:rPr>
        <w:t xml:space="preserve">hodi </w:t>
      </w:r>
      <w:r w:rsidR="00637F0B">
        <w:rPr>
          <w:rFonts w:ascii="Arial" w:eastAsia="Times New Roman" w:hAnsi="Arial" w:cs="Arial"/>
        </w:rPr>
        <w:t>za materijal i energiju, rashodi za usluge</w:t>
      </w:r>
      <w:r w:rsidRPr="00295E7E">
        <w:rPr>
          <w:rFonts w:ascii="Arial" w:eastAsia="Times New Roman" w:hAnsi="Arial" w:cs="Arial"/>
        </w:rPr>
        <w:t>, naknade troško</w:t>
      </w:r>
      <w:r>
        <w:rPr>
          <w:rFonts w:ascii="Arial" w:eastAsia="Times New Roman" w:hAnsi="Arial" w:cs="Arial"/>
        </w:rPr>
        <w:t xml:space="preserve">va osobama izvan radnog </w:t>
      </w:r>
      <w:r w:rsidR="00B418DB">
        <w:rPr>
          <w:rFonts w:ascii="Arial" w:eastAsia="Times New Roman" w:hAnsi="Arial" w:cs="Arial"/>
        </w:rPr>
        <w:t>odnosa</w:t>
      </w:r>
      <w:r w:rsidR="006165AD">
        <w:rPr>
          <w:rFonts w:ascii="Arial" w:eastAsia="Times New Roman" w:hAnsi="Arial" w:cs="Arial"/>
        </w:rPr>
        <w:t>,</w:t>
      </w:r>
      <w:r w:rsidRPr="00295E7E">
        <w:rPr>
          <w:rFonts w:ascii="Arial" w:eastAsia="Times New Roman" w:hAnsi="Arial" w:cs="Arial"/>
        </w:rPr>
        <w:t xml:space="preserve"> te ostali n</w:t>
      </w:r>
      <w:r>
        <w:rPr>
          <w:rFonts w:ascii="Arial" w:eastAsia="Times New Roman" w:hAnsi="Arial" w:cs="Arial"/>
        </w:rPr>
        <w:t>e</w:t>
      </w:r>
      <w:r w:rsidR="00B418DB">
        <w:rPr>
          <w:rFonts w:ascii="Arial" w:eastAsia="Times New Roman" w:hAnsi="Arial" w:cs="Arial"/>
        </w:rPr>
        <w:t>spomenuti rashodi poslovanja.</w:t>
      </w:r>
    </w:p>
    <w:p w14:paraId="76454978" w14:textId="6BB4FB50" w:rsidR="00DC58F3" w:rsidRPr="00295E7E" w:rsidRDefault="00B418DB" w:rsidP="00DC58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Financijski rashodi plani</w:t>
      </w:r>
      <w:r w:rsidR="00DC58F3" w:rsidRPr="00295E7E">
        <w:rPr>
          <w:rFonts w:ascii="Arial" w:eastAsia="Times New Roman" w:hAnsi="Arial" w:cs="Arial"/>
        </w:rPr>
        <w:t xml:space="preserve">rani </w:t>
      </w:r>
      <w:r>
        <w:rPr>
          <w:rFonts w:ascii="Arial" w:eastAsia="Times New Roman" w:hAnsi="Arial" w:cs="Arial"/>
        </w:rPr>
        <w:t xml:space="preserve">su u visini </w:t>
      </w:r>
      <w:r w:rsidR="006165AD"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</w:rPr>
        <w:t>.</w:t>
      </w:r>
      <w:r w:rsidR="006165AD">
        <w:rPr>
          <w:rFonts w:ascii="Arial" w:eastAsia="Times New Roman" w:hAnsi="Arial" w:cs="Arial"/>
        </w:rPr>
        <w:t>474</w:t>
      </w:r>
      <w:r>
        <w:rPr>
          <w:rFonts w:ascii="Arial" w:eastAsia="Times New Roman" w:hAnsi="Arial" w:cs="Arial"/>
        </w:rPr>
        <w:t>,</w:t>
      </w:r>
      <w:r w:rsidR="00943AC9">
        <w:rPr>
          <w:rFonts w:ascii="Arial" w:eastAsia="Times New Roman" w:hAnsi="Arial" w:cs="Arial"/>
        </w:rPr>
        <w:t>9</w:t>
      </w:r>
      <w:r w:rsidR="006165AD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 </w:t>
      </w:r>
      <w:r w:rsidR="001E4153">
        <w:rPr>
          <w:rFonts w:ascii="Arial" w:eastAsia="Times New Roman" w:hAnsi="Arial" w:cs="Arial"/>
        </w:rPr>
        <w:t>eura,</w:t>
      </w:r>
      <w:r>
        <w:rPr>
          <w:rFonts w:ascii="Arial" w:eastAsia="Times New Roman" w:hAnsi="Arial" w:cs="Arial"/>
        </w:rPr>
        <w:t xml:space="preserve"> što je 0,</w:t>
      </w:r>
      <w:r w:rsidR="006165AD">
        <w:rPr>
          <w:rFonts w:ascii="Arial" w:eastAsia="Times New Roman" w:hAnsi="Arial" w:cs="Arial"/>
        </w:rPr>
        <w:t>47</w:t>
      </w:r>
      <w:r w:rsidR="00DC58F3" w:rsidRPr="00295E7E">
        <w:rPr>
          <w:rFonts w:ascii="Arial" w:eastAsia="Times New Roman" w:hAnsi="Arial" w:cs="Arial"/>
        </w:rPr>
        <w:t xml:space="preserve">% od </w:t>
      </w:r>
      <w:r>
        <w:rPr>
          <w:rFonts w:ascii="Arial" w:eastAsia="Times New Roman" w:hAnsi="Arial" w:cs="Arial"/>
        </w:rPr>
        <w:t xml:space="preserve">ukupnog </w:t>
      </w:r>
      <w:r w:rsidR="00DC58F3" w:rsidRPr="00295E7E">
        <w:rPr>
          <w:rFonts w:ascii="Arial" w:eastAsia="Times New Roman" w:hAnsi="Arial" w:cs="Arial"/>
        </w:rPr>
        <w:t>plana. Financijske rashode čine kamate za primljene zajmove i kredite, bankarske usluge i usluge platnog prometa te ostali nespomenuti financijski rashodi.</w:t>
      </w:r>
    </w:p>
    <w:p w14:paraId="5B20775B" w14:textId="3003DE55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Subvenci</w:t>
      </w:r>
      <w:r w:rsidR="00B418DB">
        <w:rPr>
          <w:rFonts w:ascii="Arial" w:eastAsia="Times New Roman" w:hAnsi="Arial" w:cs="Arial"/>
        </w:rPr>
        <w:t xml:space="preserve">je su planirane u iznosu od </w:t>
      </w:r>
      <w:r w:rsidR="001B048A">
        <w:rPr>
          <w:rFonts w:ascii="Arial" w:eastAsia="Times New Roman" w:hAnsi="Arial" w:cs="Arial"/>
        </w:rPr>
        <w:t>4</w:t>
      </w:r>
      <w:r w:rsidR="009C472F">
        <w:rPr>
          <w:rFonts w:ascii="Arial" w:eastAsia="Times New Roman" w:hAnsi="Arial" w:cs="Arial"/>
        </w:rPr>
        <w:t>7</w:t>
      </w:r>
      <w:r w:rsidR="00B418DB">
        <w:rPr>
          <w:rFonts w:ascii="Arial" w:eastAsia="Times New Roman" w:hAnsi="Arial" w:cs="Arial"/>
        </w:rPr>
        <w:t>.</w:t>
      </w:r>
      <w:r w:rsidR="001B048A">
        <w:rPr>
          <w:rFonts w:ascii="Arial" w:eastAsia="Times New Roman" w:hAnsi="Arial" w:cs="Arial"/>
        </w:rPr>
        <w:t>448</w:t>
      </w:r>
      <w:r>
        <w:rPr>
          <w:rFonts w:ascii="Arial" w:eastAsia="Times New Roman" w:hAnsi="Arial" w:cs="Arial"/>
        </w:rPr>
        <w:t>,</w:t>
      </w:r>
      <w:r w:rsidR="001B048A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0 </w:t>
      </w:r>
      <w:r w:rsidR="001E4153">
        <w:rPr>
          <w:rFonts w:ascii="Arial" w:eastAsia="Times New Roman" w:hAnsi="Arial" w:cs="Arial"/>
        </w:rPr>
        <w:t>eura,</w:t>
      </w:r>
      <w:r>
        <w:rPr>
          <w:rFonts w:ascii="Arial" w:eastAsia="Times New Roman" w:hAnsi="Arial" w:cs="Arial"/>
        </w:rPr>
        <w:t xml:space="preserve"> što je </w:t>
      </w:r>
      <w:r w:rsidR="001B048A">
        <w:rPr>
          <w:rFonts w:ascii="Arial" w:eastAsia="Times New Roman" w:hAnsi="Arial" w:cs="Arial"/>
        </w:rPr>
        <w:t>2</w:t>
      </w:r>
      <w:r w:rsidR="00B418DB">
        <w:rPr>
          <w:rFonts w:ascii="Arial" w:eastAsia="Times New Roman" w:hAnsi="Arial" w:cs="Arial"/>
        </w:rPr>
        <w:t>,</w:t>
      </w:r>
      <w:r w:rsidR="001B048A">
        <w:rPr>
          <w:rFonts w:ascii="Arial" w:eastAsia="Times New Roman" w:hAnsi="Arial" w:cs="Arial"/>
        </w:rPr>
        <w:t>9</w:t>
      </w:r>
      <w:r w:rsidR="002828D6">
        <w:rPr>
          <w:rFonts w:ascii="Arial" w:eastAsia="Times New Roman" w:hAnsi="Arial" w:cs="Arial"/>
        </w:rPr>
        <w:t>8</w:t>
      </w:r>
      <w:r w:rsidRPr="00295E7E">
        <w:rPr>
          <w:rFonts w:ascii="Arial" w:eastAsia="Times New Roman" w:hAnsi="Arial" w:cs="Arial"/>
        </w:rPr>
        <w:t>% od plan</w:t>
      </w:r>
      <w:r w:rsidR="00B418DB">
        <w:rPr>
          <w:rFonts w:ascii="Arial" w:eastAsia="Times New Roman" w:hAnsi="Arial" w:cs="Arial"/>
        </w:rPr>
        <w:t>a. Subvencije se isplaćuju trgo</w:t>
      </w:r>
      <w:r w:rsidRPr="00295E7E">
        <w:rPr>
          <w:rFonts w:ascii="Arial" w:eastAsia="Times New Roman" w:hAnsi="Arial" w:cs="Arial"/>
        </w:rPr>
        <w:t>vačkom društvu Autotransport Karlovac d.d. za subvencije prijevoza učeni</w:t>
      </w:r>
      <w:r w:rsidR="00B418DB">
        <w:rPr>
          <w:rFonts w:ascii="Arial" w:eastAsia="Times New Roman" w:hAnsi="Arial" w:cs="Arial"/>
        </w:rPr>
        <w:t>ka osnovnih i srednjih škola</w:t>
      </w:r>
      <w:r w:rsidR="008A3C0F">
        <w:rPr>
          <w:rFonts w:ascii="Arial" w:eastAsia="Times New Roman" w:hAnsi="Arial" w:cs="Arial"/>
        </w:rPr>
        <w:t>, subvencije boravka djece u dječjem vrtiću – drugi proračun</w:t>
      </w:r>
      <w:r w:rsidR="001B048A">
        <w:rPr>
          <w:rFonts w:ascii="Arial" w:eastAsia="Times New Roman" w:hAnsi="Arial" w:cs="Arial"/>
        </w:rPr>
        <w:t>,</w:t>
      </w:r>
      <w:r w:rsidRPr="00295E7E">
        <w:rPr>
          <w:rFonts w:ascii="Arial" w:eastAsia="Times New Roman" w:hAnsi="Arial" w:cs="Arial"/>
        </w:rPr>
        <w:t xml:space="preserve"> subvencije poljoprivrednici</w:t>
      </w:r>
      <w:r w:rsidR="00B418DB">
        <w:rPr>
          <w:rFonts w:ascii="Arial" w:eastAsia="Times New Roman" w:hAnsi="Arial" w:cs="Arial"/>
        </w:rPr>
        <w:t xml:space="preserve">ma za umjetno </w:t>
      </w:r>
      <w:proofErr w:type="spellStart"/>
      <w:r w:rsidR="00B418DB">
        <w:rPr>
          <w:rFonts w:ascii="Arial" w:eastAsia="Times New Roman" w:hAnsi="Arial" w:cs="Arial"/>
        </w:rPr>
        <w:t>osjemenjivanje</w:t>
      </w:r>
      <w:proofErr w:type="spellEnd"/>
      <w:r w:rsidR="00714996">
        <w:rPr>
          <w:rFonts w:ascii="Arial" w:eastAsia="Times New Roman" w:hAnsi="Arial" w:cs="Arial"/>
        </w:rPr>
        <w:t xml:space="preserve"> krava</w:t>
      </w:r>
      <w:r>
        <w:rPr>
          <w:rFonts w:ascii="Arial" w:eastAsia="Times New Roman" w:hAnsi="Arial" w:cs="Arial"/>
        </w:rPr>
        <w:t xml:space="preserve">, </w:t>
      </w:r>
      <w:r w:rsidR="00DC4622">
        <w:rPr>
          <w:rFonts w:ascii="Arial" w:eastAsia="Times New Roman" w:hAnsi="Arial" w:cs="Arial"/>
        </w:rPr>
        <w:t xml:space="preserve">te </w:t>
      </w:r>
      <w:r>
        <w:rPr>
          <w:rFonts w:ascii="Arial" w:eastAsia="Times New Roman" w:hAnsi="Arial" w:cs="Arial"/>
        </w:rPr>
        <w:t>subvencije za razvoj poljoprivredne proizvodnje.</w:t>
      </w:r>
    </w:p>
    <w:p w14:paraId="078FB428" w14:textId="2C353B6B" w:rsidR="00DC58F3" w:rsidRPr="00295E7E" w:rsidRDefault="006165AD" w:rsidP="00DC58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Pomoći dane u inozemstvo i unutar općeg proračuna planirane su u iznosu od (11.945,05 eura), što je 0,7</w:t>
      </w:r>
      <w:r w:rsidR="002828D6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% od ukupnog plana. </w:t>
      </w:r>
      <w:r w:rsidR="00DC58F3" w:rsidRPr="00295E7E">
        <w:rPr>
          <w:rFonts w:ascii="Arial" w:eastAsia="Times New Roman" w:hAnsi="Arial" w:cs="Arial"/>
        </w:rPr>
        <w:t>Naknade građanima i kućanstvima u novc</w:t>
      </w:r>
      <w:r w:rsidR="006B0FD5">
        <w:rPr>
          <w:rFonts w:ascii="Arial" w:eastAsia="Times New Roman" w:hAnsi="Arial" w:cs="Arial"/>
        </w:rPr>
        <w:t>u planirane</w:t>
      </w:r>
      <w:r w:rsidR="00DC58F3">
        <w:rPr>
          <w:rFonts w:ascii="Arial" w:eastAsia="Times New Roman" w:hAnsi="Arial" w:cs="Arial"/>
        </w:rPr>
        <w:t xml:space="preserve"> su u</w:t>
      </w:r>
      <w:r w:rsidR="006B0FD5">
        <w:rPr>
          <w:rFonts w:ascii="Arial" w:eastAsia="Times New Roman" w:hAnsi="Arial" w:cs="Arial"/>
        </w:rPr>
        <w:t xml:space="preserve"> iznosu od </w:t>
      </w:r>
      <w:r w:rsidR="00D7354D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4</w:t>
      </w:r>
      <w:r w:rsidR="001B048A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686</w:t>
      </w:r>
      <w:r w:rsidR="006B0FD5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>44</w:t>
      </w:r>
      <w:r w:rsidR="006B0FD5">
        <w:rPr>
          <w:rFonts w:ascii="Arial" w:eastAsia="Times New Roman" w:hAnsi="Arial" w:cs="Arial"/>
        </w:rPr>
        <w:t xml:space="preserve"> </w:t>
      </w:r>
      <w:r w:rsidR="001E4153">
        <w:rPr>
          <w:rFonts w:ascii="Arial" w:eastAsia="Times New Roman" w:hAnsi="Arial" w:cs="Arial"/>
        </w:rPr>
        <w:t>eura,</w:t>
      </w:r>
      <w:r w:rsidR="006B0FD5">
        <w:rPr>
          <w:rFonts w:ascii="Arial" w:eastAsia="Times New Roman" w:hAnsi="Arial" w:cs="Arial"/>
        </w:rPr>
        <w:t xml:space="preserve"> što je </w:t>
      </w:r>
      <w:r w:rsidR="00122814">
        <w:rPr>
          <w:rFonts w:ascii="Arial" w:eastAsia="Times New Roman" w:hAnsi="Arial" w:cs="Arial"/>
        </w:rPr>
        <w:t>1</w:t>
      </w:r>
      <w:r w:rsidR="006B0FD5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>5</w:t>
      </w:r>
      <w:r w:rsidR="002828D6">
        <w:rPr>
          <w:rFonts w:ascii="Arial" w:eastAsia="Times New Roman" w:hAnsi="Arial" w:cs="Arial"/>
        </w:rPr>
        <w:t>5</w:t>
      </w:r>
      <w:r w:rsidR="00DC58F3" w:rsidRPr="00295E7E">
        <w:rPr>
          <w:rFonts w:ascii="Arial" w:eastAsia="Times New Roman" w:hAnsi="Arial" w:cs="Arial"/>
        </w:rPr>
        <w:t>% od</w:t>
      </w:r>
      <w:r w:rsidR="006B0FD5">
        <w:rPr>
          <w:rFonts w:ascii="Arial" w:eastAsia="Times New Roman" w:hAnsi="Arial" w:cs="Arial"/>
        </w:rPr>
        <w:t xml:space="preserve"> ukupnog plana. Naknade su isplaćuju</w:t>
      </w:r>
      <w:r w:rsidR="00DC58F3" w:rsidRPr="00295E7E">
        <w:rPr>
          <w:rFonts w:ascii="Arial" w:eastAsia="Times New Roman" w:hAnsi="Arial" w:cs="Arial"/>
        </w:rPr>
        <w:t xml:space="preserve"> kao pomoći obiteljima i kućanstvima</w:t>
      </w:r>
      <w:r w:rsidR="006B0FD5">
        <w:rPr>
          <w:rFonts w:ascii="Arial" w:eastAsia="Times New Roman" w:hAnsi="Arial" w:cs="Arial"/>
        </w:rPr>
        <w:t>, pomoć u troškovima ukopa</w:t>
      </w:r>
      <w:r w:rsidR="00DC58F3" w:rsidRPr="00295E7E">
        <w:rPr>
          <w:rFonts w:ascii="Arial" w:eastAsia="Times New Roman" w:hAnsi="Arial" w:cs="Arial"/>
        </w:rPr>
        <w:t>, pomoć u troškovima liječen</w:t>
      </w:r>
      <w:r w:rsidR="006B0FD5">
        <w:rPr>
          <w:rFonts w:ascii="Arial" w:eastAsia="Times New Roman" w:hAnsi="Arial" w:cs="Arial"/>
        </w:rPr>
        <w:t>ja</w:t>
      </w:r>
      <w:r w:rsidR="00DC58F3" w:rsidRPr="00295E7E">
        <w:rPr>
          <w:rFonts w:ascii="Arial" w:eastAsia="Times New Roman" w:hAnsi="Arial" w:cs="Arial"/>
        </w:rPr>
        <w:t>, tekuće donacije za novorođenu djecu, sufinanciranje smještaja dj</w:t>
      </w:r>
      <w:r w:rsidR="006B0FD5">
        <w:rPr>
          <w:rFonts w:ascii="Arial" w:eastAsia="Times New Roman" w:hAnsi="Arial" w:cs="Arial"/>
        </w:rPr>
        <w:t>ece u učeničke domove</w:t>
      </w:r>
      <w:r w:rsidR="00DC58F3" w:rsidRPr="00295E7E">
        <w:rPr>
          <w:rFonts w:ascii="Arial" w:eastAsia="Times New Roman" w:hAnsi="Arial" w:cs="Arial"/>
        </w:rPr>
        <w:t>, naknada troškova prehrane učenika osnovne škole, sufinanciranje cijene boravka d</w:t>
      </w:r>
      <w:r w:rsidR="006B0FD5">
        <w:rPr>
          <w:rFonts w:ascii="Arial" w:eastAsia="Times New Roman" w:hAnsi="Arial" w:cs="Arial"/>
        </w:rPr>
        <w:t>jece u dječjem vrtiću</w:t>
      </w:r>
      <w:r w:rsidR="00942724">
        <w:rPr>
          <w:rFonts w:ascii="Arial" w:eastAsia="Times New Roman" w:hAnsi="Arial" w:cs="Arial"/>
        </w:rPr>
        <w:t>- obrt i privatni</w:t>
      </w:r>
      <w:r w:rsidR="000F218C">
        <w:rPr>
          <w:rFonts w:ascii="Arial" w:eastAsia="Times New Roman" w:hAnsi="Arial" w:cs="Arial"/>
        </w:rPr>
        <w:t>,</w:t>
      </w:r>
      <w:r w:rsidR="00DC58F3" w:rsidRPr="00295E7E">
        <w:rPr>
          <w:rFonts w:ascii="Arial" w:eastAsia="Times New Roman" w:hAnsi="Arial" w:cs="Arial"/>
        </w:rPr>
        <w:t xml:space="preserve"> te sufinanciranje program</w:t>
      </w:r>
      <w:r w:rsidR="006B0FD5">
        <w:rPr>
          <w:rFonts w:ascii="Arial" w:eastAsia="Times New Roman" w:hAnsi="Arial" w:cs="Arial"/>
        </w:rPr>
        <w:t>a predškolskog odgoja</w:t>
      </w:r>
      <w:r w:rsidR="00D7354D">
        <w:rPr>
          <w:rFonts w:ascii="Arial" w:eastAsia="Times New Roman" w:hAnsi="Arial" w:cs="Arial"/>
        </w:rPr>
        <w:t xml:space="preserve"> – dopuna ekonomske cijene</w:t>
      </w:r>
      <w:r w:rsidR="00DC58F3" w:rsidRPr="00295E7E">
        <w:rPr>
          <w:rFonts w:ascii="Arial" w:eastAsia="Times New Roman" w:hAnsi="Arial" w:cs="Arial"/>
        </w:rPr>
        <w:t>.</w:t>
      </w:r>
    </w:p>
    <w:p w14:paraId="2EFF0AB2" w14:textId="428D0752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Ostali ras</w:t>
      </w:r>
      <w:r w:rsidR="006B0FD5">
        <w:rPr>
          <w:rFonts w:ascii="Arial" w:eastAsia="Times New Roman" w:hAnsi="Arial" w:cs="Arial"/>
        </w:rPr>
        <w:t>hodi plan</w:t>
      </w:r>
      <w:r w:rsidR="007E6F40">
        <w:rPr>
          <w:rFonts w:ascii="Arial" w:eastAsia="Times New Roman" w:hAnsi="Arial" w:cs="Arial"/>
        </w:rPr>
        <w:t xml:space="preserve">irani su u iznosu </w:t>
      </w:r>
      <w:r w:rsidR="000F218C">
        <w:rPr>
          <w:rFonts w:ascii="Arial" w:eastAsia="Times New Roman" w:hAnsi="Arial" w:cs="Arial"/>
        </w:rPr>
        <w:t>103</w:t>
      </w:r>
      <w:r w:rsidR="007E6F40">
        <w:rPr>
          <w:rFonts w:ascii="Arial" w:eastAsia="Times New Roman" w:hAnsi="Arial" w:cs="Arial"/>
        </w:rPr>
        <w:t>.0</w:t>
      </w:r>
      <w:r w:rsidR="000F218C">
        <w:rPr>
          <w:rFonts w:ascii="Arial" w:eastAsia="Times New Roman" w:hAnsi="Arial" w:cs="Arial"/>
        </w:rPr>
        <w:t>99</w:t>
      </w:r>
      <w:r w:rsidR="007E6F40">
        <w:rPr>
          <w:rFonts w:ascii="Arial" w:eastAsia="Times New Roman" w:hAnsi="Arial" w:cs="Arial"/>
        </w:rPr>
        <w:t>,0</w:t>
      </w:r>
      <w:r w:rsidR="000F218C">
        <w:rPr>
          <w:rFonts w:ascii="Arial" w:eastAsia="Times New Roman" w:hAnsi="Arial" w:cs="Arial"/>
        </w:rPr>
        <w:t>5</w:t>
      </w:r>
      <w:r w:rsidR="007E6F40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eura,</w:t>
      </w:r>
      <w:r w:rsidR="007E6F40">
        <w:rPr>
          <w:rFonts w:ascii="Arial" w:eastAsia="Times New Roman" w:hAnsi="Arial" w:cs="Arial"/>
        </w:rPr>
        <w:t xml:space="preserve"> što je </w:t>
      </w:r>
      <w:r w:rsidR="000F218C">
        <w:rPr>
          <w:rFonts w:ascii="Arial" w:eastAsia="Times New Roman" w:hAnsi="Arial" w:cs="Arial"/>
        </w:rPr>
        <w:t>6</w:t>
      </w:r>
      <w:r w:rsidR="007E6F40">
        <w:rPr>
          <w:rFonts w:ascii="Arial" w:eastAsia="Times New Roman" w:hAnsi="Arial" w:cs="Arial"/>
        </w:rPr>
        <w:t>,</w:t>
      </w:r>
      <w:r w:rsidR="000F218C">
        <w:rPr>
          <w:rFonts w:ascii="Arial" w:eastAsia="Times New Roman" w:hAnsi="Arial" w:cs="Arial"/>
        </w:rPr>
        <w:t>4</w:t>
      </w:r>
      <w:r w:rsidR="002828D6">
        <w:rPr>
          <w:rFonts w:ascii="Arial" w:eastAsia="Times New Roman" w:hAnsi="Arial" w:cs="Arial"/>
        </w:rPr>
        <w:t>7</w:t>
      </w:r>
      <w:r w:rsidRPr="00295E7E">
        <w:rPr>
          <w:rFonts w:ascii="Arial" w:eastAsia="Times New Roman" w:hAnsi="Arial" w:cs="Arial"/>
        </w:rPr>
        <w:t>% od</w:t>
      </w:r>
      <w:r w:rsidR="007E6F40">
        <w:rPr>
          <w:rFonts w:ascii="Arial" w:eastAsia="Times New Roman" w:hAnsi="Arial" w:cs="Arial"/>
        </w:rPr>
        <w:t xml:space="preserve"> ukupnog</w:t>
      </w:r>
      <w:r w:rsidRPr="00295E7E">
        <w:rPr>
          <w:rFonts w:ascii="Arial" w:eastAsia="Times New Roman" w:hAnsi="Arial" w:cs="Arial"/>
        </w:rPr>
        <w:t xml:space="preserve"> plana. Ostali rashodi obuhvaćaju tekuće donacije</w:t>
      </w:r>
      <w:r w:rsidR="002C159E">
        <w:rPr>
          <w:rFonts w:ascii="Arial" w:eastAsia="Times New Roman" w:hAnsi="Arial" w:cs="Arial"/>
        </w:rPr>
        <w:t xml:space="preserve">, </w:t>
      </w:r>
      <w:r w:rsidRPr="00295E7E">
        <w:rPr>
          <w:rFonts w:ascii="Arial" w:eastAsia="Times New Roman" w:hAnsi="Arial" w:cs="Arial"/>
        </w:rPr>
        <w:t>vjerskim zajednicama, nacionalnim zajednicama i manjinama, političkim s</w:t>
      </w:r>
      <w:r w:rsidR="007E6F40">
        <w:rPr>
          <w:rFonts w:ascii="Arial" w:eastAsia="Times New Roman" w:hAnsi="Arial" w:cs="Arial"/>
        </w:rPr>
        <w:t>trankama, sportskim društvima, gorskoj</w:t>
      </w:r>
      <w:r w:rsidRPr="00295E7E">
        <w:rPr>
          <w:rFonts w:ascii="Arial" w:eastAsia="Times New Roman" w:hAnsi="Arial" w:cs="Arial"/>
        </w:rPr>
        <w:t xml:space="preserve"> </w:t>
      </w:r>
      <w:r w:rsidR="007E6F40">
        <w:rPr>
          <w:rFonts w:ascii="Arial" w:eastAsia="Times New Roman" w:hAnsi="Arial" w:cs="Arial"/>
        </w:rPr>
        <w:t>službi</w:t>
      </w:r>
      <w:r w:rsidRPr="00295E7E">
        <w:rPr>
          <w:rFonts w:ascii="Arial" w:eastAsia="Times New Roman" w:hAnsi="Arial" w:cs="Arial"/>
        </w:rPr>
        <w:t xml:space="preserve"> spašavanja, udruga</w:t>
      </w:r>
      <w:r w:rsidR="007E6F40">
        <w:rPr>
          <w:rFonts w:ascii="Arial" w:eastAsia="Times New Roman" w:hAnsi="Arial" w:cs="Arial"/>
        </w:rPr>
        <w:t>ma</w:t>
      </w:r>
      <w:r w:rsidRPr="00295E7E">
        <w:rPr>
          <w:rFonts w:ascii="Arial" w:eastAsia="Times New Roman" w:hAnsi="Arial" w:cs="Arial"/>
        </w:rPr>
        <w:t xml:space="preserve"> branitelja, školskim organizacijama, za kulturu, za civilnu zaštitu, za djelatnost Crvenog križa</w:t>
      </w:r>
      <w:r w:rsidR="002C159E">
        <w:rPr>
          <w:rFonts w:ascii="Arial" w:eastAsia="Times New Roman" w:hAnsi="Arial" w:cs="Arial"/>
        </w:rPr>
        <w:t>.</w:t>
      </w:r>
      <w:r w:rsidRPr="00295E7E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K</w:t>
      </w:r>
      <w:r w:rsidRPr="00295E7E">
        <w:rPr>
          <w:rFonts w:ascii="Arial" w:eastAsia="Times New Roman" w:hAnsi="Arial" w:cs="Arial"/>
        </w:rPr>
        <w:t>apital</w:t>
      </w:r>
      <w:r w:rsidR="00942724">
        <w:rPr>
          <w:rFonts w:ascii="Arial" w:eastAsia="Times New Roman" w:hAnsi="Arial" w:cs="Arial"/>
        </w:rPr>
        <w:t xml:space="preserve">ne </w:t>
      </w:r>
      <w:r w:rsidRPr="00295E7E">
        <w:rPr>
          <w:rFonts w:ascii="Arial" w:eastAsia="Times New Roman" w:hAnsi="Arial" w:cs="Arial"/>
        </w:rPr>
        <w:t xml:space="preserve">donacije </w:t>
      </w:r>
      <w:r w:rsidR="007E6F40">
        <w:rPr>
          <w:rFonts w:ascii="Arial" w:eastAsia="Times New Roman" w:hAnsi="Arial" w:cs="Arial"/>
        </w:rPr>
        <w:t>neprofitnim organizacijama</w:t>
      </w:r>
      <w:r w:rsidR="00942724">
        <w:rPr>
          <w:rFonts w:ascii="Arial" w:eastAsia="Times New Roman" w:hAnsi="Arial" w:cs="Arial"/>
        </w:rPr>
        <w:t>, kazne, penali i naknade štete</w:t>
      </w:r>
      <w:r>
        <w:rPr>
          <w:rFonts w:ascii="Arial" w:eastAsia="Times New Roman" w:hAnsi="Arial" w:cs="Arial"/>
        </w:rPr>
        <w:t xml:space="preserve">, </w:t>
      </w:r>
      <w:r w:rsidR="007E6F40">
        <w:rPr>
          <w:rFonts w:ascii="Arial" w:eastAsia="Times New Roman" w:hAnsi="Arial" w:cs="Arial"/>
        </w:rPr>
        <w:t>te kapitalne pomoći</w:t>
      </w:r>
      <w:r w:rsidRPr="00295E7E">
        <w:rPr>
          <w:rFonts w:ascii="Arial" w:eastAsia="Times New Roman" w:hAnsi="Arial" w:cs="Arial"/>
        </w:rPr>
        <w:t xml:space="preserve">. </w:t>
      </w:r>
    </w:p>
    <w:p w14:paraId="3C63B9EA" w14:textId="56782629" w:rsidR="00A60E1B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 xml:space="preserve">Rashodi </w:t>
      </w:r>
      <w:r w:rsidR="00DC4622">
        <w:rPr>
          <w:rFonts w:ascii="Arial" w:eastAsia="Times New Roman" w:hAnsi="Arial" w:cs="Arial"/>
        </w:rPr>
        <w:t>za nabavu nefinancijske</w:t>
      </w:r>
      <w:r w:rsidRPr="00295E7E">
        <w:rPr>
          <w:rFonts w:ascii="Arial" w:eastAsia="Times New Roman" w:hAnsi="Arial" w:cs="Arial"/>
        </w:rPr>
        <w:t xml:space="preserve"> imovine u stru</w:t>
      </w:r>
      <w:r w:rsidR="007E6F40">
        <w:rPr>
          <w:rFonts w:ascii="Arial" w:eastAsia="Times New Roman" w:hAnsi="Arial" w:cs="Arial"/>
        </w:rPr>
        <w:t xml:space="preserve">kturi ukupnih rashoda čine </w:t>
      </w:r>
      <w:r w:rsidR="00122814">
        <w:rPr>
          <w:rFonts w:ascii="Arial" w:eastAsia="Times New Roman" w:hAnsi="Arial" w:cs="Arial"/>
        </w:rPr>
        <w:t>6</w:t>
      </w:r>
      <w:r w:rsidR="006165AD">
        <w:rPr>
          <w:rFonts w:ascii="Arial" w:eastAsia="Times New Roman" w:hAnsi="Arial" w:cs="Arial"/>
        </w:rPr>
        <w:t>4</w:t>
      </w:r>
      <w:r w:rsidR="007E6F40">
        <w:rPr>
          <w:rFonts w:ascii="Arial" w:eastAsia="Times New Roman" w:hAnsi="Arial" w:cs="Arial"/>
        </w:rPr>
        <w:t>,</w:t>
      </w:r>
      <w:r w:rsidR="002828D6">
        <w:rPr>
          <w:rFonts w:ascii="Arial" w:eastAsia="Times New Roman" w:hAnsi="Arial" w:cs="Arial"/>
        </w:rPr>
        <w:t>94</w:t>
      </w:r>
      <w:r w:rsidRPr="00295E7E">
        <w:rPr>
          <w:rFonts w:ascii="Arial" w:eastAsia="Times New Roman" w:hAnsi="Arial" w:cs="Arial"/>
        </w:rPr>
        <w:t xml:space="preserve">% što je u apsolutnom iznosu </w:t>
      </w:r>
      <w:r w:rsidR="000F218C">
        <w:rPr>
          <w:rFonts w:ascii="Arial" w:eastAsia="Times New Roman" w:hAnsi="Arial" w:cs="Arial"/>
        </w:rPr>
        <w:t>1</w:t>
      </w:r>
      <w:r w:rsidR="007E6F40">
        <w:rPr>
          <w:rFonts w:ascii="Arial" w:eastAsia="Times New Roman" w:hAnsi="Arial" w:cs="Arial"/>
        </w:rPr>
        <w:t>.</w:t>
      </w:r>
      <w:r w:rsidR="000F218C">
        <w:rPr>
          <w:rFonts w:ascii="Arial" w:eastAsia="Times New Roman" w:hAnsi="Arial" w:cs="Arial"/>
        </w:rPr>
        <w:t>0</w:t>
      </w:r>
      <w:r w:rsidR="006165AD">
        <w:rPr>
          <w:rFonts w:ascii="Arial" w:eastAsia="Times New Roman" w:hAnsi="Arial" w:cs="Arial"/>
        </w:rPr>
        <w:t>33</w:t>
      </w:r>
      <w:r w:rsidR="007E6F40">
        <w:rPr>
          <w:rFonts w:ascii="Arial" w:eastAsia="Times New Roman" w:hAnsi="Arial" w:cs="Arial"/>
        </w:rPr>
        <w:t>.</w:t>
      </w:r>
      <w:r w:rsidR="006165AD">
        <w:rPr>
          <w:rFonts w:ascii="Arial" w:eastAsia="Times New Roman" w:hAnsi="Arial" w:cs="Arial"/>
        </w:rPr>
        <w:t>446</w:t>
      </w:r>
      <w:r w:rsidR="007E6F40">
        <w:rPr>
          <w:rFonts w:ascii="Arial" w:eastAsia="Times New Roman" w:hAnsi="Arial" w:cs="Arial"/>
        </w:rPr>
        <w:t>,</w:t>
      </w:r>
      <w:r w:rsidR="006165AD">
        <w:rPr>
          <w:rFonts w:ascii="Arial" w:eastAsia="Times New Roman" w:hAnsi="Arial" w:cs="Arial"/>
        </w:rPr>
        <w:t>14</w:t>
      </w:r>
      <w:r w:rsidR="007E6F40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eura</w:t>
      </w:r>
      <w:r w:rsidRPr="00295E7E">
        <w:rPr>
          <w:rFonts w:ascii="Arial" w:eastAsia="Times New Roman" w:hAnsi="Arial" w:cs="Arial"/>
        </w:rPr>
        <w:t>.</w:t>
      </w:r>
      <w:r w:rsidR="007E6F40">
        <w:rPr>
          <w:rFonts w:ascii="Arial" w:eastAsia="Times New Roman" w:hAnsi="Arial" w:cs="Arial"/>
        </w:rPr>
        <w:t xml:space="preserve"> Rashode za nabavu </w:t>
      </w:r>
      <w:proofErr w:type="spellStart"/>
      <w:r w:rsidR="007E6F40">
        <w:rPr>
          <w:rFonts w:ascii="Arial" w:eastAsia="Times New Roman" w:hAnsi="Arial" w:cs="Arial"/>
        </w:rPr>
        <w:t>neproizvedene</w:t>
      </w:r>
      <w:proofErr w:type="spellEnd"/>
      <w:r w:rsidR="007E6F40">
        <w:rPr>
          <w:rFonts w:ascii="Arial" w:eastAsia="Times New Roman" w:hAnsi="Arial" w:cs="Arial"/>
        </w:rPr>
        <w:t xml:space="preserve"> dugotrajne imovine iznose (</w:t>
      </w:r>
      <w:r w:rsidR="006165AD">
        <w:rPr>
          <w:rFonts w:ascii="Arial" w:eastAsia="Times New Roman" w:hAnsi="Arial" w:cs="Arial"/>
        </w:rPr>
        <w:t>9</w:t>
      </w:r>
      <w:r w:rsidR="007E6F40">
        <w:rPr>
          <w:rFonts w:ascii="Arial" w:eastAsia="Times New Roman" w:hAnsi="Arial" w:cs="Arial"/>
        </w:rPr>
        <w:t>.</w:t>
      </w:r>
      <w:r w:rsidR="006165AD">
        <w:rPr>
          <w:rFonts w:ascii="Arial" w:eastAsia="Times New Roman" w:hAnsi="Arial" w:cs="Arial"/>
        </w:rPr>
        <w:t>290</w:t>
      </w:r>
      <w:r w:rsidR="007E6F40">
        <w:rPr>
          <w:rFonts w:ascii="Arial" w:eastAsia="Times New Roman" w:hAnsi="Arial" w:cs="Arial"/>
        </w:rPr>
        <w:t>,</w:t>
      </w:r>
      <w:r w:rsidR="006165AD">
        <w:rPr>
          <w:rFonts w:ascii="Arial" w:eastAsia="Times New Roman" w:hAnsi="Arial" w:cs="Arial"/>
        </w:rPr>
        <w:t>59</w:t>
      </w:r>
      <w:r w:rsidR="007E6F40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eura</w:t>
      </w:r>
      <w:r w:rsidR="007E6F40">
        <w:rPr>
          <w:rFonts w:ascii="Arial" w:eastAsia="Times New Roman" w:hAnsi="Arial" w:cs="Arial"/>
        </w:rPr>
        <w:t>)</w:t>
      </w:r>
      <w:r w:rsidR="00D2571E">
        <w:rPr>
          <w:rFonts w:ascii="Arial" w:eastAsia="Times New Roman" w:hAnsi="Arial" w:cs="Arial"/>
        </w:rPr>
        <w:t xml:space="preserve">, za </w:t>
      </w:r>
      <w:r w:rsidR="000F218C">
        <w:rPr>
          <w:rFonts w:ascii="Arial" w:eastAsia="Times New Roman" w:hAnsi="Arial" w:cs="Arial"/>
        </w:rPr>
        <w:t xml:space="preserve">materijalnu imovinu, kupnja zemljišta za nerazvrstanu cestu, </w:t>
      </w:r>
      <w:r w:rsidR="00D2571E">
        <w:rPr>
          <w:rFonts w:ascii="Arial" w:eastAsia="Times New Roman" w:hAnsi="Arial" w:cs="Arial"/>
        </w:rPr>
        <w:t xml:space="preserve">ulaganje na tuđoj imovini rekonstrukcija </w:t>
      </w:r>
      <w:r w:rsidR="003E13DE">
        <w:rPr>
          <w:rFonts w:ascii="Arial" w:eastAsia="Times New Roman" w:hAnsi="Arial" w:cs="Arial"/>
        </w:rPr>
        <w:t>i dogradnja građevine DVD-a Desno Sredičko</w:t>
      </w:r>
      <w:r w:rsidR="000F5B12">
        <w:rPr>
          <w:rFonts w:ascii="Arial" w:eastAsia="Times New Roman" w:hAnsi="Arial" w:cs="Arial"/>
        </w:rPr>
        <w:t>. Rashodi za nabavu proizvedene dugotrajne imovine (1.0</w:t>
      </w:r>
      <w:r w:rsidR="006165AD">
        <w:rPr>
          <w:rFonts w:ascii="Arial" w:eastAsia="Times New Roman" w:hAnsi="Arial" w:cs="Arial"/>
        </w:rPr>
        <w:t>24</w:t>
      </w:r>
      <w:r w:rsidR="000F5B12">
        <w:rPr>
          <w:rFonts w:ascii="Arial" w:eastAsia="Times New Roman" w:hAnsi="Arial" w:cs="Arial"/>
        </w:rPr>
        <w:t>.</w:t>
      </w:r>
      <w:r w:rsidR="006165AD">
        <w:rPr>
          <w:rFonts w:ascii="Arial" w:eastAsia="Times New Roman" w:hAnsi="Arial" w:cs="Arial"/>
        </w:rPr>
        <w:t>155</w:t>
      </w:r>
      <w:r w:rsidR="000F5B12">
        <w:rPr>
          <w:rFonts w:ascii="Arial" w:eastAsia="Times New Roman" w:hAnsi="Arial" w:cs="Arial"/>
        </w:rPr>
        <w:t>,55 eura)</w:t>
      </w:r>
      <w:r w:rsidR="003E13DE">
        <w:rPr>
          <w:rFonts w:ascii="Arial" w:eastAsia="Times New Roman" w:hAnsi="Arial" w:cs="Arial"/>
        </w:rPr>
        <w:t xml:space="preserve"> uređenje svlačionice </w:t>
      </w:r>
      <w:r w:rsidR="002C159E">
        <w:rPr>
          <w:rFonts w:ascii="Arial" w:eastAsia="Times New Roman" w:hAnsi="Arial" w:cs="Arial"/>
        </w:rPr>
        <w:t>uz sportske terene</w:t>
      </w:r>
      <w:r w:rsidR="000F5B1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D2571E">
        <w:rPr>
          <w:rFonts w:ascii="Arial" w:eastAsia="Times New Roman" w:hAnsi="Arial" w:cs="Arial"/>
        </w:rPr>
        <w:t>modernizacija</w:t>
      </w:r>
      <w:r w:rsidR="003E13DE">
        <w:rPr>
          <w:rFonts w:ascii="Arial" w:eastAsia="Times New Roman" w:hAnsi="Arial" w:cs="Arial"/>
        </w:rPr>
        <w:t xml:space="preserve"> nerazvrstanih</w:t>
      </w:r>
      <w:r w:rsidR="00D2571E">
        <w:rPr>
          <w:rFonts w:ascii="Arial" w:eastAsia="Times New Roman" w:hAnsi="Arial" w:cs="Arial"/>
        </w:rPr>
        <w:t xml:space="preserve"> cesta</w:t>
      </w:r>
      <w:r w:rsidR="000F5B12">
        <w:rPr>
          <w:rFonts w:ascii="Arial" w:eastAsia="Times New Roman" w:hAnsi="Arial" w:cs="Arial"/>
        </w:rPr>
        <w:t xml:space="preserve"> </w:t>
      </w:r>
      <w:proofErr w:type="spellStart"/>
      <w:r w:rsidR="000F5B12">
        <w:rPr>
          <w:rFonts w:ascii="Arial" w:eastAsia="Times New Roman" w:hAnsi="Arial" w:cs="Arial"/>
        </w:rPr>
        <w:t>Lasinjski</w:t>
      </w:r>
      <w:proofErr w:type="spellEnd"/>
      <w:r w:rsidR="000F5B12">
        <w:rPr>
          <w:rFonts w:ascii="Arial" w:eastAsia="Times New Roman" w:hAnsi="Arial" w:cs="Arial"/>
        </w:rPr>
        <w:t xml:space="preserve"> Sjeničak i Novo Selo </w:t>
      </w:r>
      <w:proofErr w:type="spellStart"/>
      <w:r w:rsidR="000F5B12">
        <w:rPr>
          <w:rFonts w:ascii="Arial" w:eastAsia="Times New Roman" w:hAnsi="Arial" w:cs="Arial"/>
        </w:rPr>
        <w:t>Lasinjsko</w:t>
      </w:r>
      <w:proofErr w:type="spellEnd"/>
      <w:r w:rsidR="000F5B12">
        <w:rPr>
          <w:rFonts w:ascii="Arial" w:eastAsia="Times New Roman" w:hAnsi="Arial" w:cs="Arial"/>
        </w:rPr>
        <w:t xml:space="preserve"> – II odvojak,</w:t>
      </w:r>
      <w:r>
        <w:rPr>
          <w:rFonts w:ascii="Arial" w:eastAsia="Times New Roman" w:hAnsi="Arial" w:cs="Arial"/>
        </w:rPr>
        <w:t xml:space="preserve"> izgradn</w:t>
      </w:r>
      <w:r w:rsidR="007E6F40">
        <w:rPr>
          <w:rFonts w:ascii="Arial" w:eastAsia="Times New Roman" w:hAnsi="Arial" w:cs="Arial"/>
        </w:rPr>
        <w:t>ja nogostupa u Lasinji,</w:t>
      </w:r>
      <w:r w:rsidR="000F5B12">
        <w:rPr>
          <w:rFonts w:ascii="Arial" w:eastAsia="Times New Roman" w:hAnsi="Arial" w:cs="Arial"/>
        </w:rPr>
        <w:t xml:space="preserve"> izvanredno održavanje cestovnog propusta na potoku </w:t>
      </w:r>
      <w:proofErr w:type="spellStart"/>
      <w:r w:rsidR="000F5B12">
        <w:rPr>
          <w:rFonts w:ascii="Arial" w:eastAsia="Times New Roman" w:hAnsi="Arial" w:cs="Arial"/>
        </w:rPr>
        <w:t>Jaševica</w:t>
      </w:r>
      <w:proofErr w:type="spellEnd"/>
      <w:r w:rsidR="000F5B12">
        <w:rPr>
          <w:rFonts w:ascii="Arial" w:eastAsia="Times New Roman" w:hAnsi="Arial" w:cs="Arial"/>
        </w:rPr>
        <w:t xml:space="preserve">, Lasinja, sanacija klizišta Banski </w:t>
      </w:r>
      <w:proofErr w:type="spellStart"/>
      <w:r w:rsidR="000F5B12">
        <w:rPr>
          <w:rFonts w:ascii="Arial" w:eastAsia="Times New Roman" w:hAnsi="Arial" w:cs="Arial"/>
        </w:rPr>
        <w:t>Kovačevac</w:t>
      </w:r>
      <w:proofErr w:type="spellEnd"/>
      <w:r w:rsidR="000F5B1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B62589">
        <w:rPr>
          <w:rFonts w:ascii="Arial" w:eastAsia="Times New Roman" w:hAnsi="Arial" w:cs="Arial"/>
        </w:rPr>
        <w:t xml:space="preserve">izgradnja kampa Lasinja, </w:t>
      </w:r>
      <w:r>
        <w:rPr>
          <w:rFonts w:ascii="Arial" w:eastAsia="Times New Roman" w:hAnsi="Arial" w:cs="Arial"/>
        </w:rPr>
        <w:t>sportska opr</w:t>
      </w:r>
      <w:r w:rsidR="007E6F40">
        <w:rPr>
          <w:rFonts w:ascii="Arial" w:eastAsia="Times New Roman" w:hAnsi="Arial" w:cs="Arial"/>
        </w:rPr>
        <w:t>ema za igrališta</w:t>
      </w:r>
      <w:r w:rsidR="00D2571E">
        <w:rPr>
          <w:rFonts w:ascii="Arial" w:eastAsia="Times New Roman" w:hAnsi="Arial" w:cs="Arial"/>
        </w:rPr>
        <w:t xml:space="preserve">, izrada projektne dokumentacije, </w:t>
      </w:r>
      <w:r w:rsidR="000F5B12">
        <w:rPr>
          <w:rFonts w:ascii="Arial" w:eastAsia="Times New Roman" w:hAnsi="Arial" w:cs="Arial"/>
        </w:rPr>
        <w:t>rekonstrukcija i opremanje za proširenje</w:t>
      </w:r>
      <w:r w:rsidR="002C159E">
        <w:rPr>
          <w:rFonts w:ascii="Arial" w:eastAsia="Times New Roman" w:hAnsi="Arial" w:cs="Arial"/>
        </w:rPr>
        <w:t xml:space="preserve"> dječjeg vrtića „Bambi“ Lasinja</w:t>
      </w:r>
      <w:r w:rsidR="003E13DE">
        <w:rPr>
          <w:rFonts w:ascii="Arial" w:eastAsia="Times New Roman" w:hAnsi="Arial" w:cs="Arial"/>
        </w:rPr>
        <w:t>.</w:t>
      </w:r>
    </w:p>
    <w:p w14:paraId="26BD15D4" w14:textId="77777777" w:rsidR="00A60E1B" w:rsidRPr="00404BEF" w:rsidRDefault="00A60E1B" w:rsidP="00DC58F3">
      <w:pPr>
        <w:spacing w:after="0"/>
        <w:jc w:val="both"/>
        <w:rPr>
          <w:rFonts w:ascii="Arial" w:eastAsia="Times New Roman" w:hAnsi="Arial" w:cs="Arial"/>
        </w:rPr>
      </w:pPr>
    </w:p>
    <w:p w14:paraId="0A735259" w14:textId="1B848BEA" w:rsidR="00793CBE" w:rsidRDefault="00DC58F3" w:rsidP="00793C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C4B1D">
        <w:rPr>
          <w:rFonts w:ascii="Arial" w:hAnsi="Arial" w:cs="Arial"/>
          <w:b/>
        </w:rPr>
        <w:t>RAČUN ZADUŽIVANJA</w:t>
      </w:r>
      <w:r w:rsidR="00D351CC">
        <w:rPr>
          <w:rFonts w:ascii="Arial" w:hAnsi="Arial" w:cs="Arial"/>
          <w:b/>
        </w:rPr>
        <w:t xml:space="preserve"> </w:t>
      </w:r>
      <w:r w:rsidRPr="003C4B1D">
        <w:rPr>
          <w:rFonts w:ascii="Arial" w:hAnsi="Arial" w:cs="Arial"/>
          <w:b/>
        </w:rPr>
        <w:t>/</w:t>
      </w:r>
      <w:r w:rsidR="00D351CC">
        <w:rPr>
          <w:rFonts w:ascii="Arial" w:hAnsi="Arial" w:cs="Arial"/>
          <w:b/>
        </w:rPr>
        <w:t xml:space="preserve"> </w:t>
      </w:r>
      <w:r w:rsidRPr="003C4B1D">
        <w:rPr>
          <w:rFonts w:ascii="Arial" w:hAnsi="Arial" w:cs="Arial"/>
          <w:b/>
        </w:rPr>
        <w:t>FINANCIRANJA</w:t>
      </w:r>
    </w:p>
    <w:p w14:paraId="46F85817" w14:textId="77777777" w:rsidR="006534AF" w:rsidRDefault="006534AF" w:rsidP="006534AF">
      <w:pPr>
        <w:pStyle w:val="Odlomakpopisa"/>
        <w:jc w:val="both"/>
        <w:rPr>
          <w:rFonts w:ascii="Arial" w:hAnsi="Arial" w:cs="Arial"/>
          <w:b/>
        </w:rPr>
      </w:pPr>
    </w:p>
    <w:p w14:paraId="28D10BB0" w14:textId="08DFBD71" w:rsidR="00DC58F3" w:rsidRPr="00793CBE" w:rsidRDefault="00DC58F3" w:rsidP="00793CBE">
      <w:pPr>
        <w:pStyle w:val="Odlomakpopisa"/>
        <w:jc w:val="both"/>
        <w:rPr>
          <w:rFonts w:ascii="Arial" w:hAnsi="Arial" w:cs="Arial"/>
          <w:b/>
        </w:rPr>
      </w:pPr>
      <w:r w:rsidRPr="00793CBE">
        <w:rPr>
          <w:rFonts w:ascii="Arial" w:hAnsi="Arial" w:cs="Arial"/>
          <w:u w:val="single"/>
        </w:rPr>
        <w:t>Primici od financijske imovine i zaduživanja</w:t>
      </w:r>
      <w:r w:rsidRPr="00793CBE">
        <w:rPr>
          <w:rFonts w:ascii="Arial" w:hAnsi="Arial" w:cs="Arial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072"/>
        <w:gridCol w:w="1701"/>
        <w:gridCol w:w="1498"/>
        <w:gridCol w:w="1785"/>
      </w:tblGrid>
      <w:tr w:rsidR="00B54788" w:rsidRPr="00D928D3" w14:paraId="0B5A54D1" w14:textId="77777777" w:rsidTr="00685F63">
        <w:trPr>
          <w:trHeight w:val="367"/>
          <w:jc w:val="center"/>
        </w:trPr>
        <w:tc>
          <w:tcPr>
            <w:tcW w:w="8072" w:type="dxa"/>
            <w:shd w:val="clear" w:color="auto" w:fill="DBE5F1" w:themeFill="accent1" w:themeFillTint="33"/>
            <w:vAlign w:val="center"/>
          </w:tcPr>
          <w:p w14:paraId="76BA35DA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Vrsta primitka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04347E8" w14:textId="77777777" w:rsidR="00B54788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2C15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60B0E102" w14:textId="772E5660" w:rsidR="000F5B12" w:rsidRPr="00B33C5F" w:rsidRDefault="000F5B12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98" w:type="dxa"/>
            <w:shd w:val="clear" w:color="auto" w:fill="DBE5F1" w:themeFill="accent1" w:themeFillTint="33"/>
            <w:vAlign w:val="center"/>
          </w:tcPr>
          <w:p w14:paraId="7383BCD3" w14:textId="77777777" w:rsidR="00B54788" w:rsidRDefault="00B54788" w:rsidP="000F5B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2C15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7CB4EA75" w14:textId="4BC98E31" w:rsidR="000F5B12" w:rsidRPr="00B33C5F" w:rsidRDefault="000F5B12" w:rsidP="000F5B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785" w:type="dxa"/>
            <w:shd w:val="clear" w:color="auto" w:fill="DBE5F1" w:themeFill="accent1" w:themeFillTint="33"/>
            <w:vAlign w:val="center"/>
          </w:tcPr>
          <w:p w14:paraId="3233AC1D" w14:textId="77777777" w:rsidR="00B54788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2C15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43937773" w14:textId="0047CC35" w:rsidR="000F5B12" w:rsidRPr="00B33C5F" w:rsidRDefault="000F5B12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B54788" w:rsidRPr="00D928D3" w14:paraId="72EF4209" w14:textId="77777777" w:rsidTr="00685F63">
        <w:trPr>
          <w:trHeight w:val="222"/>
          <w:jc w:val="center"/>
        </w:trPr>
        <w:tc>
          <w:tcPr>
            <w:tcW w:w="8072" w:type="dxa"/>
          </w:tcPr>
          <w:p w14:paraId="237487D5" w14:textId="77777777" w:rsidR="00B54788" w:rsidRPr="00D928D3" w:rsidRDefault="00B54788" w:rsidP="00DC58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8BA8CE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1.</w:t>
            </w:r>
          </w:p>
        </w:tc>
        <w:tc>
          <w:tcPr>
            <w:tcW w:w="1498" w:type="dxa"/>
            <w:vAlign w:val="center"/>
          </w:tcPr>
          <w:p w14:paraId="30D7CA0B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2.</w:t>
            </w:r>
          </w:p>
        </w:tc>
        <w:tc>
          <w:tcPr>
            <w:tcW w:w="1785" w:type="dxa"/>
            <w:vAlign w:val="center"/>
          </w:tcPr>
          <w:p w14:paraId="616ECE5A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3.</w:t>
            </w:r>
          </w:p>
        </w:tc>
      </w:tr>
      <w:tr w:rsidR="00B54788" w:rsidRPr="00D928D3" w14:paraId="258C1E31" w14:textId="77777777" w:rsidTr="00685F63">
        <w:trPr>
          <w:trHeight w:val="290"/>
          <w:jc w:val="center"/>
        </w:trPr>
        <w:tc>
          <w:tcPr>
            <w:tcW w:w="8072" w:type="dxa"/>
            <w:shd w:val="clear" w:color="auto" w:fill="DBE5F1" w:themeFill="accent1" w:themeFillTint="33"/>
            <w:vAlign w:val="center"/>
          </w:tcPr>
          <w:p w14:paraId="5FC55053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2FA76023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98" w:type="dxa"/>
            <w:vAlign w:val="center"/>
          </w:tcPr>
          <w:p w14:paraId="431FEC57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5" w:type="dxa"/>
            <w:vAlign w:val="center"/>
          </w:tcPr>
          <w:p w14:paraId="3ABAA657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</w:tr>
      <w:tr w:rsidR="00B54788" w:rsidRPr="00D928D3" w14:paraId="73484896" w14:textId="77777777" w:rsidTr="00685F63">
        <w:trPr>
          <w:trHeight w:val="266"/>
          <w:jc w:val="center"/>
        </w:trPr>
        <w:tc>
          <w:tcPr>
            <w:tcW w:w="8072" w:type="dxa"/>
          </w:tcPr>
          <w:p w14:paraId="0B6EF554" w14:textId="77777777" w:rsidR="00B54788" w:rsidRPr="00D928D3" w:rsidRDefault="00B54788" w:rsidP="00DC58F3">
            <w:pPr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Primljeni zajmovi od ostalih tuzemnih fin. i</w:t>
            </w:r>
            <w:r>
              <w:rPr>
                <w:rFonts w:ascii="Arial" w:hAnsi="Arial" w:cs="Arial"/>
              </w:rPr>
              <w:t>nstitucija izvan javnog sektora</w:t>
            </w:r>
          </w:p>
        </w:tc>
        <w:tc>
          <w:tcPr>
            <w:tcW w:w="1701" w:type="dxa"/>
            <w:vAlign w:val="center"/>
          </w:tcPr>
          <w:p w14:paraId="3AC63B7B" w14:textId="4F8AE63D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85F6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685F63">
              <w:rPr>
                <w:rFonts w:ascii="Arial" w:hAnsi="Arial" w:cs="Arial"/>
              </w:rPr>
              <w:t>272</w:t>
            </w:r>
            <w:r w:rsidRPr="00D928D3">
              <w:rPr>
                <w:rFonts w:ascii="Arial" w:hAnsi="Arial" w:cs="Arial"/>
              </w:rPr>
              <w:t>,</w:t>
            </w:r>
            <w:r w:rsidR="00685F63">
              <w:rPr>
                <w:rFonts w:ascii="Arial" w:hAnsi="Arial" w:cs="Arial"/>
              </w:rPr>
              <w:t>28</w:t>
            </w:r>
          </w:p>
        </w:tc>
        <w:tc>
          <w:tcPr>
            <w:tcW w:w="1498" w:type="dxa"/>
            <w:vAlign w:val="center"/>
          </w:tcPr>
          <w:p w14:paraId="61E4BEB7" w14:textId="28FE51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85F6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685F63">
              <w:rPr>
                <w:rFonts w:ascii="Arial" w:hAnsi="Arial" w:cs="Arial"/>
              </w:rPr>
              <w:t>272</w:t>
            </w:r>
            <w:r w:rsidRPr="00D928D3">
              <w:rPr>
                <w:rFonts w:ascii="Arial" w:hAnsi="Arial" w:cs="Arial"/>
              </w:rPr>
              <w:t>,</w:t>
            </w:r>
            <w:r w:rsidR="00685F63">
              <w:rPr>
                <w:rFonts w:ascii="Arial" w:hAnsi="Arial" w:cs="Arial"/>
              </w:rPr>
              <w:t>28</w:t>
            </w:r>
          </w:p>
        </w:tc>
        <w:tc>
          <w:tcPr>
            <w:tcW w:w="1785" w:type="dxa"/>
            <w:vAlign w:val="center"/>
          </w:tcPr>
          <w:p w14:paraId="1F7554F0" w14:textId="53DF44D0" w:rsidR="00B54788" w:rsidRPr="001D0081" w:rsidRDefault="00B54788" w:rsidP="00DC58F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1D0081">
              <w:rPr>
                <w:rFonts w:ascii="Arial" w:hAnsi="Arial" w:cs="Arial"/>
                <w:color w:val="000000" w:themeColor="text1"/>
              </w:rPr>
              <w:t>1</w:t>
            </w:r>
            <w:r w:rsidR="001D0081" w:rsidRPr="001D0081">
              <w:rPr>
                <w:rFonts w:ascii="Arial" w:hAnsi="Arial" w:cs="Arial"/>
                <w:color w:val="000000" w:themeColor="text1"/>
              </w:rPr>
              <w:t>3</w:t>
            </w:r>
            <w:r w:rsidRPr="001D0081">
              <w:rPr>
                <w:rFonts w:ascii="Arial" w:hAnsi="Arial" w:cs="Arial"/>
                <w:color w:val="000000" w:themeColor="text1"/>
              </w:rPr>
              <w:t>.</w:t>
            </w:r>
            <w:r w:rsidR="001D0081" w:rsidRPr="001D0081">
              <w:rPr>
                <w:rFonts w:ascii="Arial" w:hAnsi="Arial" w:cs="Arial"/>
                <w:color w:val="000000" w:themeColor="text1"/>
              </w:rPr>
              <w:t>272</w:t>
            </w:r>
            <w:r w:rsidRPr="001D0081">
              <w:rPr>
                <w:rFonts w:ascii="Arial" w:hAnsi="Arial" w:cs="Arial"/>
                <w:color w:val="000000" w:themeColor="text1"/>
              </w:rPr>
              <w:t>,</w:t>
            </w:r>
            <w:r w:rsidR="001D0081" w:rsidRPr="001D0081">
              <w:rPr>
                <w:rFonts w:ascii="Arial" w:hAnsi="Arial" w:cs="Arial"/>
                <w:color w:val="000000" w:themeColor="text1"/>
              </w:rPr>
              <w:t>28</w:t>
            </w:r>
          </w:p>
        </w:tc>
      </w:tr>
      <w:tr w:rsidR="00B54788" w:rsidRPr="00D928D3" w14:paraId="55366E04" w14:textId="77777777" w:rsidTr="00685F63">
        <w:trPr>
          <w:trHeight w:val="222"/>
          <w:jc w:val="center"/>
        </w:trPr>
        <w:tc>
          <w:tcPr>
            <w:tcW w:w="8072" w:type="dxa"/>
          </w:tcPr>
          <w:p w14:paraId="371594AF" w14:textId="77777777" w:rsidR="00B54788" w:rsidRPr="0004654B" w:rsidRDefault="00B54788" w:rsidP="00DC58F3">
            <w:pPr>
              <w:jc w:val="center"/>
              <w:rPr>
                <w:rFonts w:ascii="Arial" w:hAnsi="Arial" w:cs="Arial"/>
                <w:b/>
              </w:rPr>
            </w:pPr>
            <w:r w:rsidRPr="0004654B">
              <w:rPr>
                <w:rFonts w:ascii="Arial" w:hAnsi="Arial" w:cs="Arial"/>
                <w:b/>
              </w:rPr>
              <w:t>UKUPNO PRIMICI</w:t>
            </w:r>
          </w:p>
        </w:tc>
        <w:tc>
          <w:tcPr>
            <w:tcW w:w="1701" w:type="dxa"/>
            <w:vAlign w:val="center"/>
          </w:tcPr>
          <w:p w14:paraId="51F5D085" w14:textId="719285D8" w:rsidR="00B54788" w:rsidRPr="0004654B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04654B">
              <w:rPr>
                <w:rFonts w:ascii="Arial" w:hAnsi="Arial" w:cs="Arial"/>
                <w:b/>
              </w:rPr>
              <w:t>1</w:t>
            </w:r>
            <w:r w:rsidR="00685F63" w:rsidRPr="0004654B">
              <w:rPr>
                <w:rFonts w:ascii="Arial" w:hAnsi="Arial" w:cs="Arial"/>
                <w:b/>
              </w:rPr>
              <w:t>3</w:t>
            </w:r>
            <w:r w:rsidRPr="0004654B">
              <w:rPr>
                <w:rFonts w:ascii="Arial" w:hAnsi="Arial" w:cs="Arial"/>
                <w:b/>
              </w:rPr>
              <w:t>.</w:t>
            </w:r>
            <w:r w:rsidR="00685F63" w:rsidRPr="0004654B">
              <w:rPr>
                <w:rFonts w:ascii="Arial" w:hAnsi="Arial" w:cs="Arial"/>
                <w:b/>
              </w:rPr>
              <w:t>272</w:t>
            </w:r>
            <w:r w:rsidRPr="0004654B">
              <w:rPr>
                <w:rFonts w:ascii="Arial" w:hAnsi="Arial" w:cs="Arial"/>
                <w:b/>
              </w:rPr>
              <w:t>,</w:t>
            </w:r>
            <w:r w:rsidR="00685F63" w:rsidRPr="0004654B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498" w:type="dxa"/>
            <w:vAlign w:val="center"/>
          </w:tcPr>
          <w:p w14:paraId="5E4D5B13" w14:textId="6DDF4C14" w:rsidR="00B54788" w:rsidRPr="0004654B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04654B">
              <w:rPr>
                <w:rFonts w:ascii="Arial" w:hAnsi="Arial" w:cs="Arial"/>
                <w:b/>
              </w:rPr>
              <w:t>1</w:t>
            </w:r>
            <w:r w:rsidR="00685F63" w:rsidRPr="0004654B">
              <w:rPr>
                <w:rFonts w:ascii="Arial" w:hAnsi="Arial" w:cs="Arial"/>
                <w:b/>
              </w:rPr>
              <w:t>3</w:t>
            </w:r>
            <w:r w:rsidRPr="0004654B">
              <w:rPr>
                <w:rFonts w:ascii="Arial" w:hAnsi="Arial" w:cs="Arial"/>
                <w:b/>
              </w:rPr>
              <w:t>.</w:t>
            </w:r>
            <w:r w:rsidR="00685F63" w:rsidRPr="0004654B">
              <w:rPr>
                <w:rFonts w:ascii="Arial" w:hAnsi="Arial" w:cs="Arial"/>
                <w:b/>
              </w:rPr>
              <w:t>272</w:t>
            </w:r>
            <w:r w:rsidRPr="0004654B">
              <w:rPr>
                <w:rFonts w:ascii="Arial" w:hAnsi="Arial" w:cs="Arial"/>
                <w:b/>
              </w:rPr>
              <w:t>,</w:t>
            </w:r>
            <w:r w:rsidR="00685F63" w:rsidRPr="0004654B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785" w:type="dxa"/>
            <w:vAlign w:val="center"/>
          </w:tcPr>
          <w:p w14:paraId="58ABE328" w14:textId="3217A9C4" w:rsidR="00B54788" w:rsidRPr="0004654B" w:rsidRDefault="00B54788" w:rsidP="00DC58F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4654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1D0081" w:rsidRPr="0004654B">
              <w:rPr>
                <w:rFonts w:ascii="Arial" w:hAnsi="Arial" w:cs="Arial"/>
                <w:b/>
                <w:color w:val="000000" w:themeColor="text1"/>
              </w:rPr>
              <w:t>3</w:t>
            </w:r>
            <w:r w:rsidRPr="0004654B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1D0081" w:rsidRPr="0004654B">
              <w:rPr>
                <w:rFonts w:ascii="Arial" w:hAnsi="Arial" w:cs="Arial"/>
                <w:b/>
                <w:color w:val="000000" w:themeColor="text1"/>
              </w:rPr>
              <w:t>272</w:t>
            </w:r>
            <w:r w:rsidRPr="0004654B">
              <w:rPr>
                <w:rFonts w:ascii="Arial" w:hAnsi="Arial" w:cs="Arial"/>
                <w:b/>
                <w:color w:val="000000" w:themeColor="text1"/>
              </w:rPr>
              <w:t>,</w:t>
            </w:r>
            <w:r w:rsidR="001D0081" w:rsidRPr="0004654B">
              <w:rPr>
                <w:rFonts w:ascii="Arial" w:hAnsi="Arial" w:cs="Arial"/>
                <w:b/>
                <w:color w:val="000000" w:themeColor="text1"/>
              </w:rPr>
              <w:t>28</w:t>
            </w:r>
          </w:p>
        </w:tc>
      </w:tr>
    </w:tbl>
    <w:p w14:paraId="46F8C72D" w14:textId="77777777" w:rsidR="007275D0" w:rsidRDefault="007275D0" w:rsidP="00DC58F3">
      <w:pPr>
        <w:spacing w:after="0"/>
        <w:jc w:val="both"/>
        <w:rPr>
          <w:rFonts w:ascii="Arial" w:hAnsi="Arial" w:cs="Arial"/>
        </w:rPr>
      </w:pPr>
    </w:p>
    <w:p w14:paraId="65FE9183" w14:textId="423120F0" w:rsidR="00685F63" w:rsidRDefault="0004654B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DC58F3" w:rsidRPr="00D928D3">
        <w:rPr>
          <w:rFonts w:ascii="Arial" w:hAnsi="Arial" w:cs="Arial"/>
        </w:rPr>
        <w:t xml:space="preserve">Općina Lasinja prilikom izrade </w:t>
      </w:r>
      <w:r w:rsidR="00B54788">
        <w:rPr>
          <w:rFonts w:ascii="Arial" w:hAnsi="Arial" w:cs="Arial"/>
        </w:rPr>
        <w:t>Proračuna Općine Lasinja za 202</w:t>
      </w:r>
      <w:r w:rsidR="002C159E">
        <w:rPr>
          <w:rFonts w:ascii="Arial" w:hAnsi="Arial" w:cs="Arial"/>
        </w:rPr>
        <w:t>3</w:t>
      </w:r>
      <w:r w:rsidR="00DC58F3">
        <w:rPr>
          <w:rFonts w:ascii="Arial" w:hAnsi="Arial" w:cs="Arial"/>
        </w:rPr>
        <w:t>. godinu je</w:t>
      </w:r>
      <w:r w:rsidR="00DC58F3" w:rsidRPr="00D928D3">
        <w:rPr>
          <w:rFonts w:ascii="Arial" w:hAnsi="Arial" w:cs="Arial"/>
        </w:rPr>
        <w:t xml:space="preserve"> planirala primitke od zaduživ</w:t>
      </w:r>
      <w:r w:rsidR="00DC58F3">
        <w:rPr>
          <w:rFonts w:ascii="Arial" w:hAnsi="Arial" w:cs="Arial"/>
        </w:rPr>
        <w:t>anja u iznosu od</w:t>
      </w:r>
      <w:r w:rsidR="00B54788">
        <w:rPr>
          <w:rFonts w:ascii="Arial" w:hAnsi="Arial" w:cs="Arial"/>
        </w:rPr>
        <w:t xml:space="preserve"> 1</w:t>
      </w:r>
      <w:r w:rsidR="00685F63">
        <w:rPr>
          <w:rFonts w:ascii="Arial" w:hAnsi="Arial" w:cs="Arial"/>
        </w:rPr>
        <w:t>3</w:t>
      </w:r>
      <w:r w:rsidR="00B54788">
        <w:rPr>
          <w:rFonts w:ascii="Arial" w:hAnsi="Arial" w:cs="Arial"/>
        </w:rPr>
        <w:t>.</w:t>
      </w:r>
      <w:r w:rsidR="00685F63">
        <w:rPr>
          <w:rFonts w:ascii="Arial" w:hAnsi="Arial" w:cs="Arial"/>
        </w:rPr>
        <w:t>272</w:t>
      </w:r>
      <w:r w:rsidR="00B54788">
        <w:rPr>
          <w:rFonts w:ascii="Arial" w:hAnsi="Arial" w:cs="Arial"/>
        </w:rPr>
        <w:t>,</w:t>
      </w:r>
      <w:r w:rsidR="00685F63">
        <w:rPr>
          <w:rFonts w:ascii="Arial" w:hAnsi="Arial" w:cs="Arial"/>
        </w:rPr>
        <w:t>28</w:t>
      </w:r>
      <w:r w:rsidR="00B54788">
        <w:rPr>
          <w:rFonts w:ascii="Arial" w:hAnsi="Arial" w:cs="Arial"/>
        </w:rPr>
        <w:t xml:space="preserve"> kn</w:t>
      </w:r>
      <w:r w:rsidR="00DC58F3" w:rsidRPr="00D928D3">
        <w:rPr>
          <w:rFonts w:ascii="Arial" w:hAnsi="Arial" w:cs="Arial"/>
        </w:rPr>
        <w:t>.</w:t>
      </w:r>
    </w:p>
    <w:p w14:paraId="13BBD52B" w14:textId="77777777" w:rsidR="006534AF" w:rsidRPr="00D928D3" w:rsidRDefault="006534AF" w:rsidP="00DC58F3">
      <w:pPr>
        <w:spacing w:after="0"/>
        <w:jc w:val="both"/>
        <w:rPr>
          <w:rFonts w:ascii="Arial" w:hAnsi="Arial" w:cs="Arial"/>
        </w:rPr>
      </w:pPr>
    </w:p>
    <w:p w14:paraId="12782364" w14:textId="576C71F0" w:rsidR="00DC58F3" w:rsidRPr="00D928D3" w:rsidRDefault="00793CBE" w:rsidP="00DC58F3">
      <w:pPr>
        <w:jc w:val="both"/>
        <w:rPr>
          <w:rFonts w:ascii="Arial" w:hAnsi="Arial" w:cs="Arial"/>
        </w:rPr>
      </w:pPr>
      <w:r w:rsidRPr="00793CBE">
        <w:rPr>
          <w:rFonts w:ascii="Arial" w:hAnsi="Arial" w:cs="Arial"/>
        </w:rPr>
        <w:t xml:space="preserve">               </w:t>
      </w:r>
      <w:r w:rsidR="00DC58F3" w:rsidRPr="00D928D3">
        <w:rPr>
          <w:rFonts w:ascii="Arial" w:hAnsi="Arial" w:cs="Arial"/>
          <w:u w:val="single"/>
        </w:rPr>
        <w:t>Izdaci za financijsku imovinu i otplate zajmova</w:t>
      </w:r>
      <w:r w:rsidR="00DC58F3" w:rsidRPr="00D928D3">
        <w:rPr>
          <w:rFonts w:ascii="Arial" w:hAnsi="Arial" w:cs="Arial"/>
        </w:rPr>
        <w:t>:</w:t>
      </w:r>
    </w:p>
    <w:tbl>
      <w:tblPr>
        <w:tblW w:w="4160" w:type="pct"/>
        <w:jc w:val="center"/>
        <w:tblLook w:val="04A0" w:firstRow="1" w:lastRow="0" w:firstColumn="1" w:lastColumn="0" w:noHBand="0" w:noVBand="1"/>
      </w:tblPr>
      <w:tblGrid>
        <w:gridCol w:w="7876"/>
        <w:gridCol w:w="1574"/>
        <w:gridCol w:w="1512"/>
        <w:gridCol w:w="1832"/>
      </w:tblGrid>
      <w:tr w:rsidR="00B54788" w:rsidRPr="00E248EE" w14:paraId="6A422C81" w14:textId="77777777" w:rsidTr="00685F63">
        <w:trPr>
          <w:trHeight w:val="460"/>
          <w:jc w:val="center"/>
        </w:trPr>
        <w:tc>
          <w:tcPr>
            <w:tcW w:w="30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F26A2D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Vrsta izdataka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3F86BB43" w14:textId="77777777" w:rsidR="00B54788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2C15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5FE018B0" w14:textId="52F148BA" w:rsidR="00685F63" w:rsidRPr="00B33C5F" w:rsidRDefault="00685F63" w:rsidP="00685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3B69B911" w14:textId="77777777" w:rsidR="00B54788" w:rsidRDefault="00B54788" w:rsidP="00685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2C15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6C6E46BF" w14:textId="644C8477" w:rsidR="00685F63" w:rsidRPr="00B33C5F" w:rsidRDefault="00685F63" w:rsidP="00685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404E91D4" w14:textId="77777777" w:rsidR="00B54788" w:rsidRPr="001D0081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 za 202</w:t>
            </w:r>
            <w:r w:rsidR="002C159E"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14:paraId="5D9CFA7B" w14:textId="3D5DC66E" w:rsidR="00685F63" w:rsidRPr="001D0081" w:rsidRDefault="00685F63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</w:t>
            </w:r>
            <w:proofErr w:type="spellStart"/>
            <w:r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  <w:proofErr w:type="spellEnd"/>
            <w:r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</w:tr>
      <w:tr w:rsidR="00B54788" w:rsidRPr="00E248EE" w14:paraId="7AA0CF45" w14:textId="77777777" w:rsidTr="00685F63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A467" w14:textId="77777777" w:rsidR="00B54788" w:rsidRPr="00E248EE" w:rsidRDefault="00B54788" w:rsidP="00DC58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D1F2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F22D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8A34" w14:textId="77777777" w:rsidR="00B54788" w:rsidRPr="001D0081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B54788" w:rsidRPr="00E248EE" w14:paraId="41C90F76" w14:textId="77777777" w:rsidTr="0068790D">
        <w:trPr>
          <w:trHeight w:val="397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3C76DE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CC3C" w14:textId="77777777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EC5E" w14:textId="77777777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BB26F" w14:textId="77777777" w:rsidR="00B54788" w:rsidRPr="001D0081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68790D" w:rsidRPr="00E248EE" w14:paraId="6EF932DF" w14:textId="77777777" w:rsidTr="0068790D">
        <w:trPr>
          <w:trHeight w:val="34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4D64A" w14:textId="187ED474" w:rsidR="0068790D" w:rsidRPr="00E248EE" w:rsidRDefault="0068790D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Otplata glavnice primljenih </w:t>
            </w:r>
            <w:r w:rsidR="00B15B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kredita i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DAAE7" w14:textId="7D7C5BA0" w:rsidR="0068790D" w:rsidRDefault="00B15B7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685F6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685F6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599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,</w:t>
            </w:r>
            <w:r w:rsidR="00685F6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22779" w14:textId="2D235901" w:rsidR="0068790D" w:rsidRDefault="00B15B7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1D008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685F6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1D008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35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,</w:t>
            </w:r>
            <w:r w:rsidR="001D008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138B4" w14:textId="38E3D751" w:rsidR="0068790D" w:rsidRPr="001D0081" w:rsidRDefault="00B15B7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1</w:t>
            </w:r>
            <w:r w:rsidR="001D0081"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4</w:t>
            </w:r>
            <w:r w:rsidR="0068790D"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.</w:t>
            </w:r>
            <w:r w:rsidR="001D0081"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2</w:t>
            </w:r>
            <w:r w:rsidR="0068790D"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0</w:t>
            </w:r>
            <w:r w:rsidR="001D0081"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1</w:t>
            </w:r>
            <w:r w:rsidR="0068790D"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,</w:t>
            </w:r>
            <w:r w:rsidR="001D0081"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34</w:t>
            </w:r>
          </w:p>
        </w:tc>
      </w:tr>
      <w:tr w:rsidR="00B54788" w:rsidRPr="00E248EE" w14:paraId="4BA0F715" w14:textId="77777777" w:rsidTr="0068790D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7AE9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3E0C" w14:textId="20AC40A0" w:rsidR="00B54788" w:rsidRPr="00E248EE" w:rsidRDefault="00685F63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  <w:r w:rsidR="00B54788"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599</w:t>
            </w:r>
            <w:r w:rsidR="00B54788"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A206F" w14:textId="44E3AF74" w:rsidR="00B54788" w:rsidRPr="00E248EE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1D008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85F6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1D008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1D008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2681" w14:textId="35116366" w:rsidR="00B54788" w:rsidRPr="0068790D" w:rsidRDefault="004D429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14</w:t>
            </w:r>
            <w:r w:rsidR="0068790D" w:rsidRPr="0068790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  <w:r w:rsidR="001D008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68790D" w:rsidRPr="0068790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0</w:t>
            </w:r>
            <w:r w:rsidR="001D008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1</w:t>
            </w:r>
            <w:r w:rsidR="0068790D" w:rsidRPr="0068790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,</w:t>
            </w:r>
            <w:r w:rsidR="001D008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34</w:t>
            </w:r>
          </w:p>
        </w:tc>
      </w:tr>
    </w:tbl>
    <w:p w14:paraId="7933C0C2" w14:textId="77777777" w:rsidR="00DC58F3" w:rsidRPr="00BA5799" w:rsidRDefault="00DC58F3" w:rsidP="00DC58F3">
      <w:pPr>
        <w:spacing w:after="0"/>
        <w:jc w:val="center"/>
        <w:rPr>
          <w:rFonts w:ascii="Arial" w:hAnsi="Arial" w:cs="Arial"/>
        </w:rPr>
      </w:pPr>
    </w:p>
    <w:p w14:paraId="42F0CE5E" w14:textId="29A1ADB1" w:rsidR="00122814" w:rsidRPr="007275D0" w:rsidRDefault="00B54788" w:rsidP="00DC58F3">
      <w:pPr>
        <w:jc w:val="both"/>
        <w:rPr>
          <w:rFonts w:ascii="Arial" w:hAnsi="Arial" w:cs="Arial"/>
          <w:color w:val="FF0000"/>
        </w:rPr>
      </w:pPr>
      <w:r w:rsidRPr="00446489">
        <w:rPr>
          <w:rFonts w:ascii="Arial" w:hAnsi="Arial" w:cs="Arial"/>
          <w:color w:val="000000" w:themeColor="text1"/>
        </w:rPr>
        <w:t>U 202</w:t>
      </w:r>
      <w:r w:rsidR="002C159E">
        <w:rPr>
          <w:rFonts w:ascii="Arial" w:hAnsi="Arial" w:cs="Arial"/>
          <w:color w:val="000000" w:themeColor="text1"/>
        </w:rPr>
        <w:t>3</w:t>
      </w:r>
      <w:r w:rsidR="00DC58F3" w:rsidRPr="00446489">
        <w:rPr>
          <w:rFonts w:ascii="Arial" w:hAnsi="Arial" w:cs="Arial"/>
          <w:color w:val="000000" w:themeColor="text1"/>
        </w:rPr>
        <w:t>. godini Općina Lasinja</w:t>
      </w:r>
      <w:r w:rsidRPr="00446489">
        <w:rPr>
          <w:rFonts w:ascii="Arial" w:hAnsi="Arial" w:cs="Arial"/>
          <w:color w:val="000000" w:themeColor="text1"/>
        </w:rPr>
        <w:t xml:space="preserve"> planira</w:t>
      </w:r>
      <w:r w:rsidR="00446489" w:rsidRPr="00446489">
        <w:rPr>
          <w:rFonts w:ascii="Arial" w:hAnsi="Arial" w:cs="Arial"/>
          <w:color w:val="000000" w:themeColor="text1"/>
        </w:rPr>
        <w:t xml:space="preserve"> </w:t>
      </w:r>
      <w:r w:rsidRPr="00446489">
        <w:rPr>
          <w:rFonts w:ascii="Arial" w:hAnsi="Arial" w:cs="Arial"/>
          <w:color w:val="000000" w:themeColor="text1"/>
        </w:rPr>
        <w:t>otplatu</w:t>
      </w:r>
      <w:r w:rsidR="00DC58F3" w:rsidRPr="00446489">
        <w:rPr>
          <w:rFonts w:ascii="Arial" w:hAnsi="Arial" w:cs="Arial"/>
          <w:color w:val="000000" w:themeColor="text1"/>
        </w:rPr>
        <w:t xml:space="preserve"> dugoročnog kredita o</w:t>
      </w:r>
      <w:r w:rsidR="00446489" w:rsidRPr="00446489">
        <w:rPr>
          <w:rFonts w:ascii="Arial" w:hAnsi="Arial" w:cs="Arial"/>
          <w:color w:val="000000" w:themeColor="text1"/>
        </w:rPr>
        <w:t>dobrenog od Privredne banke Zagreb d.d.</w:t>
      </w:r>
      <w:r w:rsidR="00DC58F3" w:rsidRPr="00446489">
        <w:rPr>
          <w:rFonts w:ascii="Arial" w:hAnsi="Arial" w:cs="Arial"/>
          <w:color w:val="000000" w:themeColor="text1"/>
        </w:rPr>
        <w:t xml:space="preserve"> u iznosu od </w:t>
      </w:r>
      <w:r w:rsidR="0068790D" w:rsidRPr="00446489">
        <w:rPr>
          <w:rFonts w:ascii="Arial" w:hAnsi="Arial" w:cs="Arial"/>
          <w:color w:val="000000" w:themeColor="text1"/>
        </w:rPr>
        <w:t>1</w:t>
      </w:r>
      <w:r w:rsidR="00F048D3">
        <w:rPr>
          <w:rFonts w:ascii="Arial" w:hAnsi="Arial" w:cs="Arial"/>
          <w:color w:val="000000" w:themeColor="text1"/>
        </w:rPr>
        <w:t>4</w:t>
      </w:r>
      <w:r w:rsidR="0068790D" w:rsidRPr="00446489">
        <w:rPr>
          <w:rFonts w:ascii="Arial" w:hAnsi="Arial" w:cs="Arial"/>
          <w:color w:val="000000" w:themeColor="text1"/>
        </w:rPr>
        <w:t>.</w:t>
      </w:r>
      <w:r w:rsidR="00F048D3">
        <w:rPr>
          <w:rFonts w:ascii="Arial" w:hAnsi="Arial" w:cs="Arial"/>
          <w:color w:val="000000" w:themeColor="text1"/>
        </w:rPr>
        <w:t>599</w:t>
      </w:r>
      <w:r w:rsidR="0068790D" w:rsidRPr="00446489">
        <w:rPr>
          <w:rFonts w:ascii="Arial" w:hAnsi="Arial" w:cs="Arial"/>
          <w:color w:val="000000" w:themeColor="text1"/>
        </w:rPr>
        <w:t>,</w:t>
      </w:r>
      <w:r w:rsidR="00F048D3">
        <w:rPr>
          <w:rFonts w:ascii="Arial" w:hAnsi="Arial" w:cs="Arial"/>
          <w:color w:val="000000" w:themeColor="text1"/>
        </w:rPr>
        <w:t>51</w:t>
      </w:r>
      <w:r w:rsidR="00DC58F3" w:rsidRPr="00446489">
        <w:rPr>
          <w:rFonts w:ascii="Arial" w:hAnsi="Arial" w:cs="Arial"/>
          <w:color w:val="000000" w:themeColor="text1"/>
        </w:rPr>
        <w:t xml:space="preserve"> </w:t>
      </w:r>
      <w:r w:rsidR="002C159E">
        <w:rPr>
          <w:rFonts w:ascii="Arial" w:hAnsi="Arial" w:cs="Arial"/>
          <w:color w:val="000000" w:themeColor="text1"/>
        </w:rPr>
        <w:t>eura</w:t>
      </w:r>
      <w:r w:rsidR="00DC58F3" w:rsidRPr="00446489">
        <w:rPr>
          <w:rFonts w:ascii="Arial" w:hAnsi="Arial" w:cs="Arial"/>
          <w:color w:val="000000" w:themeColor="text1"/>
        </w:rPr>
        <w:t>. Rate dospijevaju mjesečno</w:t>
      </w:r>
      <w:r w:rsidR="0068790D" w:rsidRPr="00446489">
        <w:rPr>
          <w:rFonts w:ascii="Arial" w:hAnsi="Arial" w:cs="Arial"/>
          <w:color w:val="000000" w:themeColor="text1"/>
        </w:rPr>
        <w:t>, otplata završava sa</w:t>
      </w:r>
      <w:r w:rsidR="00DC4622" w:rsidRPr="00446489">
        <w:rPr>
          <w:rFonts w:ascii="Arial" w:hAnsi="Arial" w:cs="Arial"/>
          <w:color w:val="000000" w:themeColor="text1"/>
        </w:rPr>
        <w:t xml:space="preserve"> </w:t>
      </w:r>
      <w:r w:rsidR="00867171">
        <w:rPr>
          <w:rFonts w:ascii="Arial" w:hAnsi="Arial" w:cs="Arial"/>
          <w:color w:val="000000" w:themeColor="text1"/>
        </w:rPr>
        <w:t>28</w:t>
      </w:r>
      <w:r w:rsidR="00DC4622" w:rsidRPr="00446489">
        <w:rPr>
          <w:rFonts w:ascii="Arial" w:hAnsi="Arial" w:cs="Arial"/>
          <w:color w:val="000000" w:themeColor="text1"/>
        </w:rPr>
        <w:t>.</w:t>
      </w:r>
      <w:r w:rsidR="00867171">
        <w:rPr>
          <w:rFonts w:ascii="Arial" w:hAnsi="Arial" w:cs="Arial"/>
          <w:color w:val="000000" w:themeColor="text1"/>
        </w:rPr>
        <w:t>0</w:t>
      </w:r>
      <w:r w:rsidR="00DC4622" w:rsidRPr="00446489">
        <w:rPr>
          <w:rFonts w:ascii="Arial" w:hAnsi="Arial" w:cs="Arial"/>
          <w:color w:val="000000" w:themeColor="text1"/>
        </w:rPr>
        <w:t>2.202</w:t>
      </w:r>
      <w:r w:rsidR="00446489" w:rsidRPr="00446489">
        <w:rPr>
          <w:rFonts w:ascii="Arial" w:hAnsi="Arial" w:cs="Arial"/>
          <w:color w:val="000000" w:themeColor="text1"/>
        </w:rPr>
        <w:t>6</w:t>
      </w:r>
      <w:r w:rsidR="00DC4622" w:rsidRPr="00446489">
        <w:rPr>
          <w:rFonts w:ascii="Arial" w:hAnsi="Arial" w:cs="Arial"/>
          <w:color w:val="000000" w:themeColor="text1"/>
        </w:rPr>
        <w:t>.</w:t>
      </w:r>
      <w:r w:rsidR="00446489" w:rsidRPr="00446489">
        <w:rPr>
          <w:rFonts w:ascii="Arial" w:hAnsi="Arial" w:cs="Arial"/>
          <w:color w:val="000000" w:themeColor="text1"/>
        </w:rPr>
        <w:t xml:space="preserve"> </w:t>
      </w:r>
      <w:r w:rsidR="00DC4622" w:rsidRPr="00446489">
        <w:rPr>
          <w:rFonts w:ascii="Arial" w:hAnsi="Arial" w:cs="Arial"/>
          <w:color w:val="000000" w:themeColor="text1"/>
        </w:rPr>
        <w:t>godin</w:t>
      </w:r>
      <w:r w:rsidR="00DC4622" w:rsidRPr="00122814">
        <w:rPr>
          <w:rFonts w:ascii="Arial" w:hAnsi="Arial" w:cs="Arial"/>
        </w:rPr>
        <w:t>e</w:t>
      </w:r>
      <w:r w:rsidR="00446489" w:rsidRPr="00122814">
        <w:rPr>
          <w:rFonts w:ascii="Arial" w:hAnsi="Arial" w:cs="Arial"/>
        </w:rPr>
        <w:t>.</w:t>
      </w:r>
    </w:p>
    <w:p w14:paraId="56BF4C0F" w14:textId="77777777" w:rsidR="00DC58F3" w:rsidRPr="00ED67AC" w:rsidRDefault="00ED67AC" w:rsidP="00ED67AC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Posebni</w:t>
      </w:r>
      <w:r w:rsidRPr="00ED67AC">
        <w:rPr>
          <w:rFonts w:ascii="Arial" w:hAnsi="Arial" w:cs="Arial"/>
          <w:b/>
          <w:color w:val="000000" w:themeColor="text1"/>
        </w:rPr>
        <w:t xml:space="preserve"> dio Proračuna</w:t>
      </w:r>
    </w:p>
    <w:p w14:paraId="6A2FF991" w14:textId="77777777" w:rsidR="00F048D3" w:rsidRDefault="00ED67A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Posebnom dijelu Proračuna planirani su rashodi i izdaci po programima, a unutar istih po akti</w:t>
      </w:r>
      <w:r w:rsidR="000F73A9">
        <w:rPr>
          <w:rFonts w:ascii="Arial" w:hAnsi="Arial" w:cs="Arial"/>
        </w:rPr>
        <w:t xml:space="preserve">vnostima, te tekućim i kapitalnim </w:t>
      </w:r>
      <w:r>
        <w:rPr>
          <w:rFonts w:ascii="Arial" w:hAnsi="Arial" w:cs="Arial"/>
        </w:rPr>
        <w:t>projektima</w:t>
      </w:r>
      <w:r w:rsidR="000F73A9">
        <w:rPr>
          <w:rFonts w:ascii="Arial" w:hAnsi="Arial" w:cs="Arial"/>
        </w:rPr>
        <w:t>. U</w:t>
      </w:r>
      <w:r>
        <w:rPr>
          <w:rFonts w:ascii="Arial" w:hAnsi="Arial" w:cs="Arial"/>
        </w:rPr>
        <w:t xml:space="preserve"> okviru </w:t>
      </w:r>
      <w:r w:rsidR="000F73A9">
        <w:rPr>
          <w:rFonts w:ascii="Arial" w:hAnsi="Arial" w:cs="Arial"/>
        </w:rPr>
        <w:t>programa, projekata i aktivnosti rasho</w:t>
      </w:r>
      <w:r w:rsidR="00A318CD">
        <w:rPr>
          <w:rFonts w:ascii="Arial" w:hAnsi="Arial" w:cs="Arial"/>
        </w:rPr>
        <w:t xml:space="preserve">di i izdaci su iskazani prema </w:t>
      </w:r>
      <w:r w:rsidR="000F73A9">
        <w:rPr>
          <w:rFonts w:ascii="Arial" w:hAnsi="Arial" w:cs="Arial"/>
        </w:rPr>
        <w:t>organizacijskoj, ekonomskoj, funkcijskoj</w:t>
      </w:r>
      <w:r w:rsidR="00027AAC">
        <w:rPr>
          <w:rFonts w:ascii="Arial" w:hAnsi="Arial" w:cs="Arial"/>
        </w:rPr>
        <w:t xml:space="preserve"> i lokacijskoj klasifikaciji, te izvoru iz kojeg se financiraju, a sve sukladno Pravilniku o proračunskim klasifikacijama</w:t>
      </w:r>
      <w:r>
        <w:rPr>
          <w:rFonts w:ascii="Arial" w:hAnsi="Arial" w:cs="Arial"/>
        </w:rPr>
        <w:t xml:space="preserve">. </w:t>
      </w:r>
      <w:r w:rsidR="00DC58F3" w:rsidRPr="00BA579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kupni rashodi i izdaci planirani </w:t>
      </w:r>
      <w:r w:rsidR="00DC58F3" w:rsidRPr="00BA5799">
        <w:rPr>
          <w:rFonts w:ascii="Arial" w:hAnsi="Arial" w:cs="Arial"/>
        </w:rPr>
        <w:t xml:space="preserve">su u iznosu od </w:t>
      </w:r>
      <w:r w:rsidR="00D351CC" w:rsidRPr="00E8358F">
        <w:rPr>
          <w:rFonts w:ascii="Arial" w:hAnsi="Arial" w:cs="Arial"/>
          <w:b/>
          <w:bCs/>
        </w:rPr>
        <w:t>1</w:t>
      </w:r>
      <w:r w:rsidRPr="00E8358F">
        <w:rPr>
          <w:rFonts w:ascii="Arial" w:hAnsi="Arial" w:cs="Arial"/>
          <w:b/>
          <w:bCs/>
        </w:rPr>
        <w:t>.</w:t>
      </w:r>
      <w:r w:rsidR="00F048D3" w:rsidRPr="00E8358F">
        <w:rPr>
          <w:rFonts w:ascii="Arial" w:hAnsi="Arial" w:cs="Arial"/>
          <w:b/>
          <w:bCs/>
        </w:rPr>
        <w:t>605</w:t>
      </w:r>
      <w:r w:rsidRPr="00E8358F">
        <w:rPr>
          <w:rFonts w:ascii="Arial" w:hAnsi="Arial" w:cs="Arial"/>
          <w:b/>
          <w:bCs/>
        </w:rPr>
        <w:t>.</w:t>
      </w:r>
      <w:r w:rsidR="00F048D3" w:rsidRPr="00E8358F">
        <w:rPr>
          <w:rFonts w:ascii="Arial" w:hAnsi="Arial" w:cs="Arial"/>
          <w:b/>
          <w:bCs/>
        </w:rPr>
        <w:t>945</w:t>
      </w:r>
      <w:r w:rsidRPr="00E8358F">
        <w:rPr>
          <w:rFonts w:ascii="Arial" w:hAnsi="Arial" w:cs="Arial"/>
          <w:b/>
          <w:bCs/>
        </w:rPr>
        <w:t>,</w:t>
      </w:r>
      <w:r w:rsidR="00F048D3" w:rsidRPr="00E8358F">
        <w:rPr>
          <w:rFonts w:ascii="Arial" w:hAnsi="Arial" w:cs="Arial"/>
          <w:b/>
          <w:bCs/>
        </w:rPr>
        <w:t>97</w:t>
      </w:r>
      <w:r w:rsidR="00CD21D1" w:rsidRPr="00E8358F">
        <w:rPr>
          <w:rFonts w:ascii="Arial" w:hAnsi="Arial" w:cs="Arial"/>
          <w:b/>
          <w:bCs/>
        </w:rPr>
        <w:t xml:space="preserve"> </w:t>
      </w:r>
      <w:r w:rsidR="002C159E" w:rsidRPr="00E8358F">
        <w:rPr>
          <w:rFonts w:ascii="Arial" w:hAnsi="Arial" w:cs="Arial"/>
          <w:b/>
          <w:bCs/>
        </w:rPr>
        <w:t>eura</w:t>
      </w:r>
      <w:r w:rsidR="00F048D3" w:rsidRPr="00E8358F">
        <w:rPr>
          <w:rFonts w:ascii="Arial" w:hAnsi="Arial" w:cs="Arial"/>
          <w:b/>
          <w:bCs/>
        </w:rPr>
        <w:t>,</w:t>
      </w:r>
      <w:r w:rsidR="00F048D3">
        <w:rPr>
          <w:rFonts w:ascii="Arial" w:hAnsi="Arial" w:cs="Arial"/>
        </w:rPr>
        <w:t xml:space="preserve"> (12.100.000,00 kn).</w:t>
      </w:r>
    </w:p>
    <w:p w14:paraId="03D5B0B9" w14:textId="6A80CC71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 xml:space="preserve"> Rashodi i izdaci prikazani su u programima kako slijedi:</w:t>
      </w:r>
    </w:p>
    <w:p w14:paraId="37E95172" w14:textId="77777777" w:rsidR="00DC58F3" w:rsidRPr="007275D0" w:rsidRDefault="00DC58F3" w:rsidP="0072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7275D0">
        <w:rPr>
          <w:rFonts w:ascii="Arial" w:hAnsi="Arial" w:cs="Arial"/>
          <w:b/>
          <w:iCs/>
        </w:rPr>
        <w:t>RAZDJEL 001: JEDINSTVENI UPRAVNI ODJEL</w:t>
      </w:r>
    </w:p>
    <w:p w14:paraId="0CE64AA6" w14:textId="77777777" w:rsidR="00DC58F3" w:rsidRPr="007275D0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Program: Javna uprava i administracija</w:t>
      </w:r>
    </w:p>
    <w:p w14:paraId="6521C07D" w14:textId="4ABB0CC9" w:rsidR="006171C7" w:rsidRDefault="00DC58F3" w:rsidP="00CD21D1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</w:t>
      </w:r>
      <w:r w:rsidR="00CD21D1">
        <w:rPr>
          <w:rFonts w:ascii="Arial" w:hAnsi="Arial" w:cs="Arial"/>
        </w:rPr>
        <w:t xml:space="preserve"> okviru ovog programa planirano</w:t>
      </w:r>
      <w:r>
        <w:rPr>
          <w:rFonts w:ascii="Arial" w:hAnsi="Arial" w:cs="Arial"/>
        </w:rPr>
        <w:t xml:space="preserve"> je </w:t>
      </w:r>
      <w:r w:rsidR="00E67BDB">
        <w:rPr>
          <w:rFonts w:ascii="Arial" w:hAnsi="Arial" w:cs="Arial"/>
        </w:rPr>
        <w:t>1</w:t>
      </w:r>
      <w:r w:rsidR="00E8358F">
        <w:rPr>
          <w:rFonts w:ascii="Arial" w:hAnsi="Arial" w:cs="Arial"/>
        </w:rPr>
        <w:t>70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1</w:t>
      </w:r>
      <w:r w:rsidR="00142B1F">
        <w:rPr>
          <w:rFonts w:ascii="Arial" w:hAnsi="Arial" w:cs="Arial"/>
        </w:rPr>
        <w:t>63</w:t>
      </w:r>
      <w:r w:rsidR="00E67BDB">
        <w:rPr>
          <w:rFonts w:ascii="Arial" w:hAnsi="Arial" w:cs="Arial"/>
        </w:rPr>
        <w:t>,</w:t>
      </w:r>
      <w:r w:rsidR="00F35AB3">
        <w:rPr>
          <w:rFonts w:ascii="Arial" w:hAnsi="Arial" w:cs="Arial"/>
        </w:rPr>
        <w:t>94</w:t>
      </w:r>
      <w:r w:rsidR="00E67BDB"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 w:rsidR="00A03ADE">
        <w:rPr>
          <w:rFonts w:ascii="Arial" w:hAnsi="Arial" w:cs="Arial"/>
        </w:rPr>
        <w:t xml:space="preserve">, što je </w:t>
      </w:r>
      <w:r w:rsidR="00867171">
        <w:rPr>
          <w:rFonts w:ascii="Arial" w:hAnsi="Arial" w:cs="Arial"/>
        </w:rPr>
        <w:t>1</w:t>
      </w:r>
      <w:r w:rsidR="00E8358F">
        <w:rPr>
          <w:rFonts w:ascii="Arial" w:hAnsi="Arial" w:cs="Arial"/>
        </w:rPr>
        <w:t>0</w:t>
      </w:r>
      <w:r w:rsidR="00784741">
        <w:rPr>
          <w:rFonts w:ascii="Arial" w:hAnsi="Arial" w:cs="Arial"/>
        </w:rPr>
        <w:t>,</w:t>
      </w:r>
      <w:r w:rsidR="00142B1F">
        <w:rPr>
          <w:rFonts w:ascii="Arial" w:hAnsi="Arial" w:cs="Arial"/>
        </w:rPr>
        <w:t>60</w:t>
      </w:r>
      <w:r w:rsidR="00784741">
        <w:rPr>
          <w:rFonts w:ascii="Arial" w:hAnsi="Arial" w:cs="Arial"/>
        </w:rPr>
        <w:t>% u odnosu na ukupni plan</w:t>
      </w:r>
      <w:r w:rsidR="00A03ADE">
        <w:rPr>
          <w:rFonts w:ascii="Arial" w:hAnsi="Arial" w:cs="Arial"/>
        </w:rPr>
        <w:t>.</w:t>
      </w:r>
      <w:r w:rsidRPr="00BA5799">
        <w:rPr>
          <w:rFonts w:ascii="Arial" w:hAnsi="Arial" w:cs="Arial"/>
        </w:rPr>
        <w:t xml:space="preserve"> Program obuhvaća aktivnosti: rashodi za zaposlene</w:t>
      </w:r>
      <w:r w:rsidR="00E67BDB">
        <w:rPr>
          <w:rFonts w:ascii="Arial" w:hAnsi="Arial" w:cs="Arial"/>
        </w:rPr>
        <w:t xml:space="preserve"> (</w:t>
      </w:r>
      <w:r w:rsidR="005F02C6">
        <w:rPr>
          <w:rFonts w:ascii="Arial" w:hAnsi="Arial" w:cs="Arial"/>
        </w:rPr>
        <w:t>4</w:t>
      </w:r>
      <w:r w:rsidR="00E8358F">
        <w:rPr>
          <w:rFonts w:ascii="Arial" w:hAnsi="Arial" w:cs="Arial"/>
        </w:rPr>
        <w:t>6</w:t>
      </w:r>
      <w:r w:rsidR="00E67BDB">
        <w:rPr>
          <w:rFonts w:ascii="Arial" w:hAnsi="Arial" w:cs="Arial"/>
        </w:rPr>
        <w:t>.</w:t>
      </w:r>
      <w:r w:rsidR="00E8358F">
        <w:rPr>
          <w:rFonts w:ascii="Arial" w:hAnsi="Arial" w:cs="Arial"/>
        </w:rPr>
        <w:t>32</w:t>
      </w:r>
      <w:r w:rsidR="00E67BDB">
        <w:rPr>
          <w:rFonts w:ascii="Arial" w:hAnsi="Arial" w:cs="Arial"/>
        </w:rPr>
        <w:t>0,</w:t>
      </w:r>
      <w:r w:rsidR="00E8358F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>
        <w:rPr>
          <w:rFonts w:ascii="Arial" w:hAnsi="Arial" w:cs="Arial"/>
        </w:rPr>
        <w:t xml:space="preserve">), </w:t>
      </w:r>
      <w:r w:rsidR="00E67BDB">
        <w:rPr>
          <w:rFonts w:ascii="Arial" w:hAnsi="Arial" w:cs="Arial"/>
        </w:rPr>
        <w:t>naknada troškova zaposlenima (</w:t>
      </w:r>
      <w:r w:rsidR="00E8358F">
        <w:rPr>
          <w:rFonts w:ascii="Arial" w:hAnsi="Arial" w:cs="Arial"/>
        </w:rPr>
        <w:t>2</w:t>
      </w:r>
      <w:r w:rsidR="00E67BDB">
        <w:rPr>
          <w:rFonts w:ascii="Arial" w:hAnsi="Arial" w:cs="Arial"/>
        </w:rPr>
        <w:t>.0</w:t>
      </w:r>
      <w:r w:rsidR="00E8358F">
        <w:rPr>
          <w:rFonts w:ascii="Arial" w:hAnsi="Arial" w:cs="Arial"/>
        </w:rPr>
        <w:t>57</w:t>
      </w:r>
      <w:r w:rsidR="00E67BDB"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2</w:t>
      </w:r>
      <w:r w:rsidR="00E67BDB"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 w:rsidRPr="00BA5799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ras</w:t>
      </w:r>
      <w:r w:rsidR="00E67BDB">
        <w:rPr>
          <w:rFonts w:ascii="Arial" w:hAnsi="Arial" w:cs="Arial"/>
        </w:rPr>
        <w:t>hodi za materijal i energiju (</w:t>
      </w:r>
      <w:r w:rsidR="00E8358F">
        <w:rPr>
          <w:rFonts w:ascii="Arial" w:hAnsi="Arial" w:cs="Arial"/>
        </w:rPr>
        <w:t>3</w:t>
      </w:r>
      <w:r w:rsidR="007D0AB2">
        <w:rPr>
          <w:rFonts w:ascii="Arial" w:hAnsi="Arial" w:cs="Arial"/>
        </w:rPr>
        <w:t>7</w:t>
      </w:r>
      <w:r w:rsidR="00E67BDB">
        <w:rPr>
          <w:rFonts w:ascii="Arial" w:hAnsi="Arial" w:cs="Arial"/>
        </w:rPr>
        <w:t>.</w:t>
      </w:r>
      <w:r w:rsidR="00A318CD">
        <w:rPr>
          <w:rFonts w:ascii="Arial" w:hAnsi="Arial" w:cs="Arial"/>
        </w:rPr>
        <w:t>0</w:t>
      </w:r>
      <w:r w:rsidR="00E8358F">
        <w:rPr>
          <w:rFonts w:ascii="Arial" w:hAnsi="Arial" w:cs="Arial"/>
        </w:rPr>
        <w:t>72</w:t>
      </w:r>
      <w:r w:rsidR="00A318CD"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14</w:t>
      </w:r>
      <w:r w:rsidR="00A318CD"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 w:rsidR="00A318CD">
        <w:rPr>
          <w:rFonts w:ascii="Arial" w:hAnsi="Arial" w:cs="Arial"/>
        </w:rPr>
        <w:t>), rashodi za usluge (</w:t>
      </w:r>
      <w:r w:rsidR="00E8358F">
        <w:rPr>
          <w:rFonts w:ascii="Arial" w:hAnsi="Arial" w:cs="Arial"/>
        </w:rPr>
        <w:t>57</w:t>
      </w:r>
      <w:r w:rsidR="00A318CD">
        <w:rPr>
          <w:rFonts w:ascii="Arial" w:hAnsi="Arial" w:cs="Arial"/>
        </w:rPr>
        <w:t>.</w:t>
      </w:r>
      <w:r w:rsidR="00E8358F">
        <w:rPr>
          <w:rFonts w:ascii="Arial" w:hAnsi="Arial" w:cs="Arial"/>
        </w:rPr>
        <w:t>4</w:t>
      </w:r>
      <w:r w:rsidR="00142B1F">
        <w:rPr>
          <w:rFonts w:ascii="Arial" w:hAnsi="Arial" w:cs="Arial"/>
        </w:rPr>
        <w:t>6</w:t>
      </w:r>
      <w:r w:rsidR="00F35AB3">
        <w:rPr>
          <w:rFonts w:ascii="Arial" w:hAnsi="Arial" w:cs="Arial"/>
        </w:rPr>
        <w:t>9</w:t>
      </w:r>
      <w:r w:rsidR="00A318CD">
        <w:rPr>
          <w:rFonts w:ascii="Arial" w:hAnsi="Arial" w:cs="Arial"/>
        </w:rPr>
        <w:t>,</w:t>
      </w:r>
      <w:r w:rsidR="00F35AB3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>
        <w:rPr>
          <w:rFonts w:ascii="Arial" w:hAnsi="Arial" w:cs="Arial"/>
        </w:rPr>
        <w:t>) naknada troškov</w:t>
      </w:r>
      <w:r w:rsidR="00E67BDB">
        <w:rPr>
          <w:rFonts w:ascii="Arial" w:hAnsi="Arial" w:cs="Arial"/>
        </w:rPr>
        <w:t>a osobama izvan radnog odnosa (</w:t>
      </w:r>
      <w:r w:rsidR="00E8358F">
        <w:rPr>
          <w:rFonts w:ascii="Arial" w:hAnsi="Arial" w:cs="Arial"/>
        </w:rPr>
        <w:t>663</w:t>
      </w:r>
      <w:r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>
        <w:rPr>
          <w:rFonts w:ascii="Arial" w:hAnsi="Arial" w:cs="Arial"/>
        </w:rPr>
        <w:t>) ostali ne</w:t>
      </w:r>
      <w:r w:rsidR="00E67BDB">
        <w:rPr>
          <w:rFonts w:ascii="Arial" w:hAnsi="Arial" w:cs="Arial"/>
        </w:rPr>
        <w:t>spomenuti rashodi poslovanja (</w:t>
      </w:r>
      <w:r w:rsidR="00E8358F">
        <w:rPr>
          <w:rFonts w:ascii="Arial" w:hAnsi="Arial" w:cs="Arial"/>
        </w:rPr>
        <w:t>9</w:t>
      </w:r>
      <w:r w:rsidR="00E67BDB">
        <w:rPr>
          <w:rFonts w:ascii="Arial" w:hAnsi="Arial" w:cs="Arial"/>
        </w:rPr>
        <w:t>.</w:t>
      </w:r>
      <w:r w:rsidR="00E8358F">
        <w:rPr>
          <w:rFonts w:ascii="Arial" w:hAnsi="Arial" w:cs="Arial"/>
        </w:rPr>
        <w:t>298</w:t>
      </w:r>
      <w:r w:rsidR="00E67BDB"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 w:rsidR="00E67BDB">
        <w:rPr>
          <w:rFonts w:ascii="Arial" w:hAnsi="Arial" w:cs="Arial"/>
        </w:rPr>
        <w:t>) ostali financijski rashodi (</w:t>
      </w:r>
      <w:r w:rsidR="00E8358F">
        <w:rPr>
          <w:rFonts w:ascii="Arial" w:hAnsi="Arial" w:cs="Arial"/>
        </w:rPr>
        <w:t>9</w:t>
      </w:r>
      <w:r w:rsidR="00E67BDB">
        <w:rPr>
          <w:rFonts w:ascii="Arial" w:hAnsi="Arial" w:cs="Arial"/>
        </w:rPr>
        <w:t>.</w:t>
      </w:r>
      <w:r w:rsidR="00E8358F">
        <w:rPr>
          <w:rFonts w:ascii="Arial" w:hAnsi="Arial" w:cs="Arial"/>
        </w:rPr>
        <w:t>133</w:t>
      </w:r>
      <w:r w:rsidR="00E67BDB"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97</w:t>
      </w:r>
      <w:r w:rsidR="00E67BDB"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 w:rsidR="00E67BDB">
        <w:rPr>
          <w:rFonts w:ascii="Arial" w:hAnsi="Arial" w:cs="Arial"/>
        </w:rPr>
        <w:t xml:space="preserve">), </w:t>
      </w:r>
      <w:r w:rsidR="00867171">
        <w:rPr>
          <w:rFonts w:ascii="Arial" w:hAnsi="Arial" w:cs="Arial"/>
        </w:rPr>
        <w:t>rashodi za nabavu proizvedene dugotrajne imovine</w:t>
      </w:r>
      <w:r w:rsidR="00E67BDB">
        <w:rPr>
          <w:rFonts w:ascii="Arial" w:hAnsi="Arial" w:cs="Arial"/>
        </w:rPr>
        <w:t xml:space="preserve"> (</w:t>
      </w:r>
      <w:r w:rsidR="00E8358F">
        <w:rPr>
          <w:rFonts w:ascii="Arial" w:hAnsi="Arial" w:cs="Arial"/>
        </w:rPr>
        <w:t>3</w:t>
      </w:r>
      <w:r w:rsidR="00E67BDB">
        <w:rPr>
          <w:rFonts w:ascii="Arial" w:hAnsi="Arial" w:cs="Arial"/>
        </w:rPr>
        <w:t>.</w:t>
      </w:r>
      <w:r w:rsidR="00E8358F">
        <w:rPr>
          <w:rFonts w:ascii="Arial" w:hAnsi="Arial" w:cs="Arial"/>
        </w:rPr>
        <w:t>5</w:t>
      </w:r>
      <w:r w:rsidR="00142B1F">
        <w:rPr>
          <w:rFonts w:ascii="Arial" w:hAnsi="Arial" w:cs="Arial"/>
        </w:rPr>
        <w:t>0</w:t>
      </w:r>
      <w:r w:rsidR="00E8358F">
        <w:rPr>
          <w:rFonts w:ascii="Arial" w:hAnsi="Arial" w:cs="Arial"/>
        </w:rPr>
        <w:t>3</w:t>
      </w:r>
      <w:r w:rsidR="00E67BDB">
        <w:rPr>
          <w:rFonts w:ascii="Arial" w:hAnsi="Arial" w:cs="Arial"/>
        </w:rPr>
        <w:t>,</w:t>
      </w:r>
      <w:r w:rsidR="00142B1F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>
        <w:rPr>
          <w:rFonts w:ascii="Arial" w:hAnsi="Arial" w:cs="Arial"/>
        </w:rPr>
        <w:t>)</w:t>
      </w:r>
      <w:r w:rsidR="00E67BDB">
        <w:rPr>
          <w:rFonts w:ascii="Arial" w:hAnsi="Arial" w:cs="Arial"/>
        </w:rPr>
        <w:t>, nemate</w:t>
      </w:r>
      <w:r w:rsidR="00A318CD">
        <w:rPr>
          <w:rFonts w:ascii="Arial" w:hAnsi="Arial" w:cs="Arial"/>
        </w:rPr>
        <w:t>rijalna proizvedena imovina (1</w:t>
      </w:r>
      <w:r w:rsidR="00E67BDB">
        <w:rPr>
          <w:rFonts w:ascii="Arial" w:hAnsi="Arial" w:cs="Arial"/>
        </w:rPr>
        <w:t>.</w:t>
      </w:r>
      <w:r w:rsidR="00E8358F">
        <w:rPr>
          <w:rFonts w:ascii="Arial" w:hAnsi="Arial" w:cs="Arial"/>
        </w:rPr>
        <w:t>327</w:t>
      </w:r>
      <w:r w:rsidR="00E67BDB"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23</w:t>
      </w:r>
      <w:r w:rsidR="00E67BDB"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 w:rsidR="00E67BDB">
        <w:rPr>
          <w:rFonts w:ascii="Arial" w:hAnsi="Arial" w:cs="Arial"/>
        </w:rPr>
        <w:t>),</w:t>
      </w:r>
      <w:r w:rsidR="00867171">
        <w:rPr>
          <w:rFonts w:ascii="Arial" w:hAnsi="Arial" w:cs="Arial"/>
        </w:rPr>
        <w:t xml:space="preserve"> </w:t>
      </w:r>
      <w:r w:rsidR="00B7153D">
        <w:rPr>
          <w:rFonts w:ascii="Arial" w:hAnsi="Arial" w:cs="Arial"/>
        </w:rPr>
        <w:t>te kapitalni projekt: „pametni gradovi i općine“ (</w:t>
      </w:r>
      <w:r w:rsidR="00E8358F">
        <w:rPr>
          <w:rFonts w:ascii="Arial" w:hAnsi="Arial" w:cs="Arial"/>
        </w:rPr>
        <w:t>3</w:t>
      </w:r>
      <w:r w:rsidR="00B7153D">
        <w:rPr>
          <w:rFonts w:ascii="Arial" w:hAnsi="Arial" w:cs="Arial"/>
        </w:rPr>
        <w:t>.</w:t>
      </w:r>
      <w:r w:rsidR="00E8358F">
        <w:rPr>
          <w:rFonts w:ascii="Arial" w:hAnsi="Arial" w:cs="Arial"/>
        </w:rPr>
        <w:t>318</w:t>
      </w:r>
      <w:r w:rsidR="00B7153D">
        <w:rPr>
          <w:rFonts w:ascii="Arial" w:hAnsi="Arial" w:cs="Arial"/>
        </w:rPr>
        <w:t>,0</w:t>
      </w:r>
      <w:r w:rsidR="00E8358F">
        <w:rPr>
          <w:rFonts w:ascii="Arial" w:hAnsi="Arial" w:cs="Arial"/>
        </w:rPr>
        <w:t>7</w:t>
      </w:r>
      <w:r w:rsidR="00B7153D">
        <w:rPr>
          <w:rFonts w:ascii="Arial" w:hAnsi="Arial" w:cs="Arial"/>
        </w:rPr>
        <w:t xml:space="preserve"> </w:t>
      </w:r>
      <w:r w:rsidR="002C159E">
        <w:rPr>
          <w:rFonts w:ascii="Arial" w:hAnsi="Arial" w:cs="Arial"/>
        </w:rPr>
        <w:t>eura</w:t>
      </w:r>
      <w:r w:rsidR="00B7153D">
        <w:rPr>
          <w:rFonts w:ascii="Arial" w:hAnsi="Arial" w:cs="Arial"/>
        </w:rPr>
        <w:t>).</w:t>
      </w:r>
    </w:p>
    <w:p w14:paraId="67AAC49A" w14:textId="6BA56BFD" w:rsidR="00CD21D1" w:rsidRDefault="00CD21D1" w:rsidP="00CD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Provođenje redovnih aktivnosti i poslova utvrđenih Pravilnikom o unutarnjem ustrojstvu je putem opisa i popisa poslova za </w:t>
      </w:r>
      <w:r w:rsidR="002C159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zaposlenika</w:t>
      </w:r>
      <w:r w:rsidR="00AB572A">
        <w:rPr>
          <w:rFonts w:ascii="Arial" w:hAnsi="Arial" w:cs="Arial"/>
        </w:rPr>
        <w:t>.</w:t>
      </w:r>
    </w:p>
    <w:p w14:paraId="1D45315F" w14:textId="77777777" w:rsidR="00CD21D1" w:rsidRPr="00BA5799" w:rsidRDefault="00CD21D1" w:rsidP="00CD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Povećanje efikasnosti izvršavanja Proračuna i namjenskog korištenja proračunskih sredstava.</w:t>
      </w:r>
    </w:p>
    <w:p w14:paraId="41F45086" w14:textId="00378BA6" w:rsidR="00B7153D" w:rsidRDefault="00CD21D1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Zadovoljstvo mještana radom Jedinstvenog upravnog odjela, te povećanje stupnja uspješnosti provedbe operativnih ciljeva i zadataka.</w:t>
      </w:r>
    </w:p>
    <w:p w14:paraId="6F4B63E7" w14:textId="77777777" w:rsidR="00ED1CE4" w:rsidRPr="00E8358F" w:rsidRDefault="00ED1CE4" w:rsidP="00ED1CE4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E8358F">
        <w:rPr>
          <w:rFonts w:ascii="Arial" w:hAnsi="Arial" w:cs="Arial"/>
          <w:i/>
          <w:u w:val="single"/>
        </w:rPr>
        <w:t>Program: Komunalna djelatnost</w:t>
      </w:r>
    </w:p>
    <w:p w14:paraId="3A448A7B" w14:textId="128FF9D5" w:rsidR="00ED1CE4" w:rsidRDefault="00ED1CE4" w:rsidP="00ED1C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Pr="00BA5799">
        <w:rPr>
          <w:rFonts w:ascii="Arial" w:hAnsi="Arial" w:cs="Arial"/>
        </w:rPr>
        <w:t xml:space="preserve"> je </w:t>
      </w:r>
      <w:r w:rsidR="00E8358F">
        <w:rPr>
          <w:rFonts w:ascii="Arial" w:hAnsi="Arial" w:cs="Arial"/>
        </w:rPr>
        <w:t>97</w:t>
      </w:r>
      <w:r>
        <w:rPr>
          <w:rFonts w:ascii="Arial" w:hAnsi="Arial" w:cs="Arial"/>
        </w:rPr>
        <w:t>.</w:t>
      </w:r>
      <w:r w:rsidR="00E8358F">
        <w:rPr>
          <w:rFonts w:ascii="Arial" w:hAnsi="Arial" w:cs="Arial"/>
        </w:rPr>
        <w:t>551</w:t>
      </w:r>
      <w:r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eura, što je </w:t>
      </w:r>
      <w:r w:rsidR="00E8358F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07</w:t>
      </w:r>
      <w:r>
        <w:rPr>
          <w:rFonts w:ascii="Arial" w:hAnsi="Arial" w:cs="Arial"/>
        </w:rPr>
        <w:t>% u odnosu na ukupni plan</w:t>
      </w:r>
      <w:r w:rsidRPr="00BA5799">
        <w:rPr>
          <w:rFonts w:ascii="Arial" w:hAnsi="Arial" w:cs="Arial"/>
        </w:rPr>
        <w:t>. Program obuhvaća</w:t>
      </w:r>
      <w:r w:rsidR="00E83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kapitalni projekt</w:t>
      </w:r>
      <w:r w:rsidR="00E8358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ulaganja u javnu rasvjetu (</w:t>
      </w:r>
      <w:r w:rsidR="00E8358F">
        <w:rPr>
          <w:rFonts w:ascii="Arial" w:hAnsi="Arial" w:cs="Arial"/>
        </w:rPr>
        <w:t>1</w:t>
      </w:r>
      <w:r>
        <w:rPr>
          <w:rFonts w:ascii="Arial" w:hAnsi="Arial" w:cs="Arial"/>
        </w:rPr>
        <w:t>.0</w:t>
      </w:r>
      <w:r w:rsidR="00E8358F">
        <w:rPr>
          <w:rFonts w:ascii="Arial" w:hAnsi="Arial" w:cs="Arial"/>
        </w:rPr>
        <w:t>61</w:t>
      </w:r>
      <w:r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eura),  </w:t>
      </w:r>
      <w:r w:rsidRPr="00BA5799">
        <w:rPr>
          <w:rFonts w:ascii="Arial" w:hAnsi="Arial" w:cs="Arial"/>
        </w:rPr>
        <w:t>tekući projekt usluge tekućeg i inve</w:t>
      </w:r>
      <w:r>
        <w:rPr>
          <w:rFonts w:ascii="Arial" w:hAnsi="Arial" w:cs="Arial"/>
        </w:rPr>
        <w:t>sticijskog održavanja (</w:t>
      </w:r>
      <w:r w:rsidR="00E8358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E8358F">
        <w:rPr>
          <w:rFonts w:ascii="Arial" w:hAnsi="Arial" w:cs="Arial"/>
        </w:rPr>
        <w:t>839</w:t>
      </w:r>
      <w:r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81</w:t>
      </w:r>
      <w:r w:rsidRPr="00BA5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 w:rsidRPr="00BA5799">
        <w:rPr>
          <w:rFonts w:ascii="Arial" w:hAnsi="Arial" w:cs="Arial"/>
        </w:rPr>
        <w:t>), tekući projekt</w:t>
      </w:r>
      <w:r>
        <w:rPr>
          <w:rFonts w:ascii="Arial" w:hAnsi="Arial" w:cs="Arial"/>
        </w:rPr>
        <w:t xml:space="preserve">: </w:t>
      </w:r>
      <w:r w:rsidRPr="00BA5799">
        <w:rPr>
          <w:rFonts w:ascii="Arial" w:hAnsi="Arial" w:cs="Arial"/>
        </w:rPr>
        <w:t>održavanja</w:t>
      </w:r>
      <w:r>
        <w:rPr>
          <w:rFonts w:ascii="Arial" w:hAnsi="Arial" w:cs="Arial"/>
        </w:rPr>
        <w:t xml:space="preserve"> nerazvrstanih cesta (</w:t>
      </w:r>
      <w:r w:rsidR="00E8358F">
        <w:rPr>
          <w:rFonts w:ascii="Arial" w:hAnsi="Arial" w:cs="Arial"/>
        </w:rPr>
        <w:t>6</w:t>
      </w:r>
      <w:r>
        <w:rPr>
          <w:rFonts w:ascii="Arial" w:hAnsi="Arial" w:cs="Arial"/>
        </w:rPr>
        <w:t>3.</w:t>
      </w:r>
      <w:r w:rsidR="00E8358F">
        <w:rPr>
          <w:rFonts w:ascii="Arial" w:hAnsi="Arial" w:cs="Arial"/>
        </w:rPr>
        <w:t>441</w:t>
      </w:r>
      <w:r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51</w:t>
      </w:r>
      <w:r w:rsidRPr="00BA5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 w:rsidRPr="00BA5799">
        <w:rPr>
          <w:rFonts w:ascii="Arial" w:hAnsi="Arial" w:cs="Arial"/>
        </w:rPr>
        <w:t>), t</w:t>
      </w:r>
      <w:r>
        <w:rPr>
          <w:rFonts w:ascii="Arial" w:hAnsi="Arial" w:cs="Arial"/>
        </w:rPr>
        <w:t xml:space="preserve">ekući projekt: javna rasvjeta, energija i održavanje </w:t>
      </w:r>
      <w:r w:rsidRPr="00BA5799">
        <w:rPr>
          <w:rFonts w:ascii="Arial" w:hAnsi="Arial" w:cs="Arial"/>
        </w:rPr>
        <w:t>(</w:t>
      </w:r>
      <w:r w:rsidR="00E8358F">
        <w:rPr>
          <w:rFonts w:ascii="Arial" w:hAnsi="Arial" w:cs="Arial"/>
        </w:rPr>
        <w:t>2</w:t>
      </w:r>
      <w:r>
        <w:rPr>
          <w:rFonts w:ascii="Arial" w:hAnsi="Arial" w:cs="Arial"/>
        </w:rPr>
        <w:t>7.</w:t>
      </w:r>
      <w:r w:rsidR="00E8358F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E8358F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  <w:r w:rsidR="00E8358F">
        <w:rPr>
          <w:rFonts w:ascii="Arial" w:hAnsi="Arial" w:cs="Arial"/>
        </w:rPr>
        <w:t>17</w:t>
      </w:r>
      <w:r w:rsidRPr="00BA5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 w:rsidRPr="00BA5799">
        <w:rPr>
          <w:rFonts w:ascii="Arial" w:hAnsi="Arial" w:cs="Arial"/>
        </w:rPr>
        <w:t>).</w:t>
      </w:r>
    </w:p>
    <w:p w14:paraId="72816A5F" w14:textId="77777777" w:rsidR="00ED1CE4" w:rsidRDefault="00ED1CE4" w:rsidP="00ED1C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Obavljanje komunalne djelatnosti utvrđenih Pravilnikom o unutarnjem ustrojstvu, je putem opisa i popisa poslova jednog radnika na održavanju komunalne infrastrukture, redovito izvršavanje plaća za redovan rad komunalnog radnika.</w:t>
      </w:r>
    </w:p>
    <w:p w14:paraId="69DAA89C" w14:textId="77777777" w:rsidR="00ED1CE4" w:rsidRPr="00BA5799" w:rsidRDefault="00ED1CE4" w:rsidP="00ED1C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Kontinuirano i kvalitetno obavljanje komunalne djelatnosti.</w:t>
      </w:r>
    </w:p>
    <w:p w14:paraId="6DF51C4B" w14:textId="51467DAD" w:rsidR="00ED1CE4" w:rsidRPr="00BA5799" w:rsidRDefault="00ED1CE4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POKAZATELJ USPJEŠNOSTI: Zadovoljstvo mještana uslugom, dužina uređenih nerazvrstanih cesta, stupanj čistoće javnih površina, funkcionalnost javne rasvjete, efikasnost zimske službe i dr. </w:t>
      </w:r>
    </w:p>
    <w:p w14:paraId="1CC9A827" w14:textId="77777777" w:rsidR="00077734" w:rsidRPr="007275D0" w:rsidRDefault="00077734" w:rsidP="00077734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Program: Poduzetnička zona Lasinja</w:t>
      </w:r>
    </w:p>
    <w:p w14:paraId="7F449810" w14:textId="5D759108" w:rsidR="00077734" w:rsidRDefault="00077734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Pr="00BA5799">
        <w:rPr>
          <w:rFonts w:ascii="Arial" w:hAnsi="Arial" w:cs="Arial"/>
        </w:rPr>
        <w:t xml:space="preserve"> je </w:t>
      </w:r>
      <w:r w:rsidR="000176D3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544</w:t>
      </w:r>
      <w:r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eura,</w:t>
      </w:r>
      <w:r>
        <w:rPr>
          <w:rFonts w:ascii="Arial" w:hAnsi="Arial" w:cs="Arial"/>
        </w:rPr>
        <w:t xml:space="preserve"> što je </w:t>
      </w:r>
      <w:r w:rsidR="00384B20">
        <w:rPr>
          <w:rFonts w:ascii="Arial" w:hAnsi="Arial" w:cs="Arial"/>
        </w:rPr>
        <w:t>1</w:t>
      </w:r>
      <w:r w:rsidR="00142B1F">
        <w:rPr>
          <w:rFonts w:ascii="Arial" w:hAnsi="Arial" w:cs="Arial"/>
        </w:rPr>
        <w:t>,</w:t>
      </w:r>
      <w:r w:rsidR="00384B20">
        <w:rPr>
          <w:rFonts w:ascii="Arial" w:hAnsi="Arial" w:cs="Arial"/>
        </w:rPr>
        <w:t>65</w:t>
      </w:r>
      <w:r w:rsidR="00784741">
        <w:rPr>
          <w:rFonts w:ascii="Arial" w:hAnsi="Arial" w:cs="Arial"/>
        </w:rPr>
        <w:t>% u odnosu na ukupni plan.</w:t>
      </w:r>
      <w:r w:rsidR="00784741" w:rsidRPr="00784741">
        <w:rPr>
          <w:rFonts w:ascii="Arial" w:hAnsi="Arial" w:cs="Arial"/>
        </w:rPr>
        <w:t xml:space="preserve"> </w:t>
      </w:r>
      <w:r w:rsidR="00784741">
        <w:rPr>
          <w:rFonts w:ascii="Arial" w:hAnsi="Arial" w:cs="Arial"/>
        </w:rPr>
        <w:t>Program obuhvaća</w:t>
      </w:r>
      <w:r w:rsidR="00CC47A6">
        <w:rPr>
          <w:rFonts w:ascii="Arial" w:hAnsi="Arial" w:cs="Arial"/>
        </w:rPr>
        <w:t xml:space="preserve"> kapitalni projekt: poduzetnička zona Lasinja (</w:t>
      </w:r>
      <w:r w:rsidR="00E8358F">
        <w:rPr>
          <w:rFonts w:ascii="Arial" w:hAnsi="Arial" w:cs="Arial"/>
        </w:rPr>
        <w:t>25.217,33 eura), te</w:t>
      </w:r>
      <w:r w:rsidR="00784741">
        <w:rPr>
          <w:rFonts w:ascii="Arial" w:hAnsi="Arial" w:cs="Arial"/>
        </w:rPr>
        <w:t xml:space="preserve"> </w:t>
      </w:r>
      <w:r w:rsidR="00B7153D">
        <w:rPr>
          <w:rFonts w:ascii="Arial" w:hAnsi="Arial" w:cs="Arial"/>
        </w:rPr>
        <w:t xml:space="preserve">tekući </w:t>
      </w:r>
      <w:r w:rsidR="00784741">
        <w:rPr>
          <w:rFonts w:ascii="Arial" w:hAnsi="Arial" w:cs="Arial"/>
        </w:rPr>
        <w:t xml:space="preserve"> projekt</w:t>
      </w:r>
      <w:r w:rsidR="00B7153D">
        <w:rPr>
          <w:rFonts w:ascii="Arial" w:hAnsi="Arial" w:cs="Arial"/>
        </w:rPr>
        <w:t>: usluge tekućeg i investicijskog održavanja</w:t>
      </w:r>
      <w:r w:rsidR="00784741">
        <w:rPr>
          <w:rFonts w:ascii="Arial" w:hAnsi="Arial" w:cs="Arial"/>
        </w:rPr>
        <w:t xml:space="preserve"> </w:t>
      </w:r>
      <w:r w:rsidR="00B7153D">
        <w:rPr>
          <w:rFonts w:ascii="Arial" w:hAnsi="Arial" w:cs="Arial"/>
        </w:rPr>
        <w:t>- čišćenja</w:t>
      </w:r>
      <w:r w:rsidR="00784741">
        <w:rPr>
          <w:rFonts w:ascii="Arial" w:hAnsi="Arial" w:cs="Arial"/>
        </w:rPr>
        <w:t xml:space="preserve"> zemljišta (1.</w:t>
      </w:r>
      <w:r w:rsidR="00CC47A6">
        <w:rPr>
          <w:rFonts w:ascii="Arial" w:hAnsi="Arial" w:cs="Arial"/>
        </w:rPr>
        <w:t>327</w:t>
      </w:r>
      <w:r w:rsidR="00784741">
        <w:rPr>
          <w:rFonts w:ascii="Arial" w:hAnsi="Arial" w:cs="Arial"/>
        </w:rPr>
        <w:t>,</w:t>
      </w:r>
      <w:r w:rsidR="00CC47A6">
        <w:rPr>
          <w:rFonts w:ascii="Arial" w:hAnsi="Arial" w:cs="Arial"/>
        </w:rPr>
        <w:t>23</w:t>
      </w:r>
      <w:r w:rsidR="00784741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784741">
        <w:rPr>
          <w:rFonts w:ascii="Arial" w:hAnsi="Arial" w:cs="Arial"/>
        </w:rPr>
        <w:t>)</w:t>
      </w:r>
    </w:p>
    <w:p w14:paraId="058A8AFD" w14:textId="39D184BC" w:rsidR="00784741" w:rsidRDefault="00784741" w:rsidP="00784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875C6">
        <w:rPr>
          <w:rFonts w:ascii="Arial" w:hAnsi="Arial" w:cs="Arial"/>
        </w:rPr>
        <w:t>Ulaganje u r</w:t>
      </w:r>
      <w:r>
        <w:rPr>
          <w:rFonts w:ascii="Arial" w:hAnsi="Arial" w:cs="Arial"/>
        </w:rPr>
        <w:t>azvoj poduzetništva.</w:t>
      </w:r>
    </w:p>
    <w:p w14:paraId="2F02B20D" w14:textId="77777777" w:rsidR="00784741" w:rsidRPr="00BA5799" w:rsidRDefault="00784741" w:rsidP="00784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Podizanje kvalitete života i stanovanja.</w:t>
      </w:r>
    </w:p>
    <w:p w14:paraId="157561A9" w14:textId="487C4999" w:rsidR="00784741" w:rsidRPr="00BA5799" w:rsidRDefault="00784741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Pripremne radnje</w:t>
      </w:r>
      <w:r w:rsidR="00B7153D">
        <w:rPr>
          <w:rFonts w:ascii="Arial" w:hAnsi="Arial" w:cs="Arial"/>
        </w:rPr>
        <w:t xml:space="preserve">, </w:t>
      </w:r>
      <w:r w:rsidR="004141C9">
        <w:rPr>
          <w:rFonts w:ascii="Arial" w:hAnsi="Arial" w:cs="Arial"/>
        </w:rPr>
        <w:t>čišćenje i uređenje</w:t>
      </w:r>
      <w:r>
        <w:rPr>
          <w:rFonts w:ascii="Arial" w:hAnsi="Arial" w:cs="Arial"/>
        </w:rPr>
        <w:t xml:space="preserve"> zemljišta.</w:t>
      </w:r>
    </w:p>
    <w:p w14:paraId="53304811" w14:textId="77777777" w:rsidR="00DC58F3" w:rsidRPr="007275D0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Program: Poticanje razvoja poljoprivrede</w:t>
      </w:r>
    </w:p>
    <w:p w14:paraId="7E498C70" w14:textId="3F69336E" w:rsidR="00DC58F3" w:rsidRDefault="002602F6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okviru ovog programa planirano je </w:t>
      </w:r>
      <w:r w:rsidR="000176D3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977</w:t>
      </w:r>
      <w:r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 xml:space="preserve"> što je 0,</w:t>
      </w:r>
      <w:r w:rsidR="004141C9">
        <w:rPr>
          <w:rFonts w:ascii="Arial" w:hAnsi="Arial" w:cs="Arial"/>
        </w:rPr>
        <w:t>3</w:t>
      </w:r>
      <w:r w:rsidR="00142B1F">
        <w:rPr>
          <w:rFonts w:ascii="Arial" w:hAnsi="Arial" w:cs="Arial"/>
        </w:rPr>
        <w:t>1</w:t>
      </w:r>
      <w:r w:rsidR="00DC58F3" w:rsidRPr="00BA5799">
        <w:rPr>
          <w:rFonts w:ascii="Arial" w:hAnsi="Arial" w:cs="Arial"/>
        </w:rPr>
        <w:t xml:space="preserve">% od plana. </w:t>
      </w:r>
      <w:r>
        <w:rPr>
          <w:rFonts w:ascii="Arial" w:hAnsi="Arial" w:cs="Arial"/>
        </w:rPr>
        <w:t>Program obuhvaća aktivnost subvencije poljoprivrednicima, malim</w:t>
      </w:r>
      <w:r w:rsidR="00A318CD">
        <w:rPr>
          <w:rFonts w:ascii="Arial" w:hAnsi="Arial" w:cs="Arial"/>
        </w:rPr>
        <w:t xml:space="preserve"> i srednjim poduzetnicima (</w:t>
      </w:r>
      <w:r w:rsidR="000176D3">
        <w:rPr>
          <w:rFonts w:ascii="Arial" w:hAnsi="Arial" w:cs="Arial"/>
        </w:rPr>
        <w:t>4</w:t>
      </w:r>
      <w:r w:rsidR="00A318CD"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977</w:t>
      </w:r>
      <w:r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 xml:space="preserve">) za </w:t>
      </w:r>
      <w:r w:rsidR="00DC58F3" w:rsidRPr="00BA5799">
        <w:rPr>
          <w:rFonts w:ascii="Arial" w:hAnsi="Arial" w:cs="Arial"/>
        </w:rPr>
        <w:t xml:space="preserve"> sufinanciranje umjetnog </w:t>
      </w:r>
      <w:proofErr w:type="spellStart"/>
      <w:r w:rsidR="00DC58F3" w:rsidRPr="00BA5799">
        <w:rPr>
          <w:rFonts w:ascii="Arial" w:hAnsi="Arial" w:cs="Arial"/>
        </w:rPr>
        <w:t>osjemenjivanja</w:t>
      </w:r>
      <w:proofErr w:type="spellEnd"/>
      <w:r w:rsidR="00DC58F3" w:rsidRPr="00BA5799">
        <w:rPr>
          <w:rFonts w:ascii="Arial" w:hAnsi="Arial" w:cs="Arial"/>
        </w:rPr>
        <w:t xml:space="preserve"> </w:t>
      </w:r>
      <w:r w:rsidR="004141C9">
        <w:rPr>
          <w:rFonts w:ascii="Arial" w:hAnsi="Arial" w:cs="Arial"/>
        </w:rPr>
        <w:t xml:space="preserve">krava, junica </w:t>
      </w:r>
      <w:r>
        <w:rPr>
          <w:rFonts w:ascii="Arial" w:hAnsi="Arial" w:cs="Arial"/>
        </w:rPr>
        <w:t>(</w:t>
      </w:r>
      <w:r w:rsidR="004141C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986</w:t>
      </w:r>
      <w:r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>)</w:t>
      </w:r>
      <w:r w:rsidR="00DC58F3" w:rsidRPr="00BA5799">
        <w:rPr>
          <w:rFonts w:ascii="Arial" w:hAnsi="Arial" w:cs="Arial"/>
        </w:rPr>
        <w:t xml:space="preserve"> potpore za razvoj poljoprivredne proizvodnje</w:t>
      </w:r>
      <w:r w:rsidR="004141C9">
        <w:rPr>
          <w:rFonts w:ascii="Arial" w:hAnsi="Arial" w:cs="Arial"/>
        </w:rPr>
        <w:t>, sufinanciranje nabavke poljoprivredne opreme i mehanizacije (1.</w:t>
      </w:r>
      <w:r w:rsidR="000176D3">
        <w:rPr>
          <w:rFonts w:ascii="Arial" w:hAnsi="Arial" w:cs="Arial"/>
        </w:rPr>
        <w:t>99</w:t>
      </w:r>
      <w:r w:rsidR="004141C9">
        <w:rPr>
          <w:rFonts w:ascii="Arial" w:hAnsi="Arial" w:cs="Arial"/>
        </w:rPr>
        <w:t>0,</w:t>
      </w:r>
      <w:r w:rsidR="000176D3">
        <w:rPr>
          <w:rFonts w:ascii="Arial" w:hAnsi="Arial" w:cs="Arial"/>
        </w:rPr>
        <w:t>84</w:t>
      </w:r>
      <w:r w:rsidR="004141C9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142B1F">
        <w:rPr>
          <w:rFonts w:ascii="Arial" w:hAnsi="Arial" w:cs="Arial"/>
        </w:rPr>
        <w:t>).</w:t>
      </w:r>
    </w:p>
    <w:p w14:paraId="669DA3D7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1F46E4">
        <w:rPr>
          <w:rFonts w:ascii="Arial" w:hAnsi="Arial" w:cs="Arial"/>
        </w:rPr>
        <w:t>siguranje uvjeta za razvoj poljoprivrede na području Općine Lasinja.</w:t>
      </w:r>
    </w:p>
    <w:p w14:paraId="48A35263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1F46E4">
        <w:rPr>
          <w:rFonts w:ascii="Arial" w:hAnsi="Arial" w:cs="Arial"/>
        </w:rPr>
        <w:t>CILJ: Brži razvitak poljoprivrede i gospodarstva</w:t>
      </w:r>
      <w:r>
        <w:rPr>
          <w:rFonts w:ascii="Arial" w:hAnsi="Arial" w:cs="Arial"/>
        </w:rPr>
        <w:t>.</w:t>
      </w:r>
    </w:p>
    <w:p w14:paraId="3C9C6D4B" w14:textId="42FC60EC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1F46E4">
        <w:rPr>
          <w:rFonts w:ascii="Arial" w:hAnsi="Arial" w:cs="Arial"/>
        </w:rPr>
        <w:t xml:space="preserve">I: Poticajne mjere za razvoj poljoprivrede, </w:t>
      </w:r>
      <w:r w:rsidR="004141C9">
        <w:rPr>
          <w:rFonts w:ascii="Arial" w:hAnsi="Arial" w:cs="Arial"/>
        </w:rPr>
        <w:t>nabavka poljoprivrednih strojeva i mehanizacije</w:t>
      </w:r>
      <w:r w:rsidR="001F46E4">
        <w:rPr>
          <w:rFonts w:ascii="Arial" w:hAnsi="Arial" w:cs="Arial"/>
        </w:rPr>
        <w:t>.</w:t>
      </w:r>
    </w:p>
    <w:p w14:paraId="58199B1B" w14:textId="77777777" w:rsidR="00DC58F3" w:rsidRPr="002034F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000000" w:themeColor="text1"/>
          <w:u w:val="single"/>
        </w:rPr>
      </w:pPr>
      <w:r w:rsidRPr="002034F2">
        <w:rPr>
          <w:rFonts w:ascii="Arial" w:hAnsi="Arial" w:cs="Arial"/>
          <w:i/>
          <w:color w:val="000000" w:themeColor="text1"/>
          <w:u w:val="single"/>
        </w:rPr>
        <w:t>Program: Socijalna zaštita</w:t>
      </w:r>
    </w:p>
    <w:p w14:paraId="696031E0" w14:textId="4FEDFEF0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</w:t>
      </w:r>
      <w:r w:rsidR="00AD3A7B">
        <w:rPr>
          <w:rFonts w:ascii="Arial" w:hAnsi="Arial" w:cs="Arial"/>
        </w:rPr>
        <w:t xml:space="preserve"> programa planirano je 1</w:t>
      </w:r>
      <w:r w:rsidR="000176D3">
        <w:rPr>
          <w:rFonts w:ascii="Arial" w:hAnsi="Arial" w:cs="Arial"/>
        </w:rPr>
        <w:t>4</w:t>
      </w:r>
      <w:r w:rsidR="00AD3A7B"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732</w:t>
      </w:r>
      <w:r w:rsidR="00AD3A7B"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23</w:t>
      </w:r>
      <w:r w:rsidR="00AD3A7B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eura,</w:t>
      </w:r>
      <w:r w:rsidR="00AD3A7B">
        <w:rPr>
          <w:rFonts w:ascii="Arial" w:hAnsi="Arial" w:cs="Arial"/>
        </w:rPr>
        <w:t xml:space="preserve"> što je </w:t>
      </w:r>
      <w:r w:rsidR="000176D3">
        <w:rPr>
          <w:rFonts w:ascii="Arial" w:hAnsi="Arial" w:cs="Arial"/>
        </w:rPr>
        <w:t>0</w:t>
      </w:r>
      <w:r w:rsidR="00AD3A7B"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9</w:t>
      </w:r>
      <w:r w:rsidR="00142B1F">
        <w:rPr>
          <w:rFonts w:ascii="Arial" w:hAnsi="Arial" w:cs="Arial"/>
        </w:rPr>
        <w:t>2</w:t>
      </w:r>
      <w:r w:rsidRPr="00BA5799">
        <w:rPr>
          <w:rFonts w:ascii="Arial" w:hAnsi="Arial" w:cs="Arial"/>
        </w:rPr>
        <w:t>% u odnosu na plan. Ovaj p</w:t>
      </w:r>
      <w:r w:rsidR="00AD3A7B">
        <w:rPr>
          <w:rFonts w:ascii="Arial" w:hAnsi="Arial" w:cs="Arial"/>
        </w:rPr>
        <w:t>rogram obuhvaća aktivnosti</w:t>
      </w:r>
      <w:r w:rsidR="00A318CD">
        <w:rPr>
          <w:rFonts w:ascii="Arial" w:hAnsi="Arial" w:cs="Arial"/>
        </w:rPr>
        <w:t>:</w:t>
      </w:r>
      <w:r w:rsidR="00AD3A7B">
        <w:rPr>
          <w:rFonts w:ascii="Arial" w:hAnsi="Arial" w:cs="Arial"/>
        </w:rPr>
        <w:t xml:space="preserve"> naknade</w:t>
      </w:r>
      <w:r w:rsidR="00A318CD">
        <w:rPr>
          <w:rFonts w:ascii="Arial" w:hAnsi="Arial" w:cs="Arial"/>
        </w:rPr>
        <w:t xml:space="preserve"> građanima</w:t>
      </w:r>
      <w:r w:rsidRPr="00BA5799">
        <w:rPr>
          <w:rFonts w:ascii="Arial" w:hAnsi="Arial" w:cs="Arial"/>
        </w:rPr>
        <w:t>, kućanstvima i s</w:t>
      </w:r>
      <w:r w:rsidR="00A318CD">
        <w:rPr>
          <w:rFonts w:ascii="Arial" w:hAnsi="Arial" w:cs="Arial"/>
        </w:rPr>
        <w:t xml:space="preserve">ocijalno nezbrinutim osobama </w:t>
      </w:r>
      <w:r w:rsidR="00AD3A7B">
        <w:rPr>
          <w:rFonts w:ascii="Arial" w:hAnsi="Arial" w:cs="Arial"/>
        </w:rPr>
        <w:t>(</w:t>
      </w:r>
      <w:r w:rsidR="000176D3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778</w:t>
      </w:r>
      <w:r w:rsidRPr="00BA5799">
        <w:rPr>
          <w:rFonts w:ascii="Arial" w:hAnsi="Arial" w:cs="Arial"/>
        </w:rPr>
        <w:t>,0</w:t>
      </w:r>
      <w:r w:rsidR="000176D3">
        <w:rPr>
          <w:rFonts w:ascii="Arial" w:hAnsi="Arial" w:cs="Arial"/>
        </w:rPr>
        <w:t>2</w:t>
      </w:r>
      <w:r w:rsidRPr="00BA5799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>),</w:t>
      </w:r>
      <w:r w:rsidR="00AD3A7B" w:rsidRPr="00AD3A7B">
        <w:rPr>
          <w:rFonts w:ascii="Arial" w:hAnsi="Arial" w:cs="Arial"/>
        </w:rPr>
        <w:t xml:space="preserve"> </w:t>
      </w:r>
      <w:r w:rsidR="00AD3A7B">
        <w:rPr>
          <w:rFonts w:ascii="Arial" w:hAnsi="Arial" w:cs="Arial"/>
        </w:rPr>
        <w:t>aktivnost: pomoć za novorođenu djecu (3.</w:t>
      </w:r>
      <w:r w:rsidR="000176D3">
        <w:rPr>
          <w:rFonts w:ascii="Arial" w:hAnsi="Arial" w:cs="Arial"/>
        </w:rPr>
        <w:t>716</w:t>
      </w:r>
      <w:r w:rsidR="00AD3A7B"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24</w:t>
      </w:r>
      <w:r w:rsidR="00AD3A7B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AD3A7B">
        <w:rPr>
          <w:rFonts w:ascii="Arial" w:hAnsi="Arial" w:cs="Arial"/>
        </w:rPr>
        <w:t>)</w:t>
      </w:r>
      <w:r w:rsidRPr="00BA5799">
        <w:rPr>
          <w:rFonts w:ascii="Arial" w:hAnsi="Arial" w:cs="Arial"/>
        </w:rPr>
        <w:t>,</w:t>
      </w:r>
      <w:r w:rsidR="00AD3A7B">
        <w:rPr>
          <w:rFonts w:ascii="Arial" w:hAnsi="Arial" w:cs="Arial"/>
        </w:rPr>
        <w:t xml:space="preserve"> aktivnost:  pomoć u troškovima stanovanja</w:t>
      </w:r>
      <w:r>
        <w:rPr>
          <w:rFonts w:ascii="Arial" w:hAnsi="Arial" w:cs="Arial"/>
        </w:rPr>
        <w:t xml:space="preserve"> (</w:t>
      </w:r>
      <w:r w:rsidR="000176D3">
        <w:rPr>
          <w:rFonts w:ascii="Arial" w:hAnsi="Arial" w:cs="Arial"/>
        </w:rPr>
        <w:t>5</w:t>
      </w:r>
      <w:r w:rsidR="00AD3A7B"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574</w:t>
      </w:r>
      <w:r w:rsidRPr="00BA5799"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36</w:t>
      </w:r>
      <w:r w:rsidRPr="00BA5799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Pr="00BA579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 </w:t>
      </w:r>
      <w:r w:rsidR="00AD3A7B">
        <w:rPr>
          <w:rFonts w:ascii="Arial" w:hAnsi="Arial" w:cs="Arial"/>
        </w:rPr>
        <w:t>kapitalni projekt: kapitalne donacije građanima i kućanstvima</w:t>
      </w:r>
      <w:r>
        <w:rPr>
          <w:rFonts w:ascii="Arial" w:hAnsi="Arial" w:cs="Arial"/>
        </w:rPr>
        <w:t xml:space="preserve"> (</w:t>
      </w:r>
      <w:r w:rsidR="000176D3">
        <w:rPr>
          <w:rFonts w:ascii="Arial" w:hAnsi="Arial" w:cs="Arial"/>
        </w:rPr>
        <w:t>663</w:t>
      </w:r>
      <w:r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>).</w:t>
      </w:r>
    </w:p>
    <w:p w14:paraId="2A663AC3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1F46E4">
        <w:rPr>
          <w:rFonts w:ascii="Arial" w:hAnsi="Arial" w:cs="Arial"/>
        </w:rPr>
        <w:t>Pomoći za potrebe korisnicima koji nemaju</w:t>
      </w:r>
      <w:r w:rsidR="00077734">
        <w:rPr>
          <w:rFonts w:ascii="Arial" w:hAnsi="Arial" w:cs="Arial"/>
        </w:rPr>
        <w:t xml:space="preserve"> dovoljno sredstava za podmirenje osnovnih životnih potreba</w:t>
      </w:r>
      <w:r w:rsidR="001F46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14:paraId="2EE92342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077734">
        <w:rPr>
          <w:rFonts w:ascii="Arial" w:hAnsi="Arial" w:cs="Arial"/>
        </w:rPr>
        <w:t>CILJ: Osigurati osnovne životne potrebe obiteljima slabijeg socijalnog stanja</w:t>
      </w:r>
      <w:r>
        <w:rPr>
          <w:rFonts w:ascii="Arial" w:hAnsi="Arial" w:cs="Arial"/>
        </w:rPr>
        <w:t>.</w:t>
      </w:r>
    </w:p>
    <w:p w14:paraId="6A88ED53" w14:textId="796ED82A" w:rsidR="00090B7C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077734">
        <w:rPr>
          <w:rFonts w:ascii="Arial" w:hAnsi="Arial" w:cs="Arial"/>
        </w:rPr>
        <w:t>I: Zadovoljstvo provedenim aktivnostima.</w:t>
      </w:r>
    </w:p>
    <w:p w14:paraId="5F8EF391" w14:textId="26DFE261" w:rsidR="00DC58F3" w:rsidRPr="00D351CC" w:rsidRDefault="00077734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 xml:space="preserve">Program: </w:t>
      </w:r>
      <w:r w:rsidR="00D351CC">
        <w:rPr>
          <w:rFonts w:ascii="Arial" w:hAnsi="Arial" w:cs="Arial"/>
          <w:i/>
          <w:u w:val="single"/>
        </w:rPr>
        <w:t>Školstvo</w:t>
      </w:r>
    </w:p>
    <w:p w14:paraId="0A22EF26" w14:textId="76DB9FA1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</w:t>
      </w:r>
      <w:r w:rsidR="00AD3A7B">
        <w:rPr>
          <w:rFonts w:ascii="Arial" w:hAnsi="Arial" w:cs="Arial"/>
        </w:rPr>
        <w:t xml:space="preserve"> programa planirano je </w:t>
      </w:r>
      <w:r w:rsidR="000176D3">
        <w:rPr>
          <w:rFonts w:ascii="Arial" w:hAnsi="Arial" w:cs="Arial"/>
        </w:rPr>
        <w:t>35</w:t>
      </w:r>
      <w:r w:rsidR="00AD3A7B"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835</w:t>
      </w:r>
      <w:r w:rsidR="00AD3A7B"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15</w:t>
      </w:r>
      <w:r w:rsidR="00AD3A7B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eura,</w:t>
      </w:r>
      <w:r w:rsidR="00AD3A7B">
        <w:rPr>
          <w:rFonts w:ascii="Arial" w:hAnsi="Arial" w:cs="Arial"/>
        </w:rPr>
        <w:t xml:space="preserve"> što je </w:t>
      </w:r>
      <w:r w:rsidR="002034F2">
        <w:rPr>
          <w:rFonts w:ascii="Arial" w:hAnsi="Arial" w:cs="Arial"/>
        </w:rPr>
        <w:t>2</w:t>
      </w:r>
      <w:r w:rsidR="00AD3A7B">
        <w:rPr>
          <w:rFonts w:ascii="Arial" w:hAnsi="Arial" w:cs="Arial"/>
        </w:rPr>
        <w:t>,</w:t>
      </w:r>
      <w:r w:rsidR="00384B20">
        <w:rPr>
          <w:rFonts w:ascii="Arial" w:hAnsi="Arial" w:cs="Arial"/>
        </w:rPr>
        <w:t>2</w:t>
      </w:r>
      <w:r w:rsidR="000176D3">
        <w:rPr>
          <w:rFonts w:ascii="Arial" w:hAnsi="Arial" w:cs="Arial"/>
        </w:rPr>
        <w:t>3</w:t>
      </w:r>
      <w:r w:rsidRPr="00BA5799">
        <w:rPr>
          <w:rFonts w:ascii="Arial" w:hAnsi="Arial" w:cs="Arial"/>
        </w:rPr>
        <w:t>% od plana. U okviru ovog programa obuhvaćene su</w:t>
      </w:r>
      <w:r w:rsidR="00AD3A7B">
        <w:rPr>
          <w:rFonts w:ascii="Arial" w:hAnsi="Arial" w:cs="Arial"/>
        </w:rPr>
        <w:t xml:space="preserve"> aktivnosti: subvencije prijevoza (1</w:t>
      </w:r>
      <w:r w:rsidR="000176D3">
        <w:rPr>
          <w:rFonts w:ascii="Arial" w:hAnsi="Arial" w:cs="Arial"/>
        </w:rPr>
        <w:t>9</w:t>
      </w:r>
      <w:r w:rsidR="00AD3A7B"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908</w:t>
      </w:r>
      <w:r w:rsidRPr="00BA5799"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42</w:t>
      </w:r>
      <w:r w:rsidRPr="00BA5799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Pr="00BA5799">
        <w:rPr>
          <w:rFonts w:ascii="Arial" w:hAnsi="Arial" w:cs="Arial"/>
        </w:rPr>
        <w:t xml:space="preserve">), </w:t>
      </w:r>
      <w:r w:rsidR="00AD3A7B">
        <w:rPr>
          <w:rFonts w:ascii="Arial" w:hAnsi="Arial" w:cs="Arial"/>
        </w:rPr>
        <w:t>aktivnosti: naknada troškova učenicima osnovnih, srednjih škola i studentima</w:t>
      </w:r>
      <w:r>
        <w:rPr>
          <w:rFonts w:ascii="Arial" w:hAnsi="Arial" w:cs="Arial"/>
        </w:rPr>
        <w:t xml:space="preserve"> (</w:t>
      </w:r>
      <w:r w:rsidR="00AD3A7B">
        <w:rPr>
          <w:rFonts w:ascii="Arial" w:hAnsi="Arial" w:cs="Arial"/>
        </w:rPr>
        <w:t>1</w:t>
      </w:r>
      <w:r w:rsidR="000176D3">
        <w:rPr>
          <w:rFonts w:ascii="Arial" w:hAnsi="Arial" w:cs="Arial"/>
        </w:rPr>
        <w:t>2</w:t>
      </w:r>
      <w:r w:rsidR="00F4667B"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6</w:t>
      </w:r>
      <w:r w:rsidRPr="00BA5799">
        <w:rPr>
          <w:rFonts w:ascii="Arial" w:hAnsi="Arial" w:cs="Arial"/>
        </w:rPr>
        <w:t>0</w:t>
      </w:r>
      <w:r w:rsidR="000176D3">
        <w:rPr>
          <w:rFonts w:ascii="Arial" w:hAnsi="Arial" w:cs="Arial"/>
        </w:rPr>
        <w:t>8</w:t>
      </w:r>
      <w:r w:rsidRPr="00BA5799">
        <w:rPr>
          <w:rFonts w:ascii="Arial" w:hAnsi="Arial" w:cs="Arial"/>
        </w:rPr>
        <w:t>,</w:t>
      </w:r>
      <w:r w:rsidR="000176D3">
        <w:rPr>
          <w:rFonts w:ascii="Arial" w:hAnsi="Arial" w:cs="Arial"/>
        </w:rPr>
        <w:t>66</w:t>
      </w:r>
      <w:r w:rsidRPr="00BA5799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F4667B">
        <w:rPr>
          <w:rFonts w:ascii="Arial" w:hAnsi="Arial" w:cs="Arial"/>
        </w:rPr>
        <w:t>), kapitalni projekt: kapitalne donacije školskim organizacijama (</w:t>
      </w:r>
      <w:r w:rsidR="002034F2">
        <w:rPr>
          <w:rFonts w:ascii="Arial" w:hAnsi="Arial" w:cs="Arial"/>
        </w:rPr>
        <w:t>3</w:t>
      </w:r>
      <w:r w:rsidR="00F4667B">
        <w:rPr>
          <w:rFonts w:ascii="Arial" w:hAnsi="Arial" w:cs="Arial"/>
        </w:rPr>
        <w:t>.</w:t>
      </w:r>
      <w:r w:rsidR="000176D3">
        <w:rPr>
          <w:rFonts w:ascii="Arial" w:hAnsi="Arial" w:cs="Arial"/>
        </w:rPr>
        <w:t>318</w:t>
      </w:r>
      <w:r>
        <w:rPr>
          <w:rFonts w:ascii="Arial" w:hAnsi="Arial" w:cs="Arial"/>
        </w:rPr>
        <w:t>,0</w:t>
      </w:r>
      <w:r w:rsidR="000176D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>).</w:t>
      </w:r>
    </w:p>
    <w:p w14:paraId="793D46BD" w14:textId="77777777" w:rsidR="001424F4" w:rsidRDefault="00F4667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OPĆI CILJ: Osiguranje višeg stupnja i standarda obrazovanja putem subvencija i pomoći obiteljima u podmirenju troškova.</w:t>
      </w:r>
    </w:p>
    <w:p w14:paraId="3ECFBADE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236264">
        <w:rPr>
          <w:rFonts w:ascii="Arial" w:hAnsi="Arial" w:cs="Arial"/>
        </w:rPr>
        <w:t>CILJ: Podizanje kvalitete odgoja i obrazovanja, te očuvanje tjelesnog i mentalnog zdravlja djece</w:t>
      </w:r>
      <w:r>
        <w:rPr>
          <w:rFonts w:ascii="Arial" w:hAnsi="Arial" w:cs="Arial"/>
        </w:rPr>
        <w:t>.</w:t>
      </w:r>
    </w:p>
    <w:p w14:paraId="4240BA61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236264">
        <w:rPr>
          <w:rFonts w:ascii="Arial" w:hAnsi="Arial" w:cs="Arial"/>
        </w:rPr>
        <w:t>I: Veći broj provedenih aktivnosti.</w:t>
      </w:r>
    </w:p>
    <w:p w14:paraId="483AEC03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 : Predškolski odgoj</w:t>
      </w:r>
    </w:p>
    <w:p w14:paraId="177D0197" w14:textId="4D377B47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</w:t>
      </w:r>
      <w:r>
        <w:rPr>
          <w:rFonts w:ascii="Arial" w:hAnsi="Arial" w:cs="Arial"/>
        </w:rPr>
        <w:t xml:space="preserve">ru ovog programa planirano je </w:t>
      </w:r>
      <w:r w:rsidR="005535BB">
        <w:rPr>
          <w:rFonts w:ascii="Arial" w:hAnsi="Arial" w:cs="Arial"/>
        </w:rPr>
        <w:t>284</w:t>
      </w:r>
      <w:r w:rsidR="00236264">
        <w:rPr>
          <w:rFonts w:ascii="Arial" w:hAnsi="Arial" w:cs="Arial"/>
        </w:rPr>
        <w:t>.</w:t>
      </w:r>
      <w:r w:rsidR="00C24B59">
        <w:rPr>
          <w:rFonts w:ascii="Arial" w:hAnsi="Arial" w:cs="Arial"/>
        </w:rPr>
        <w:t>823</w:t>
      </w:r>
      <w:r w:rsidR="00236264">
        <w:rPr>
          <w:rFonts w:ascii="Arial" w:hAnsi="Arial" w:cs="Arial"/>
        </w:rPr>
        <w:t>,</w:t>
      </w:r>
      <w:r w:rsidR="00C24B59">
        <w:rPr>
          <w:rFonts w:ascii="Arial" w:hAnsi="Arial" w:cs="Arial"/>
        </w:rPr>
        <w:t>1</w:t>
      </w:r>
      <w:r w:rsidR="005535BB">
        <w:rPr>
          <w:rFonts w:ascii="Arial" w:hAnsi="Arial" w:cs="Arial"/>
        </w:rPr>
        <w:t>4</w:t>
      </w:r>
      <w:r w:rsidR="00236264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236264">
        <w:rPr>
          <w:rFonts w:ascii="Arial" w:hAnsi="Arial" w:cs="Arial"/>
        </w:rPr>
        <w:t>,</w:t>
      </w:r>
      <w:r w:rsidR="008B0057">
        <w:rPr>
          <w:rFonts w:ascii="Arial" w:hAnsi="Arial" w:cs="Arial"/>
        </w:rPr>
        <w:t xml:space="preserve"> </w:t>
      </w:r>
      <w:r w:rsidR="00236264">
        <w:rPr>
          <w:rFonts w:ascii="Arial" w:hAnsi="Arial" w:cs="Arial"/>
        </w:rPr>
        <w:t xml:space="preserve">što je </w:t>
      </w:r>
      <w:r w:rsidR="005535BB">
        <w:rPr>
          <w:rFonts w:ascii="Arial" w:hAnsi="Arial" w:cs="Arial"/>
        </w:rPr>
        <w:t>17</w:t>
      </w:r>
      <w:r w:rsidR="00236264">
        <w:rPr>
          <w:rFonts w:ascii="Arial" w:hAnsi="Arial" w:cs="Arial"/>
        </w:rPr>
        <w:t>,</w:t>
      </w:r>
      <w:r w:rsidR="005535BB">
        <w:rPr>
          <w:rFonts w:ascii="Arial" w:hAnsi="Arial" w:cs="Arial"/>
        </w:rPr>
        <w:t>7</w:t>
      </w:r>
      <w:r w:rsidR="00C24B59">
        <w:rPr>
          <w:rFonts w:ascii="Arial" w:hAnsi="Arial" w:cs="Arial"/>
        </w:rPr>
        <w:t>4</w:t>
      </w:r>
      <w:r w:rsidRPr="00BA5799">
        <w:rPr>
          <w:rFonts w:ascii="Arial" w:hAnsi="Arial" w:cs="Arial"/>
        </w:rPr>
        <w:t>% od</w:t>
      </w:r>
      <w:r w:rsidR="00236264">
        <w:rPr>
          <w:rFonts w:ascii="Arial" w:hAnsi="Arial" w:cs="Arial"/>
        </w:rPr>
        <w:t xml:space="preserve"> ukupnog</w:t>
      </w:r>
      <w:r w:rsidRPr="00BA5799">
        <w:rPr>
          <w:rFonts w:ascii="Arial" w:hAnsi="Arial" w:cs="Arial"/>
        </w:rPr>
        <w:t xml:space="preserve"> plana, a </w:t>
      </w:r>
      <w:r w:rsidR="00236264">
        <w:rPr>
          <w:rFonts w:ascii="Arial" w:hAnsi="Arial" w:cs="Arial"/>
        </w:rPr>
        <w:t xml:space="preserve"> obuhvaća </w:t>
      </w:r>
      <w:r w:rsidR="006E29D6">
        <w:rPr>
          <w:rFonts w:ascii="Arial" w:hAnsi="Arial" w:cs="Arial"/>
        </w:rPr>
        <w:t>aktivnosti</w:t>
      </w:r>
      <w:r w:rsidR="00133794">
        <w:rPr>
          <w:rFonts w:ascii="Arial" w:hAnsi="Arial" w:cs="Arial"/>
        </w:rPr>
        <w:t>:</w:t>
      </w:r>
      <w:r w:rsidR="006E29D6">
        <w:rPr>
          <w:rFonts w:ascii="Arial" w:hAnsi="Arial" w:cs="Arial"/>
        </w:rPr>
        <w:t xml:space="preserve"> proved</w:t>
      </w:r>
      <w:r w:rsidR="008B0057">
        <w:rPr>
          <w:rFonts w:ascii="Arial" w:hAnsi="Arial" w:cs="Arial"/>
        </w:rPr>
        <w:t>b</w:t>
      </w:r>
      <w:r w:rsidR="006E29D6">
        <w:rPr>
          <w:rFonts w:ascii="Arial" w:hAnsi="Arial" w:cs="Arial"/>
        </w:rPr>
        <w:t>e programa predškolskog odgoja (</w:t>
      </w:r>
      <w:r w:rsidR="005535BB">
        <w:rPr>
          <w:rFonts w:ascii="Arial" w:hAnsi="Arial" w:cs="Arial"/>
        </w:rPr>
        <w:t>79</w:t>
      </w:r>
      <w:r w:rsidR="006E29D6">
        <w:rPr>
          <w:rFonts w:ascii="Arial" w:hAnsi="Arial" w:cs="Arial"/>
        </w:rPr>
        <w:t>.</w:t>
      </w:r>
      <w:r w:rsidR="005535BB">
        <w:rPr>
          <w:rFonts w:ascii="Arial" w:hAnsi="Arial" w:cs="Arial"/>
        </w:rPr>
        <w:t>633</w:t>
      </w:r>
      <w:r w:rsidR="006E29D6">
        <w:rPr>
          <w:rFonts w:ascii="Arial" w:hAnsi="Arial" w:cs="Arial"/>
        </w:rPr>
        <w:t>,</w:t>
      </w:r>
      <w:r w:rsidR="005535BB">
        <w:rPr>
          <w:rFonts w:ascii="Arial" w:hAnsi="Arial" w:cs="Arial"/>
        </w:rPr>
        <w:t>68</w:t>
      </w:r>
      <w:r w:rsidR="006E29D6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6E29D6">
        <w:rPr>
          <w:rFonts w:ascii="Arial" w:hAnsi="Arial" w:cs="Arial"/>
        </w:rPr>
        <w:t>), održavanje dječjeg vrtića – materijal, energija, usluge (</w:t>
      </w:r>
      <w:r w:rsidR="00636E64">
        <w:rPr>
          <w:rFonts w:ascii="Arial" w:hAnsi="Arial" w:cs="Arial"/>
        </w:rPr>
        <w:t>1</w:t>
      </w:r>
      <w:r w:rsidR="006E29D6">
        <w:rPr>
          <w:rFonts w:ascii="Arial" w:hAnsi="Arial" w:cs="Arial"/>
        </w:rPr>
        <w:t>.</w:t>
      </w:r>
      <w:r w:rsidR="005535BB">
        <w:rPr>
          <w:rFonts w:ascii="Arial" w:hAnsi="Arial" w:cs="Arial"/>
        </w:rPr>
        <w:t>99</w:t>
      </w:r>
      <w:r w:rsidR="006E29D6">
        <w:rPr>
          <w:rFonts w:ascii="Arial" w:hAnsi="Arial" w:cs="Arial"/>
        </w:rPr>
        <w:t>0,</w:t>
      </w:r>
      <w:r w:rsidR="005535BB">
        <w:rPr>
          <w:rFonts w:ascii="Arial" w:hAnsi="Arial" w:cs="Arial"/>
        </w:rPr>
        <w:t>84</w:t>
      </w:r>
      <w:r w:rsidR="006E29D6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6E29D6">
        <w:rPr>
          <w:rFonts w:ascii="Arial" w:hAnsi="Arial" w:cs="Arial"/>
        </w:rPr>
        <w:t>), kapitalni projekt</w:t>
      </w:r>
      <w:r w:rsidR="00636E64">
        <w:rPr>
          <w:rFonts w:ascii="Arial" w:hAnsi="Arial" w:cs="Arial"/>
        </w:rPr>
        <w:t>:</w:t>
      </w:r>
      <w:r w:rsidR="006E29D6">
        <w:rPr>
          <w:rFonts w:ascii="Arial" w:hAnsi="Arial" w:cs="Arial"/>
        </w:rPr>
        <w:t xml:space="preserve"> </w:t>
      </w:r>
      <w:r w:rsidR="003673BC">
        <w:rPr>
          <w:rFonts w:ascii="Arial" w:hAnsi="Arial" w:cs="Arial"/>
        </w:rPr>
        <w:t>rekonstrukcija i</w:t>
      </w:r>
      <w:r w:rsidR="005535BB">
        <w:rPr>
          <w:rFonts w:ascii="Arial" w:hAnsi="Arial" w:cs="Arial"/>
        </w:rPr>
        <w:t xml:space="preserve"> </w:t>
      </w:r>
      <w:r w:rsidR="006E29D6">
        <w:rPr>
          <w:rFonts w:ascii="Arial" w:hAnsi="Arial" w:cs="Arial"/>
        </w:rPr>
        <w:t>opremanje</w:t>
      </w:r>
      <w:r w:rsidR="003673BC">
        <w:rPr>
          <w:rFonts w:ascii="Arial" w:hAnsi="Arial" w:cs="Arial"/>
        </w:rPr>
        <w:t xml:space="preserve"> za proširenje</w:t>
      </w:r>
      <w:r w:rsidR="006E29D6">
        <w:rPr>
          <w:rFonts w:ascii="Arial" w:hAnsi="Arial" w:cs="Arial"/>
        </w:rPr>
        <w:t xml:space="preserve"> dječjeg vrtića (</w:t>
      </w:r>
      <w:r w:rsidR="005535BB">
        <w:rPr>
          <w:rFonts w:ascii="Arial" w:hAnsi="Arial" w:cs="Arial"/>
        </w:rPr>
        <w:t>2</w:t>
      </w:r>
      <w:r w:rsidR="006E29D6">
        <w:rPr>
          <w:rFonts w:ascii="Arial" w:hAnsi="Arial" w:cs="Arial"/>
        </w:rPr>
        <w:t>0</w:t>
      </w:r>
      <w:r w:rsidR="00C24B59">
        <w:rPr>
          <w:rFonts w:ascii="Arial" w:hAnsi="Arial" w:cs="Arial"/>
        </w:rPr>
        <w:t>1</w:t>
      </w:r>
      <w:r w:rsidR="006E29D6">
        <w:rPr>
          <w:rFonts w:ascii="Arial" w:hAnsi="Arial" w:cs="Arial"/>
        </w:rPr>
        <w:t>.</w:t>
      </w:r>
      <w:r w:rsidR="00C24B59">
        <w:rPr>
          <w:rFonts w:ascii="Arial" w:hAnsi="Arial" w:cs="Arial"/>
        </w:rPr>
        <w:t>871</w:t>
      </w:r>
      <w:r w:rsidR="006E29D6">
        <w:rPr>
          <w:rFonts w:ascii="Arial" w:hAnsi="Arial" w:cs="Arial"/>
        </w:rPr>
        <w:t>,</w:t>
      </w:r>
      <w:r w:rsidR="00C24B59">
        <w:rPr>
          <w:rFonts w:ascii="Arial" w:hAnsi="Arial" w:cs="Arial"/>
        </w:rPr>
        <w:t>3</w:t>
      </w:r>
      <w:r w:rsidR="005535BB">
        <w:rPr>
          <w:rFonts w:ascii="Arial" w:hAnsi="Arial" w:cs="Arial"/>
        </w:rPr>
        <w:t>9</w:t>
      </w:r>
      <w:r w:rsidR="006E29D6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6E29D6">
        <w:rPr>
          <w:rFonts w:ascii="Arial" w:hAnsi="Arial" w:cs="Arial"/>
        </w:rPr>
        <w:t>)</w:t>
      </w:r>
      <w:r w:rsidR="003673BC">
        <w:rPr>
          <w:rFonts w:ascii="Arial" w:hAnsi="Arial" w:cs="Arial"/>
        </w:rPr>
        <w:t>, te kapitalni projekt: opremanje dječje vrtića (1.327,23 eura).</w:t>
      </w:r>
    </w:p>
    <w:p w14:paraId="31B2B0CF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6E29D6">
        <w:rPr>
          <w:rFonts w:ascii="Arial" w:hAnsi="Arial" w:cs="Arial"/>
        </w:rPr>
        <w:t>siguranje uvjeta za provođenje redovnih programa predškolskog odgoja.</w:t>
      </w:r>
    </w:p>
    <w:p w14:paraId="2F35BC75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6E29D6">
        <w:rPr>
          <w:rFonts w:ascii="Arial" w:hAnsi="Arial" w:cs="Arial"/>
        </w:rPr>
        <w:t>CILJ: Uključivanje što većeg broja djece u programe kojima se osigurava odgoj, naobrazba, njega i zdravstvena zaštita djece predškolske dobi</w:t>
      </w:r>
      <w:r>
        <w:rPr>
          <w:rFonts w:ascii="Arial" w:hAnsi="Arial" w:cs="Arial"/>
        </w:rPr>
        <w:t>.</w:t>
      </w:r>
    </w:p>
    <w:p w14:paraId="52AD2602" w14:textId="6D21F074" w:rsidR="0038255F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6E29D6">
        <w:rPr>
          <w:rFonts w:ascii="Arial" w:hAnsi="Arial" w:cs="Arial"/>
        </w:rPr>
        <w:t>I: Povećanje broja djece uključenih u redovne programe odgoja i predškolskog obrazovanja, te kvaliteta obavljanja redovne djelatnosti predškolske ustanove.</w:t>
      </w:r>
    </w:p>
    <w:p w14:paraId="772DE8D6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Promicanje kulture</w:t>
      </w:r>
    </w:p>
    <w:p w14:paraId="374A6483" w14:textId="7BDAAF75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>
        <w:rPr>
          <w:rFonts w:ascii="Arial" w:hAnsi="Arial" w:cs="Arial"/>
        </w:rPr>
        <w:t>t</w:t>
      </w:r>
      <w:r w:rsidR="00970FC1">
        <w:rPr>
          <w:rFonts w:ascii="Arial" w:hAnsi="Arial" w:cs="Arial"/>
        </w:rPr>
        <w:t xml:space="preserve">em ovog programa planirano je </w:t>
      </w:r>
      <w:r w:rsidR="0080004A">
        <w:rPr>
          <w:rFonts w:ascii="Arial" w:hAnsi="Arial" w:cs="Arial"/>
        </w:rPr>
        <w:t>5</w:t>
      </w:r>
      <w:r w:rsidR="00970FC1">
        <w:rPr>
          <w:rFonts w:ascii="Arial" w:hAnsi="Arial" w:cs="Arial"/>
        </w:rPr>
        <w:t>.</w:t>
      </w:r>
      <w:r w:rsidR="0080004A">
        <w:rPr>
          <w:rFonts w:ascii="Arial" w:hAnsi="Arial" w:cs="Arial"/>
        </w:rPr>
        <w:t>189</w:t>
      </w:r>
      <w:r w:rsidR="00970FC1">
        <w:rPr>
          <w:rFonts w:ascii="Arial" w:hAnsi="Arial" w:cs="Arial"/>
        </w:rPr>
        <w:t>,</w:t>
      </w:r>
      <w:r w:rsidR="0080004A">
        <w:rPr>
          <w:rFonts w:ascii="Arial" w:hAnsi="Arial" w:cs="Arial"/>
        </w:rPr>
        <w:t>46</w:t>
      </w:r>
      <w:r w:rsidR="00970FC1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eura,</w:t>
      </w:r>
      <w:r w:rsidR="00970FC1">
        <w:rPr>
          <w:rFonts w:ascii="Arial" w:hAnsi="Arial" w:cs="Arial"/>
        </w:rPr>
        <w:t xml:space="preserve"> što je 0,</w:t>
      </w:r>
      <w:r w:rsidR="00C11DEB">
        <w:rPr>
          <w:rFonts w:ascii="Arial" w:hAnsi="Arial" w:cs="Arial"/>
        </w:rPr>
        <w:t>3</w:t>
      </w:r>
      <w:r w:rsidR="0080004A">
        <w:rPr>
          <w:rFonts w:ascii="Arial" w:hAnsi="Arial" w:cs="Arial"/>
        </w:rPr>
        <w:t>2</w:t>
      </w:r>
      <w:r w:rsidRPr="00BA5799">
        <w:rPr>
          <w:rFonts w:ascii="Arial" w:hAnsi="Arial" w:cs="Arial"/>
        </w:rPr>
        <w:t xml:space="preserve"> % </w:t>
      </w:r>
      <w:r w:rsidR="00970FC1">
        <w:rPr>
          <w:rFonts w:ascii="Arial" w:hAnsi="Arial" w:cs="Arial"/>
        </w:rPr>
        <w:t xml:space="preserve">od  ukupnog </w:t>
      </w:r>
      <w:r w:rsidRPr="00BA5799">
        <w:rPr>
          <w:rFonts w:ascii="Arial" w:hAnsi="Arial" w:cs="Arial"/>
        </w:rPr>
        <w:t xml:space="preserve">plana. </w:t>
      </w:r>
      <w:r w:rsidR="00970FC1">
        <w:rPr>
          <w:rFonts w:ascii="Arial" w:hAnsi="Arial" w:cs="Arial"/>
        </w:rPr>
        <w:t>Obuhvaća aktivnosti: djelatnosti kulturnih organizacija (</w:t>
      </w:r>
      <w:r w:rsidR="0080004A">
        <w:rPr>
          <w:rFonts w:ascii="Arial" w:hAnsi="Arial" w:cs="Arial"/>
        </w:rPr>
        <w:t>4</w:t>
      </w:r>
      <w:r w:rsidR="00970FC1">
        <w:rPr>
          <w:rFonts w:ascii="Arial" w:hAnsi="Arial" w:cs="Arial"/>
        </w:rPr>
        <w:t>.</w:t>
      </w:r>
      <w:r w:rsidR="0080004A">
        <w:rPr>
          <w:rFonts w:ascii="Arial" w:hAnsi="Arial" w:cs="Arial"/>
        </w:rPr>
        <w:t>645</w:t>
      </w:r>
      <w:r w:rsidR="00970FC1">
        <w:rPr>
          <w:rFonts w:ascii="Arial" w:hAnsi="Arial" w:cs="Arial"/>
        </w:rPr>
        <w:t>,</w:t>
      </w:r>
      <w:r w:rsidR="0080004A">
        <w:rPr>
          <w:rFonts w:ascii="Arial" w:hAnsi="Arial" w:cs="Arial"/>
        </w:rPr>
        <w:t>30</w:t>
      </w:r>
      <w:r w:rsidR="00970FC1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970FC1">
        <w:rPr>
          <w:rFonts w:ascii="Arial" w:hAnsi="Arial" w:cs="Arial"/>
        </w:rPr>
        <w:t>)</w:t>
      </w:r>
      <w:r w:rsidR="00A318CD">
        <w:rPr>
          <w:rFonts w:ascii="Arial" w:hAnsi="Arial" w:cs="Arial"/>
        </w:rPr>
        <w:t>, te kapitaln</w:t>
      </w:r>
      <w:r w:rsidR="00636E64">
        <w:rPr>
          <w:rFonts w:ascii="Arial" w:hAnsi="Arial" w:cs="Arial"/>
        </w:rPr>
        <w:t>i</w:t>
      </w:r>
      <w:r w:rsidR="00A318CD">
        <w:rPr>
          <w:rFonts w:ascii="Arial" w:hAnsi="Arial" w:cs="Arial"/>
        </w:rPr>
        <w:t xml:space="preserve"> projekt uređenja</w:t>
      </w:r>
      <w:r w:rsidR="00970FC1">
        <w:rPr>
          <w:rFonts w:ascii="Arial" w:hAnsi="Arial" w:cs="Arial"/>
        </w:rPr>
        <w:t xml:space="preserve"> etno muzeja (</w:t>
      </w:r>
      <w:r w:rsidR="003673BC">
        <w:rPr>
          <w:rFonts w:ascii="Arial" w:hAnsi="Arial" w:cs="Arial"/>
        </w:rPr>
        <w:t>544</w:t>
      </w:r>
      <w:r w:rsidR="00970FC1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1</w:t>
      </w:r>
      <w:r w:rsidR="003673BC">
        <w:rPr>
          <w:rFonts w:ascii="Arial" w:hAnsi="Arial" w:cs="Arial"/>
        </w:rPr>
        <w:t>6</w:t>
      </w:r>
      <w:r w:rsidR="00970FC1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970FC1">
        <w:rPr>
          <w:rFonts w:ascii="Arial" w:hAnsi="Arial" w:cs="Arial"/>
        </w:rPr>
        <w:t>).</w:t>
      </w:r>
    </w:p>
    <w:p w14:paraId="3BFEB85A" w14:textId="4AA08874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</w:t>
      </w:r>
      <w:r w:rsidR="00970FC1">
        <w:rPr>
          <w:rFonts w:ascii="Arial" w:hAnsi="Arial" w:cs="Arial"/>
        </w:rPr>
        <w:t xml:space="preserve"> Djelovanje i rad udruga u kulturi, očuvanje kulturnog identiteta</w:t>
      </w:r>
      <w:r w:rsidR="006171C7">
        <w:rPr>
          <w:rFonts w:ascii="Arial" w:hAnsi="Arial" w:cs="Arial"/>
        </w:rPr>
        <w:t>, te promicanje kulturnih i zavičajnih vrijednosti.</w:t>
      </w:r>
    </w:p>
    <w:p w14:paraId="35F32877" w14:textId="25B363E9" w:rsidR="001424F4" w:rsidRPr="00BA5799" w:rsidRDefault="00970FC1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CILJ: Razvoj i poticanje kvalitetnih i uspješnih programa u kulturi. Zaštita i očuvanje </w:t>
      </w:r>
      <w:r w:rsidR="00714996">
        <w:rPr>
          <w:rFonts w:ascii="Arial" w:hAnsi="Arial" w:cs="Arial"/>
        </w:rPr>
        <w:t>etno muzeja</w:t>
      </w:r>
      <w:r>
        <w:rPr>
          <w:rFonts w:ascii="Arial" w:hAnsi="Arial" w:cs="Arial"/>
        </w:rPr>
        <w:t>, te obnova i izgradnja sakralnih objekata</w:t>
      </w:r>
      <w:r w:rsidR="001424F4">
        <w:rPr>
          <w:rFonts w:ascii="Arial" w:hAnsi="Arial" w:cs="Arial"/>
        </w:rPr>
        <w:t>.</w:t>
      </w:r>
    </w:p>
    <w:p w14:paraId="4501C66F" w14:textId="5B973D9A" w:rsidR="00A60E1B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970FC1">
        <w:rPr>
          <w:rFonts w:ascii="Arial" w:hAnsi="Arial" w:cs="Arial"/>
        </w:rPr>
        <w:t>I: Povećanje broja mladih osoba koje su uključene u programe za promicanje kulture</w:t>
      </w:r>
      <w:r w:rsidR="003A303D">
        <w:rPr>
          <w:rFonts w:ascii="Arial" w:hAnsi="Arial" w:cs="Arial"/>
        </w:rPr>
        <w:t xml:space="preserve">, te </w:t>
      </w:r>
      <w:r w:rsidR="00970FC1">
        <w:rPr>
          <w:rFonts w:ascii="Arial" w:hAnsi="Arial" w:cs="Arial"/>
        </w:rPr>
        <w:t>očuvanje kulturne</w:t>
      </w:r>
      <w:r w:rsidR="006171C7">
        <w:rPr>
          <w:rFonts w:ascii="Arial" w:hAnsi="Arial" w:cs="Arial"/>
        </w:rPr>
        <w:t xml:space="preserve"> i zavičajne</w:t>
      </w:r>
      <w:r w:rsidR="00970FC1">
        <w:rPr>
          <w:rFonts w:ascii="Arial" w:hAnsi="Arial" w:cs="Arial"/>
        </w:rPr>
        <w:t xml:space="preserve"> baštine.</w:t>
      </w:r>
    </w:p>
    <w:p w14:paraId="3C0EBA4C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Razvoj sporta i rekreacije</w:t>
      </w:r>
    </w:p>
    <w:p w14:paraId="1C0DCBDB" w14:textId="5167CF02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</w:t>
      </w:r>
      <w:r w:rsidR="00970FC1">
        <w:rPr>
          <w:rFonts w:ascii="Arial" w:hAnsi="Arial" w:cs="Arial"/>
        </w:rPr>
        <w:t xml:space="preserve">iru ovog programa planirano je </w:t>
      </w:r>
      <w:r w:rsidR="00C11DEB">
        <w:rPr>
          <w:rFonts w:ascii="Arial" w:hAnsi="Arial" w:cs="Arial"/>
        </w:rPr>
        <w:t>98</w:t>
      </w:r>
      <w:r w:rsidR="00970FC1">
        <w:rPr>
          <w:rFonts w:ascii="Arial" w:hAnsi="Arial" w:cs="Arial"/>
        </w:rPr>
        <w:t>.</w:t>
      </w:r>
      <w:r w:rsidR="00C11DEB">
        <w:rPr>
          <w:rFonts w:ascii="Arial" w:hAnsi="Arial" w:cs="Arial"/>
        </w:rPr>
        <w:t>878</w:t>
      </w:r>
      <w:r w:rsidR="00970FC1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49</w:t>
      </w:r>
      <w:r w:rsidRPr="00BA5799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eura,</w:t>
      </w:r>
      <w:r w:rsidRPr="00BA5799">
        <w:rPr>
          <w:rFonts w:ascii="Arial" w:hAnsi="Arial" w:cs="Arial"/>
        </w:rPr>
        <w:t xml:space="preserve"> što je </w:t>
      </w:r>
      <w:r w:rsidR="00C11DEB">
        <w:rPr>
          <w:rFonts w:ascii="Arial" w:hAnsi="Arial" w:cs="Arial"/>
        </w:rPr>
        <w:t>6</w:t>
      </w:r>
      <w:r w:rsidR="00970FC1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1</w:t>
      </w:r>
      <w:r w:rsidR="003673BC">
        <w:rPr>
          <w:rFonts w:ascii="Arial" w:hAnsi="Arial" w:cs="Arial"/>
        </w:rPr>
        <w:t>6</w:t>
      </w:r>
      <w:r w:rsidRPr="00BA5799">
        <w:rPr>
          <w:rFonts w:ascii="Arial" w:hAnsi="Arial" w:cs="Arial"/>
        </w:rPr>
        <w:t>% u odnosu na</w:t>
      </w:r>
      <w:r w:rsidR="00970FC1">
        <w:rPr>
          <w:rFonts w:ascii="Arial" w:hAnsi="Arial" w:cs="Arial"/>
        </w:rPr>
        <w:t xml:space="preserve"> ukupni </w:t>
      </w:r>
      <w:r w:rsidRPr="00BA5799">
        <w:rPr>
          <w:rFonts w:ascii="Arial" w:hAnsi="Arial" w:cs="Arial"/>
        </w:rPr>
        <w:t>plan.</w:t>
      </w:r>
      <w:r w:rsidR="00B368D5">
        <w:rPr>
          <w:rFonts w:ascii="Arial" w:hAnsi="Arial" w:cs="Arial"/>
        </w:rPr>
        <w:t xml:space="preserve"> obuhvaća aktivnosti: djelatnosti sportskih udruga (2.</w:t>
      </w:r>
      <w:r w:rsidR="00C11DEB">
        <w:rPr>
          <w:rFonts w:ascii="Arial" w:hAnsi="Arial" w:cs="Arial"/>
        </w:rPr>
        <w:t>654</w:t>
      </w:r>
      <w:r w:rsidR="00B368D5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45</w:t>
      </w:r>
      <w:r w:rsidR="00B368D5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B368D5">
        <w:rPr>
          <w:rFonts w:ascii="Arial" w:hAnsi="Arial" w:cs="Arial"/>
        </w:rPr>
        <w:t>) Izvršavaju</w:t>
      </w:r>
      <w:r w:rsidR="00B368D5" w:rsidRPr="00BA5799">
        <w:rPr>
          <w:rFonts w:ascii="Arial" w:hAnsi="Arial" w:cs="Arial"/>
        </w:rPr>
        <w:t xml:space="preserve"> su tekuće donacije sportskim udrugama koj</w:t>
      </w:r>
      <w:r w:rsidR="00B368D5">
        <w:rPr>
          <w:rFonts w:ascii="Arial" w:hAnsi="Arial" w:cs="Arial"/>
        </w:rPr>
        <w:t xml:space="preserve">e podnose zahtjeve te redovito dostavljaju </w:t>
      </w:r>
      <w:r w:rsidR="00B368D5" w:rsidRPr="00BA5799">
        <w:rPr>
          <w:rFonts w:ascii="Arial" w:hAnsi="Arial" w:cs="Arial"/>
        </w:rPr>
        <w:t xml:space="preserve"> izvještaj o utrošenim sredstvima</w:t>
      </w:r>
      <w:r w:rsidR="00B368D5">
        <w:rPr>
          <w:rFonts w:ascii="Arial" w:hAnsi="Arial" w:cs="Arial"/>
        </w:rPr>
        <w:t>, održavanje igrališta i sportskih terena (</w:t>
      </w:r>
      <w:r w:rsidR="00636E64">
        <w:rPr>
          <w:rFonts w:ascii="Arial" w:hAnsi="Arial" w:cs="Arial"/>
        </w:rPr>
        <w:t>1</w:t>
      </w:r>
      <w:r w:rsidR="00B368D5">
        <w:rPr>
          <w:rFonts w:ascii="Arial" w:hAnsi="Arial" w:cs="Arial"/>
        </w:rPr>
        <w:t>.</w:t>
      </w:r>
      <w:r w:rsidR="00C11DEB">
        <w:rPr>
          <w:rFonts w:ascii="Arial" w:hAnsi="Arial" w:cs="Arial"/>
        </w:rPr>
        <w:t>327</w:t>
      </w:r>
      <w:r w:rsidR="00B368D5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23</w:t>
      </w:r>
      <w:r w:rsidR="00B368D5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B368D5">
        <w:rPr>
          <w:rFonts w:ascii="Arial" w:hAnsi="Arial" w:cs="Arial"/>
        </w:rPr>
        <w:t>), kapitalni projek</w:t>
      </w:r>
      <w:r w:rsidR="00636E64">
        <w:rPr>
          <w:rFonts w:ascii="Arial" w:hAnsi="Arial" w:cs="Arial"/>
        </w:rPr>
        <w:t>t:</w:t>
      </w:r>
      <w:r w:rsidR="00B368D5">
        <w:rPr>
          <w:rFonts w:ascii="Arial" w:hAnsi="Arial" w:cs="Arial"/>
        </w:rPr>
        <w:t xml:space="preserve"> uređenje i opremanje igrališta i sportskih terena (</w:t>
      </w:r>
      <w:r w:rsidR="00C11DEB">
        <w:rPr>
          <w:rFonts w:ascii="Arial" w:hAnsi="Arial" w:cs="Arial"/>
        </w:rPr>
        <w:t>94</w:t>
      </w:r>
      <w:r w:rsidR="00B368D5">
        <w:rPr>
          <w:rFonts w:ascii="Arial" w:hAnsi="Arial" w:cs="Arial"/>
        </w:rPr>
        <w:t>.</w:t>
      </w:r>
      <w:r w:rsidR="00C11DEB">
        <w:rPr>
          <w:rFonts w:ascii="Arial" w:hAnsi="Arial" w:cs="Arial"/>
        </w:rPr>
        <w:t>896</w:t>
      </w:r>
      <w:r w:rsidR="00B368D5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81</w:t>
      </w:r>
      <w:r w:rsidR="00B368D5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B368D5">
        <w:rPr>
          <w:rFonts w:ascii="Arial" w:hAnsi="Arial" w:cs="Arial"/>
        </w:rPr>
        <w:t>).</w:t>
      </w:r>
    </w:p>
    <w:p w14:paraId="585246A8" w14:textId="64A1A915" w:rsidR="001424F4" w:rsidRDefault="00B368D5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Promicanje sporta u svrhu očuvanja zdravlja</w:t>
      </w:r>
      <w:r w:rsidR="008C7F88">
        <w:rPr>
          <w:rFonts w:ascii="Arial" w:hAnsi="Arial" w:cs="Arial"/>
        </w:rPr>
        <w:t>.</w:t>
      </w:r>
    </w:p>
    <w:p w14:paraId="676D7A6A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B368D5">
        <w:rPr>
          <w:rFonts w:ascii="Arial" w:hAnsi="Arial" w:cs="Arial"/>
        </w:rPr>
        <w:t>CILJ: Poticanje mladih sportaša, okupljanja građana i promicanje sporta</w:t>
      </w:r>
      <w:r>
        <w:rPr>
          <w:rFonts w:ascii="Arial" w:hAnsi="Arial" w:cs="Arial"/>
        </w:rPr>
        <w:t>.</w:t>
      </w:r>
    </w:p>
    <w:p w14:paraId="7DD8414A" w14:textId="66AC3F44" w:rsidR="004033C8" w:rsidRDefault="001424F4" w:rsidP="004033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B368D5">
        <w:rPr>
          <w:rFonts w:ascii="Arial" w:hAnsi="Arial" w:cs="Arial"/>
        </w:rPr>
        <w:t>I: Povećanje broja članova uključenih u sportske organizacije, te povećanje broja osoba koje se bave sportom</w:t>
      </w:r>
      <w:r w:rsidR="008C7F88">
        <w:rPr>
          <w:rFonts w:ascii="Arial" w:hAnsi="Arial" w:cs="Arial"/>
        </w:rPr>
        <w:t>,</w:t>
      </w:r>
      <w:r w:rsidR="003A303D">
        <w:rPr>
          <w:rFonts w:ascii="Arial" w:hAnsi="Arial" w:cs="Arial"/>
        </w:rPr>
        <w:t xml:space="preserve"> </w:t>
      </w:r>
      <w:r w:rsidR="008C7F88">
        <w:rPr>
          <w:rFonts w:ascii="Arial" w:hAnsi="Arial" w:cs="Arial"/>
        </w:rPr>
        <w:t>održavanje tur</w:t>
      </w:r>
      <w:r w:rsidR="008C7F88" w:rsidRPr="008C7F88">
        <w:rPr>
          <w:rFonts w:ascii="Arial" w:hAnsi="Arial" w:cs="Arial"/>
        </w:rPr>
        <w:t>nira.</w:t>
      </w:r>
    </w:p>
    <w:p w14:paraId="79040F7B" w14:textId="77777777" w:rsidR="00EA01EF" w:rsidRDefault="00EA01EF" w:rsidP="004033C8">
      <w:pPr>
        <w:jc w:val="both"/>
        <w:rPr>
          <w:rFonts w:ascii="Arial" w:hAnsi="Arial" w:cs="Arial"/>
        </w:rPr>
      </w:pPr>
    </w:p>
    <w:p w14:paraId="4CFB2852" w14:textId="77777777" w:rsidR="00C11DEB" w:rsidRPr="00C11DEB" w:rsidRDefault="00DC58F3" w:rsidP="00DC58F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4033C8">
        <w:rPr>
          <w:rFonts w:ascii="Arial" w:hAnsi="Arial" w:cs="Arial"/>
          <w:i/>
          <w:u w:val="single"/>
        </w:rPr>
        <w:lastRenderedPageBreak/>
        <w:t>Program: Prostorno uređenje i unapređenje stanovanja</w:t>
      </w:r>
    </w:p>
    <w:p w14:paraId="1A7AEB0A" w14:textId="617D45DF" w:rsidR="00DC58F3" w:rsidRPr="00C11DEB" w:rsidRDefault="007E779E" w:rsidP="00C11DEB">
      <w:pPr>
        <w:jc w:val="both"/>
        <w:rPr>
          <w:rFonts w:ascii="Arial" w:hAnsi="Arial" w:cs="Arial"/>
        </w:rPr>
      </w:pPr>
      <w:r w:rsidRPr="00C11DEB">
        <w:rPr>
          <w:rFonts w:ascii="Arial" w:hAnsi="Arial" w:cs="Arial"/>
        </w:rPr>
        <w:t xml:space="preserve">U ovom programu planirano je </w:t>
      </w:r>
      <w:r w:rsidR="00636E64" w:rsidRPr="00C11DEB">
        <w:rPr>
          <w:rFonts w:ascii="Arial" w:hAnsi="Arial" w:cs="Arial"/>
        </w:rPr>
        <w:t>1</w:t>
      </w:r>
      <w:r w:rsidR="00C11DEB">
        <w:rPr>
          <w:rFonts w:ascii="Arial" w:hAnsi="Arial" w:cs="Arial"/>
        </w:rPr>
        <w:t>9</w:t>
      </w:r>
      <w:r w:rsidRPr="00C11DEB">
        <w:rPr>
          <w:rFonts w:ascii="Arial" w:hAnsi="Arial" w:cs="Arial"/>
        </w:rPr>
        <w:t>.</w:t>
      </w:r>
      <w:r w:rsidR="00C11DEB">
        <w:rPr>
          <w:rFonts w:ascii="Arial" w:hAnsi="Arial" w:cs="Arial"/>
        </w:rPr>
        <w:t>9</w:t>
      </w:r>
      <w:r w:rsidR="00636E64" w:rsidRPr="00C11DEB">
        <w:rPr>
          <w:rFonts w:ascii="Arial" w:hAnsi="Arial" w:cs="Arial"/>
        </w:rPr>
        <w:t>0</w:t>
      </w:r>
      <w:r w:rsidR="00C11DEB">
        <w:rPr>
          <w:rFonts w:ascii="Arial" w:hAnsi="Arial" w:cs="Arial"/>
        </w:rPr>
        <w:t>8</w:t>
      </w:r>
      <w:r w:rsidRPr="00C11DEB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42</w:t>
      </w:r>
      <w:r w:rsidRPr="00C11DEB">
        <w:rPr>
          <w:rFonts w:ascii="Arial" w:hAnsi="Arial" w:cs="Arial"/>
        </w:rPr>
        <w:t xml:space="preserve"> </w:t>
      </w:r>
      <w:r w:rsidR="00971B71" w:rsidRPr="00C11DEB">
        <w:rPr>
          <w:rFonts w:ascii="Arial" w:hAnsi="Arial" w:cs="Arial"/>
        </w:rPr>
        <w:t>eura,</w:t>
      </w:r>
      <w:r w:rsidRPr="00C11DEB">
        <w:rPr>
          <w:rFonts w:ascii="Arial" w:hAnsi="Arial" w:cs="Arial"/>
        </w:rPr>
        <w:t xml:space="preserve"> što je </w:t>
      </w:r>
      <w:r w:rsidR="004B2CB8" w:rsidRPr="00C11DEB">
        <w:rPr>
          <w:rFonts w:ascii="Arial" w:hAnsi="Arial" w:cs="Arial"/>
        </w:rPr>
        <w:t>1</w:t>
      </w:r>
      <w:r w:rsidRPr="00C11DEB">
        <w:rPr>
          <w:rFonts w:ascii="Arial" w:hAnsi="Arial" w:cs="Arial"/>
        </w:rPr>
        <w:t>,</w:t>
      </w:r>
      <w:r w:rsidR="00B11154" w:rsidRPr="00C11DEB">
        <w:rPr>
          <w:rFonts w:ascii="Arial" w:hAnsi="Arial" w:cs="Arial"/>
        </w:rPr>
        <w:t>2</w:t>
      </w:r>
      <w:r w:rsidR="003673BC">
        <w:rPr>
          <w:rFonts w:ascii="Arial" w:hAnsi="Arial" w:cs="Arial"/>
        </w:rPr>
        <w:t>4</w:t>
      </w:r>
      <w:r w:rsidR="00DC58F3" w:rsidRPr="00C11DEB">
        <w:rPr>
          <w:rFonts w:ascii="Arial" w:hAnsi="Arial" w:cs="Arial"/>
        </w:rPr>
        <w:t xml:space="preserve">% od </w:t>
      </w:r>
      <w:r w:rsidRPr="00C11DEB">
        <w:rPr>
          <w:rFonts w:ascii="Arial" w:hAnsi="Arial" w:cs="Arial"/>
        </w:rPr>
        <w:t xml:space="preserve">ukupnog </w:t>
      </w:r>
      <w:r w:rsidR="00DC58F3" w:rsidRPr="00C11DEB">
        <w:rPr>
          <w:rFonts w:ascii="Arial" w:hAnsi="Arial" w:cs="Arial"/>
        </w:rPr>
        <w:t>plana</w:t>
      </w:r>
      <w:r w:rsidRPr="00C11DEB">
        <w:rPr>
          <w:rFonts w:ascii="Arial" w:hAnsi="Arial" w:cs="Arial"/>
        </w:rPr>
        <w:t xml:space="preserve"> proračuna</w:t>
      </w:r>
      <w:r w:rsidR="00DC58F3" w:rsidRPr="00C11DEB">
        <w:rPr>
          <w:rFonts w:ascii="Arial" w:hAnsi="Arial" w:cs="Arial"/>
        </w:rPr>
        <w:t xml:space="preserve">. </w:t>
      </w:r>
      <w:r w:rsidRPr="00C11DEB">
        <w:rPr>
          <w:rFonts w:ascii="Arial" w:hAnsi="Arial" w:cs="Arial"/>
        </w:rPr>
        <w:t>Obuhvaća kapitalni projekt</w:t>
      </w:r>
      <w:r w:rsidR="004B2CB8" w:rsidRPr="00C11DEB">
        <w:rPr>
          <w:rFonts w:ascii="Arial" w:hAnsi="Arial" w:cs="Arial"/>
        </w:rPr>
        <w:t>:</w:t>
      </w:r>
      <w:r w:rsidRPr="00C11DEB">
        <w:rPr>
          <w:rFonts w:ascii="Arial" w:hAnsi="Arial" w:cs="Arial"/>
        </w:rPr>
        <w:t xml:space="preserve"> izrada prostorno planske dokumentacije i ostalih dokumenata (</w:t>
      </w:r>
      <w:r w:rsidR="004B2CB8" w:rsidRPr="00C11DEB">
        <w:rPr>
          <w:rFonts w:ascii="Arial" w:hAnsi="Arial" w:cs="Arial"/>
        </w:rPr>
        <w:t>1</w:t>
      </w:r>
      <w:r w:rsidR="00C11DEB">
        <w:rPr>
          <w:rFonts w:ascii="Arial" w:hAnsi="Arial" w:cs="Arial"/>
        </w:rPr>
        <w:t>9</w:t>
      </w:r>
      <w:r w:rsidRPr="00C11DEB">
        <w:rPr>
          <w:rFonts w:ascii="Arial" w:hAnsi="Arial" w:cs="Arial"/>
        </w:rPr>
        <w:t>.</w:t>
      </w:r>
      <w:r w:rsidR="00C11DEB">
        <w:rPr>
          <w:rFonts w:ascii="Arial" w:hAnsi="Arial" w:cs="Arial"/>
        </w:rPr>
        <w:t>9</w:t>
      </w:r>
      <w:r w:rsidR="004B2CB8" w:rsidRPr="00C11DEB">
        <w:rPr>
          <w:rFonts w:ascii="Arial" w:hAnsi="Arial" w:cs="Arial"/>
        </w:rPr>
        <w:t>0</w:t>
      </w:r>
      <w:r w:rsidR="00C11DEB">
        <w:rPr>
          <w:rFonts w:ascii="Arial" w:hAnsi="Arial" w:cs="Arial"/>
        </w:rPr>
        <w:t>8</w:t>
      </w:r>
      <w:r w:rsidRPr="00C11DEB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42</w:t>
      </w:r>
      <w:r w:rsidRPr="00C11DEB">
        <w:rPr>
          <w:rFonts w:ascii="Arial" w:hAnsi="Arial" w:cs="Arial"/>
        </w:rPr>
        <w:t xml:space="preserve"> </w:t>
      </w:r>
      <w:r w:rsidR="00971B71" w:rsidRPr="00C11DEB">
        <w:rPr>
          <w:rFonts w:ascii="Arial" w:hAnsi="Arial" w:cs="Arial"/>
        </w:rPr>
        <w:t>eura</w:t>
      </w:r>
      <w:r w:rsidRPr="00C11DEB">
        <w:rPr>
          <w:rFonts w:ascii="Arial" w:hAnsi="Arial" w:cs="Arial"/>
        </w:rPr>
        <w:t>).</w:t>
      </w:r>
    </w:p>
    <w:p w14:paraId="789792EE" w14:textId="77777777" w:rsidR="001424F4" w:rsidRDefault="007E779E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Prostorno uređenje i planiranje Općine Lasinja.</w:t>
      </w:r>
    </w:p>
    <w:p w14:paraId="69ECAC6B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779E">
        <w:rPr>
          <w:rFonts w:ascii="Arial" w:hAnsi="Arial" w:cs="Arial"/>
        </w:rPr>
        <w:t>CILJ: Veća pokrivenost planskom dokumentacijom</w:t>
      </w:r>
      <w:r>
        <w:rPr>
          <w:rFonts w:ascii="Arial" w:hAnsi="Arial" w:cs="Arial"/>
        </w:rPr>
        <w:t>.</w:t>
      </w:r>
    </w:p>
    <w:p w14:paraId="379F7DBB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779E">
        <w:rPr>
          <w:rFonts w:ascii="Arial" w:hAnsi="Arial" w:cs="Arial"/>
        </w:rPr>
        <w:t>I: Unapređenje stanovanja sukladno propisima i zahtjevima lokalne zajednice.</w:t>
      </w:r>
    </w:p>
    <w:p w14:paraId="7CA7483F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Razvoj civilnog društva</w:t>
      </w:r>
    </w:p>
    <w:p w14:paraId="388B8682" w14:textId="1F4A5FAC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 w:rsidR="007E779E">
        <w:rPr>
          <w:rFonts w:ascii="Arial" w:hAnsi="Arial" w:cs="Arial"/>
        </w:rPr>
        <w:t xml:space="preserve">tem ovog programa planirano je </w:t>
      </w:r>
      <w:r w:rsidR="00C11DEB">
        <w:rPr>
          <w:rFonts w:ascii="Arial" w:hAnsi="Arial" w:cs="Arial"/>
        </w:rPr>
        <w:t>17</w:t>
      </w:r>
      <w:r w:rsidR="004B2CB8">
        <w:rPr>
          <w:rFonts w:ascii="Arial" w:hAnsi="Arial" w:cs="Arial"/>
        </w:rPr>
        <w:t>.</w:t>
      </w:r>
      <w:r w:rsidR="0080004A">
        <w:rPr>
          <w:rFonts w:ascii="Arial" w:hAnsi="Arial" w:cs="Arial"/>
        </w:rPr>
        <w:t>891</w:t>
      </w:r>
      <w:r w:rsidR="007E779E">
        <w:rPr>
          <w:rFonts w:ascii="Arial" w:hAnsi="Arial" w:cs="Arial"/>
        </w:rPr>
        <w:t>,</w:t>
      </w:r>
      <w:r w:rsidR="0080004A">
        <w:rPr>
          <w:rFonts w:ascii="Arial" w:hAnsi="Arial" w:cs="Arial"/>
        </w:rPr>
        <w:t>03</w:t>
      </w:r>
      <w:r w:rsidR="007E779E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eura,</w:t>
      </w:r>
      <w:r w:rsidR="007E779E">
        <w:rPr>
          <w:rFonts w:ascii="Arial" w:hAnsi="Arial" w:cs="Arial"/>
        </w:rPr>
        <w:t xml:space="preserve"> što je 1,</w:t>
      </w:r>
      <w:r w:rsidR="0080004A">
        <w:rPr>
          <w:rFonts w:ascii="Arial" w:hAnsi="Arial" w:cs="Arial"/>
        </w:rPr>
        <w:t>11</w:t>
      </w:r>
      <w:r w:rsidRPr="00BA5799">
        <w:rPr>
          <w:rFonts w:ascii="Arial" w:hAnsi="Arial" w:cs="Arial"/>
        </w:rPr>
        <w:t xml:space="preserve">% od </w:t>
      </w:r>
      <w:r w:rsidR="007E779E">
        <w:rPr>
          <w:rFonts w:ascii="Arial" w:hAnsi="Arial" w:cs="Arial"/>
        </w:rPr>
        <w:t xml:space="preserve">ukupnog </w:t>
      </w:r>
      <w:r w:rsidRPr="00BA5799">
        <w:rPr>
          <w:rFonts w:ascii="Arial" w:hAnsi="Arial" w:cs="Arial"/>
        </w:rPr>
        <w:t>plana. U okviru programa su</w:t>
      </w:r>
      <w:r w:rsidR="004B2CB8">
        <w:rPr>
          <w:rFonts w:ascii="Arial" w:hAnsi="Arial" w:cs="Arial"/>
        </w:rPr>
        <w:t xml:space="preserve"> planirane aktivnosti: poticaji i mjere razvoja (</w:t>
      </w:r>
      <w:r w:rsidR="00C11DEB">
        <w:rPr>
          <w:rFonts w:ascii="Arial" w:hAnsi="Arial" w:cs="Arial"/>
        </w:rPr>
        <w:t>1</w:t>
      </w:r>
      <w:r w:rsidR="004B2CB8">
        <w:rPr>
          <w:rFonts w:ascii="Arial" w:hAnsi="Arial" w:cs="Arial"/>
        </w:rPr>
        <w:t>.</w:t>
      </w:r>
      <w:r w:rsidR="00C11DEB">
        <w:rPr>
          <w:rFonts w:ascii="Arial" w:hAnsi="Arial" w:cs="Arial"/>
        </w:rPr>
        <w:t>3</w:t>
      </w:r>
      <w:r w:rsidR="004B2CB8">
        <w:rPr>
          <w:rFonts w:ascii="Arial" w:hAnsi="Arial" w:cs="Arial"/>
        </w:rPr>
        <w:t>00,</w:t>
      </w:r>
      <w:r w:rsidR="00C11DEB">
        <w:rPr>
          <w:rFonts w:ascii="Arial" w:hAnsi="Arial" w:cs="Arial"/>
        </w:rPr>
        <w:t>68</w:t>
      </w:r>
      <w:r w:rsidR="004B2CB8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4B2CB8">
        <w:rPr>
          <w:rFonts w:ascii="Arial" w:hAnsi="Arial" w:cs="Arial"/>
        </w:rPr>
        <w:t xml:space="preserve">) </w:t>
      </w:r>
      <w:r w:rsidRPr="00BA5799">
        <w:rPr>
          <w:rFonts w:ascii="Arial" w:hAnsi="Arial" w:cs="Arial"/>
        </w:rPr>
        <w:t xml:space="preserve"> d</w:t>
      </w:r>
      <w:r w:rsidR="00DC4622">
        <w:rPr>
          <w:rFonts w:ascii="Arial" w:hAnsi="Arial" w:cs="Arial"/>
        </w:rPr>
        <w:t>onacije vjerskim zajednicama (</w:t>
      </w:r>
      <w:r w:rsidR="0080004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80004A">
        <w:rPr>
          <w:rFonts w:ascii="Arial" w:hAnsi="Arial" w:cs="Arial"/>
        </w:rPr>
        <w:t>308</w:t>
      </w:r>
      <w:r w:rsidR="00DC4622">
        <w:rPr>
          <w:rFonts w:ascii="Arial" w:hAnsi="Arial" w:cs="Arial"/>
        </w:rPr>
        <w:t>,</w:t>
      </w:r>
      <w:r w:rsidR="0080004A">
        <w:rPr>
          <w:rFonts w:ascii="Arial" w:hAnsi="Arial" w:cs="Arial"/>
        </w:rPr>
        <w:t>91</w:t>
      </w:r>
      <w:r w:rsidR="00DC4622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DC4622">
        <w:rPr>
          <w:rFonts w:ascii="Arial" w:hAnsi="Arial" w:cs="Arial"/>
        </w:rPr>
        <w:t>)</w:t>
      </w:r>
      <w:r w:rsidR="004B2CB8">
        <w:rPr>
          <w:rFonts w:ascii="Arial" w:hAnsi="Arial" w:cs="Arial"/>
        </w:rPr>
        <w:t>,</w:t>
      </w:r>
      <w:r w:rsidR="00DC4622">
        <w:rPr>
          <w:rFonts w:ascii="Arial" w:hAnsi="Arial" w:cs="Arial"/>
        </w:rPr>
        <w:t xml:space="preserve"> donacije</w:t>
      </w:r>
      <w:r w:rsidR="004B2CB8">
        <w:rPr>
          <w:rFonts w:ascii="Arial" w:hAnsi="Arial" w:cs="Arial"/>
        </w:rPr>
        <w:t xml:space="preserve"> </w:t>
      </w:r>
      <w:r w:rsidR="00DC4622">
        <w:rPr>
          <w:rFonts w:ascii="Arial" w:hAnsi="Arial" w:cs="Arial"/>
        </w:rPr>
        <w:t>ostalim udrugama i zajednicama (</w:t>
      </w:r>
      <w:r w:rsidR="00541F37">
        <w:rPr>
          <w:rFonts w:ascii="Arial" w:hAnsi="Arial" w:cs="Arial"/>
        </w:rPr>
        <w:t>4</w:t>
      </w:r>
      <w:r w:rsidR="00DC4622">
        <w:rPr>
          <w:rFonts w:ascii="Arial" w:hAnsi="Arial" w:cs="Arial"/>
        </w:rPr>
        <w:t>.</w:t>
      </w:r>
      <w:r w:rsidR="00541F37">
        <w:rPr>
          <w:rFonts w:ascii="Arial" w:hAnsi="Arial" w:cs="Arial"/>
        </w:rPr>
        <w:t>645</w:t>
      </w:r>
      <w:r>
        <w:rPr>
          <w:rFonts w:ascii="Arial" w:hAnsi="Arial" w:cs="Arial"/>
        </w:rPr>
        <w:t>,</w:t>
      </w:r>
      <w:r w:rsidR="00541F37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Pr="00BA5799">
        <w:rPr>
          <w:rFonts w:ascii="Arial" w:hAnsi="Arial" w:cs="Arial"/>
        </w:rPr>
        <w:t>)</w:t>
      </w:r>
      <w:r w:rsidR="004B2CB8">
        <w:rPr>
          <w:rFonts w:ascii="Arial" w:hAnsi="Arial" w:cs="Arial"/>
        </w:rPr>
        <w:t>, kapitalni projekti: rekonstrukcija društvene zgrade stare Općine</w:t>
      </w:r>
      <w:r w:rsidR="00F22497">
        <w:rPr>
          <w:rFonts w:ascii="Arial" w:hAnsi="Arial" w:cs="Arial"/>
        </w:rPr>
        <w:t xml:space="preserve"> (</w:t>
      </w:r>
      <w:r w:rsidR="00C11DEB">
        <w:rPr>
          <w:rFonts w:ascii="Arial" w:hAnsi="Arial" w:cs="Arial"/>
        </w:rPr>
        <w:t>4</w:t>
      </w:r>
      <w:r w:rsidR="00F22497">
        <w:rPr>
          <w:rFonts w:ascii="Arial" w:hAnsi="Arial" w:cs="Arial"/>
        </w:rPr>
        <w:t>.</w:t>
      </w:r>
      <w:r w:rsidR="00C11DEB">
        <w:rPr>
          <w:rFonts w:ascii="Arial" w:hAnsi="Arial" w:cs="Arial"/>
        </w:rPr>
        <w:t>645</w:t>
      </w:r>
      <w:r w:rsidR="00F22497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3</w:t>
      </w:r>
      <w:r w:rsidR="00F22497">
        <w:rPr>
          <w:rFonts w:ascii="Arial" w:hAnsi="Arial" w:cs="Arial"/>
        </w:rPr>
        <w:t xml:space="preserve">0 </w:t>
      </w:r>
      <w:r w:rsidR="00971B71">
        <w:rPr>
          <w:rFonts w:ascii="Arial" w:hAnsi="Arial" w:cs="Arial"/>
        </w:rPr>
        <w:t>eura</w:t>
      </w:r>
      <w:r w:rsidR="00F22497">
        <w:rPr>
          <w:rFonts w:ascii="Arial" w:hAnsi="Arial" w:cs="Arial"/>
        </w:rPr>
        <w:t>),</w:t>
      </w:r>
      <w:r w:rsidR="00C11DEB">
        <w:rPr>
          <w:rFonts w:ascii="Arial" w:hAnsi="Arial" w:cs="Arial"/>
        </w:rPr>
        <w:t xml:space="preserve"> </w:t>
      </w:r>
      <w:r w:rsidR="00F22497">
        <w:rPr>
          <w:rFonts w:ascii="Arial" w:hAnsi="Arial" w:cs="Arial"/>
        </w:rPr>
        <w:t xml:space="preserve">uređenje društvenog doma Banski </w:t>
      </w:r>
      <w:proofErr w:type="spellStart"/>
      <w:r w:rsidR="00F22497">
        <w:rPr>
          <w:rFonts w:ascii="Arial" w:hAnsi="Arial" w:cs="Arial"/>
        </w:rPr>
        <w:t>Kovačevac</w:t>
      </w:r>
      <w:proofErr w:type="spellEnd"/>
      <w:r w:rsidR="00F22497">
        <w:rPr>
          <w:rFonts w:ascii="Arial" w:hAnsi="Arial" w:cs="Arial"/>
        </w:rPr>
        <w:t xml:space="preserve"> -  izrada projektne dokumentacije (</w:t>
      </w:r>
      <w:r w:rsidR="00C11DEB">
        <w:rPr>
          <w:rFonts w:ascii="Arial" w:hAnsi="Arial" w:cs="Arial"/>
        </w:rPr>
        <w:t>6</w:t>
      </w:r>
      <w:r w:rsidR="00F22497">
        <w:rPr>
          <w:rFonts w:ascii="Arial" w:hAnsi="Arial" w:cs="Arial"/>
        </w:rPr>
        <w:t>.</w:t>
      </w:r>
      <w:r w:rsidR="00C11DEB">
        <w:rPr>
          <w:rFonts w:ascii="Arial" w:hAnsi="Arial" w:cs="Arial"/>
        </w:rPr>
        <w:t>636</w:t>
      </w:r>
      <w:r w:rsidR="00F22497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14</w:t>
      </w:r>
      <w:r w:rsidR="00F22497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F22497">
        <w:rPr>
          <w:rFonts w:ascii="Arial" w:hAnsi="Arial" w:cs="Arial"/>
        </w:rPr>
        <w:t>).</w:t>
      </w:r>
    </w:p>
    <w:p w14:paraId="5BB3F92C" w14:textId="77777777" w:rsidR="001424F4" w:rsidRDefault="007E779E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</w:t>
      </w:r>
      <w:r w:rsidR="00DE2803">
        <w:rPr>
          <w:rFonts w:ascii="Arial" w:hAnsi="Arial" w:cs="Arial"/>
        </w:rPr>
        <w:t>: Financiranje rada i djelovanja ostalih udruga i zajednica</w:t>
      </w:r>
      <w:r w:rsidR="001424F4">
        <w:rPr>
          <w:rFonts w:ascii="Arial" w:hAnsi="Arial" w:cs="Arial"/>
        </w:rPr>
        <w:t>.</w:t>
      </w:r>
    </w:p>
    <w:p w14:paraId="226B05EC" w14:textId="72CBD45B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779E">
        <w:rPr>
          <w:rFonts w:ascii="Arial" w:hAnsi="Arial" w:cs="Arial"/>
        </w:rPr>
        <w:t xml:space="preserve">CILJ: </w:t>
      </w:r>
      <w:r w:rsidR="00DE2803">
        <w:rPr>
          <w:rFonts w:ascii="Arial" w:hAnsi="Arial" w:cs="Arial"/>
        </w:rPr>
        <w:t>Poticanje djelovanja korisnih sadržaja, vjerskih zajednica, udruga branitelja</w:t>
      </w:r>
      <w:r w:rsidR="00A846F7">
        <w:rPr>
          <w:rFonts w:ascii="Arial" w:hAnsi="Arial" w:cs="Arial"/>
        </w:rPr>
        <w:t xml:space="preserve"> i ostalih društvenih djelatnosti.</w:t>
      </w:r>
    </w:p>
    <w:p w14:paraId="7ECEE8A7" w14:textId="3A2FFA66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DE2803">
        <w:rPr>
          <w:rFonts w:ascii="Arial" w:hAnsi="Arial" w:cs="Arial"/>
        </w:rPr>
        <w:t xml:space="preserve">I: Unapređenje rada udruga, vjerskih zajednica i razvoja </w:t>
      </w:r>
      <w:r w:rsidR="00A846F7">
        <w:rPr>
          <w:rFonts w:ascii="Arial" w:hAnsi="Arial" w:cs="Arial"/>
        </w:rPr>
        <w:t>civilnog društva</w:t>
      </w:r>
      <w:r w:rsidR="00DE2803">
        <w:rPr>
          <w:rFonts w:ascii="Arial" w:hAnsi="Arial" w:cs="Arial"/>
        </w:rPr>
        <w:t>.</w:t>
      </w:r>
    </w:p>
    <w:p w14:paraId="62C0382A" w14:textId="77777777" w:rsidR="00CE693C" w:rsidRPr="00D351CC" w:rsidRDefault="00CE693C" w:rsidP="00CE693C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Donacije udrugama za promicanje prava i interesa invalidnih osoba</w:t>
      </w:r>
    </w:p>
    <w:p w14:paraId="033799E0" w14:textId="01995425" w:rsidR="00CE693C" w:rsidRDefault="00CE693C" w:rsidP="00CE693C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>
        <w:rPr>
          <w:rFonts w:ascii="Arial" w:hAnsi="Arial" w:cs="Arial"/>
        </w:rPr>
        <w:t xml:space="preserve">tem ovog programa planirano je </w:t>
      </w:r>
      <w:r w:rsidR="00C11DEB">
        <w:rPr>
          <w:rFonts w:ascii="Arial" w:hAnsi="Arial" w:cs="Arial"/>
        </w:rPr>
        <w:t>66</w:t>
      </w:r>
      <w:r w:rsidR="00541F37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eura,</w:t>
      </w:r>
      <w:r>
        <w:rPr>
          <w:rFonts w:ascii="Arial" w:hAnsi="Arial" w:cs="Arial"/>
        </w:rPr>
        <w:t xml:space="preserve"> što je 0,0</w:t>
      </w:r>
      <w:r w:rsidR="00A846F7">
        <w:rPr>
          <w:rFonts w:ascii="Arial" w:hAnsi="Arial" w:cs="Arial"/>
        </w:rPr>
        <w:t>4</w:t>
      </w:r>
      <w:r w:rsidRPr="00BA5799">
        <w:rPr>
          <w:rFonts w:ascii="Arial" w:hAnsi="Arial" w:cs="Arial"/>
        </w:rPr>
        <w:t xml:space="preserve">% od </w:t>
      </w:r>
      <w:r>
        <w:rPr>
          <w:rFonts w:ascii="Arial" w:hAnsi="Arial" w:cs="Arial"/>
        </w:rPr>
        <w:t xml:space="preserve">ukupnog </w:t>
      </w:r>
      <w:r w:rsidRPr="00BA5799">
        <w:rPr>
          <w:rFonts w:ascii="Arial" w:hAnsi="Arial" w:cs="Arial"/>
        </w:rPr>
        <w:t xml:space="preserve">plana. </w:t>
      </w:r>
      <w:r>
        <w:rPr>
          <w:rFonts w:ascii="Arial" w:hAnsi="Arial" w:cs="Arial"/>
        </w:rPr>
        <w:t>U okviru programa je aktivnost: sufinanciranje udruga i osoba za promicanje prava interesa invalidnih osoba</w:t>
      </w:r>
      <w:r w:rsidRPr="00BA5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r w:rsidR="00C11DEB">
        <w:rPr>
          <w:rFonts w:ascii="Arial" w:hAnsi="Arial" w:cs="Arial"/>
        </w:rPr>
        <w:t>663</w:t>
      </w:r>
      <w:r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>).</w:t>
      </w:r>
    </w:p>
    <w:p w14:paraId="0716C819" w14:textId="77777777" w:rsidR="00CE693C" w:rsidRDefault="00CE693C" w:rsidP="00CE6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Pomoći za unapređenje kvalitete života  pojedinaca i obitelji.</w:t>
      </w:r>
    </w:p>
    <w:p w14:paraId="10071086" w14:textId="77777777" w:rsidR="00CE693C" w:rsidRPr="00BA5799" w:rsidRDefault="00CE693C" w:rsidP="00CE6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Unaprijediti i poboljšati kvalitetu življenja osoba s invaliditetom.</w:t>
      </w:r>
    </w:p>
    <w:p w14:paraId="33035A12" w14:textId="2C67BA65" w:rsidR="00090B7C" w:rsidRPr="00BA5799" w:rsidRDefault="00CE693C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Broj i kvaliteta provedenih aktivnosti.</w:t>
      </w:r>
    </w:p>
    <w:p w14:paraId="3D80DB42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Razvoj i sigurnost prometa</w:t>
      </w:r>
    </w:p>
    <w:p w14:paraId="13683D9C" w14:textId="49BB1733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programa pla</w:t>
      </w:r>
      <w:r w:rsidR="0068790D">
        <w:rPr>
          <w:rFonts w:ascii="Arial" w:hAnsi="Arial" w:cs="Arial"/>
        </w:rPr>
        <w:t xml:space="preserve">nirana su sredstva u iznosu od </w:t>
      </w:r>
      <w:r w:rsidR="00322026">
        <w:rPr>
          <w:rFonts w:ascii="Arial" w:hAnsi="Arial" w:cs="Arial"/>
        </w:rPr>
        <w:t>485</w:t>
      </w:r>
      <w:r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898</w:t>
      </w:r>
      <w:r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>,</w:t>
      </w:r>
      <w:r w:rsidR="0068790D">
        <w:rPr>
          <w:rFonts w:ascii="Arial" w:hAnsi="Arial" w:cs="Arial"/>
        </w:rPr>
        <w:t xml:space="preserve"> što je </w:t>
      </w:r>
      <w:r w:rsidR="00322026">
        <w:rPr>
          <w:rFonts w:ascii="Arial" w:hAnsi="Arial" w:cs="Arial"/>
        </w:rPr>
        <w:t>30</w:t>
      </w:r>
      <w:r w:rsidR="0005096B">
        <w:rPr>
          <w:rFonts w:ascii="Arial" w:hAnsi="Arial" w:cs="Arial"/>
        </w:rPr>
        <w:t>,</w:t>
      </w:r>
      <w:r w:rsidR="00541F37">
        <w:rPr>
          <w:rFonts w:ascii="Arial" w:hAnsi="Arial" w:cs="Arial"/>
        </w:rPr>
        <w:t>26</w:t>
      </w:r>
      <w:r w:rsidR="0068790D">
        <w:rPr>
          <w:rFonts w:ascii="Arial" w:hAnsi="Arial" w:cs="Arial"/>
        </w:rPr>
        <w:t>% od ukupnog plana,</w:t>
      </w:r>
      <w:r w:rsidR="0005096B">
        <w:rPr>
          <w:rFonts w:ascii="Arial" w:hAnsi="Arial" w:cs="Arial"/>
        </w:rPr>
        <w:t xml:space="preserve"> </w:t>
      </w:r>
      <w:r w:rsidR="0068790D">
        <w:rPr>
          <w:rFonts w:ascii="Arial" w:hAnsi="Arial" w:cs="Arial"/>
        </w:rPr>
        <w:t>u okviru programa planirani su kapitalni projekti: izgradnja i modernizacija nerazvrstanih cesta (</w:t>
      </w:r>
      <w:r w:rsidR="00C11DEB">
        <w:rPr>
          <w:rFonts w:ascii="Arial" w:hAnsi="Arial" w:cs="Arial"/>
        </w:rPr>
        <w:t>132</w:t>
      </w:r>
      <w:r w:rsidR="0068790D">
        <w:rPr>
          <w:rFonts w:ascii="Arial" w:hAnsi="Arial" w:cs="Arial"/>
        </w:rPr>
        <w:t>.</w:t>
      </w:r>
      <w:r w:rsidR="00C11DEB">
        <w:rPr>
          <w:rFonts w:ascii="Arial" w:hAnsi="Arial" w:cs="Arial"/>
        </w:rPr>
        <w:t>722</w:t>
      </w:r>
      <w:r w:rsidR="0068790D">
        <w:rPr>
          <w:rFonts w:ascii="Arial" w:hAnsi="Arial" w:cs="Arial"/>
        </w:rPr>
        <w:t>,</w:t>
      </w:r>
      <w:r w:rsidR="00C11DEB">
        <w:rPr>
          <w:rFonts w:ascii="Arial" w:hAnsi="Arial" w:cs="Arial"/>
        </w:rPr>
        <w:t>8</w:t>
      </w:r>
      <w:r w:rsidR="0068790D">
        <w:rPr>
          <w:rFonts w:ascii="Arial" w:hAnsi="Arial" w:cs="Arial"/>
        </w:rPr>
        <w:t xml:space="preserve">0 </w:t>
      </w:r>
      <w:r w:rsidR="00971B71">
        <w:rPr>
          <w:rFonts w:ascii="Arial" w:hAnsi="Arial" w:cs="Arial"/>
        </w:rPr>
        <w:t>eura</w:t>
      </w:r>
      <w:r w:rsidR="0068790D">
        <w:rPr>
          <w:rFonts w:ascii="Arial" w:hAnsi="Arial" w:cs="Arial"/>
        </w:rPr>
        <w:t xml:space="preserve">) </w:t>
      </w:r>
      <w:r w:rsidR="00EE73B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 izg</w:t>
      </w:r>
      <w:r w:rsidR="00EE73B8">
        <w:rPr>
          <w:rFonts w:ascii="Arial" w:hAnsi="Arial" w:cs="Arial"/>
        </w:rPr>
        <w:t>radnja</w:t>
      </w:r>
      <w:r w:rsidR="0068790D">
        <w:rPr>
          <w:rFonts w:ascii="Arial" w:hAnsi="Arial" w:cs="Arial"/>
        </w:rPr>
        <w:t xml:space="preserve"> nogostupa</w:t>
      </w:r>
      <w:r w:rsidR="0005096B">
        <w:rPr>
          <w:rFonts w:ascii="Arial" w:hAnsi="Arial" w:cs="Arial"/>
        </w:rPr>
        <w:t xml:space="preserve"> Lasinja, Kupska cesta</w:t>
      </w:r>
      <w:r w:rsidR="0068790D">
        <w:rPr>
          <w:rFonts w:ascii="Arial" w:hAnsi="Arial" w:cs="Arial"/>
        </w:rPr>
        <w:t xml:space="preserve"> </w:t>
      </w:r>
      <w:r w:rsidR="00C11DEB">
        <w:rPr>
          <w:rFonts w:ascii="Arial" w:hAnsi="Arial" w:cs="Arial"/>
        </w:rPr>
        <w:t xml:space="preserve">i ulica sv. Antuna </w:t>
      </w:r>
      <w:r w:rsidR="0068790D">
        <w:rPr>
          <w:rFonts w:ascii="Arial" w:hAnsi="Arial" w:cs="Arial"/>
        </w:rPr>
        <w:t>(</w:t>
      </w:r>
      <w:r w:rsidR="00541F37">
        <w:rPr>
          <w:rFonts w:ascii="Arial" w:hAnsi="Arial" w:cs="Arial"/>
        </w:rPr>
        <w:t>6</w:t>
      </w:r>
      <w:r w:rsidR="0005096B">
        <w:rPr>
          <w:rFonts w:ascii="Arial" w:hAnsi="Arial" w:cs="Arial"/>
        </w:rPr>
        <w:t>6</w:t>
      </w:r>
      <w:r w:rsidR="0068790D">
        <w:rPr>
          <w:rFonts w:ascii="Arial" w:hAnsi="Arial" w:cs="Arial"/>
        </w:rPr>
        <w:t>.</w:t>
      </w:r>
      <w:r w:rsidR="00541F37">
        <w:rPr>
          <w:rFonts w:ascii="Arial" w:hAnsi="Arial" w:cs="Arial"/>
        </w:rPr>
        <w:t>3</w:t>
      </w:r>
      <w:r w:rsidR="00C11DEB">
        <w:rPr>
          <w:rFonts w:ascii="Arial" w:hAnsi="Arial" w:cs="Arial"/>
        </w:rPr>
        <w:t>6</w:t>
      </w:r>
      <w:r w:rsidR="00541F37">
        <w:rPr>
          <w:rFonts w:ascii="Arial" w:hAnsi="Arial" w:cs="Arial"/>
        </w:rPr>
        <w:t>1</w:t>
      </w:r>
      <w:r w:rsidR="0068790D">
        <w:rPr>
          <w:rFonts w:ascii="Arial" w:hAnsi="Arial" w:cs="Arial"/>
        </w:rPr>
        <w:t>,</w:t>
      </w:r>
      <w:r w:rsidR="00541F37">
        <w:rPr>
          <w:rFonts w:ascii="Arial" w:hAnsi="Arial" w:cs="Arial"/>
        </w:rPr>
        <w:t>40</w:t>
      </w:r>
      <w:r w:rsidR="0068790D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68790D">
        <w:rPr>
          <w:rFonts w:ascii="Arial" w:hAnsi="Arial" w:cs="Arial"/>
        </w:rPr>
        <w:t>)</w:t>
      </w:r>
      <w:r w:rsidR="00C11DEB">
        <w:rPr>
          <w:rFonts w:ascii="Arial" w:hAnsi="Arial" w:cs="Arial"/>
        </w:rPr>
        <w:t xml:space="preserve">, </w:t>
      </w:r>
      <w:r w:rsidR="00541F37">
        <w:rPr>
          <w:rFonts w:ascii="Arial" w:hAnsi="Arial" w:cs="Arial"/>
        </w:rPr>
        <w:t>kapitalni projekt: izgradnja nogostupa Lasinja, Kupska cesta (79.633,69 eura),</w:t>
      </w:r>
      <w:r w:rsidR="00C11DEB">
        <w:rPr>
          <w:rFonts w:ascii="Arial" w:hAnsi="Arial" w:cs="Arial"/>
        </w:rPr>
        <w:t xml:space="preserve"> kapitalni projekti: izvanredno održavanje cestovnog propusta i klizišta  na potoku </w:t>
      </w:r>
      <w:proofErr w:type="spellStart"/>
      <w:r w:rsidR="00C11DEB">
        <w:rPr>
          <w:rFonts w:ascii="Arial" w:hAnsi="Arial" w:cs="Arial"/>
        </w:rPr>
        <w:t>Jaševica</w:t>
      </w:r>
      <w:proofErr w:type="spellEnd"/>
      <w:r w:rsidR="00C11DEB">
        <w:rPr>
          <w:rFonts w:ascii="Arial" w:hAnsi="Arial" w:cs="Arial"/>
        </w:rPr>
        <w:t xml:space="preserve"> – Lasinja i Banski </w:t>
      </w:r>
      <w:proofErr w:type="spellStart"/>
      <w:r w:rsidR="00C11DEB">
        <w:rPr>
          <w:rFonts w:ascii="Arial" w:hAnsi="Arial" w:cs="Arial"/>
        </w:rPr>
        <w:t>Kovačevac</w:t>
      </w:r>
      <w:proofErr w:type="spellEnd"/>
      <w:r w:rsidR="00C11DEB">
        <w:rPr>
          <w:rFonts w:ascii="Arial" w:hAnsi="Arial" w:cs="Arial"/>
        </w:rPr>
        <w:t xml:space="preserve"> (262.923,89 eura)</w:t>
      </w:r>
      <w:r w:rsidR="00541F37">
        <w:rPr>
          <w:rFonts w:ascii="Arial" w:hAnsi="Arial" w:cs="Arial"/>
        </w:rPr>
        <w:t>, te kapitalni projekt: kupnja zemljišta za nerazvrstane ceste (3.981,68 eura).</w:t>
      </w:r>
    </w:p>
    <w:p w14:paraId="211039DA" w14:textId="2EBF31B6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EE73B8">
        <w:rPr>
          <w:rFonts w:ascii="Arial" w:hAnsi="Arial" w:cs="Arial"/>
        </w:rPr>
        <w:t xml:space="preserve">Razvoj i </w:t>
      </w:r>
      <w:r w:rsidR="00DF2AC9">
        <w:rPr>
          <w:rFonts w:ascii="Arial" w:hAnsi="Arial" w:cs="Arial"/>
        </w:rPr>
        <w:t>ulaganje u</w:t>
      </w:r>
      <w:r w:rsidR="00EE73B8">
        <w:rPr>
          <w:rFonts w:ascii="Arial" w:hAnsi="Arial" w:cs="Arial"/>
        </w:rPr>
        <w:t xml:space="preserve"> prometn</w:t>
      </w:r>
      <w:r w:rsidR="00DF2AC9">
        <w:rPr>
          <w:rFonts w:ascii="Arial" w:hAnsi="Arial" w:cs="Arial"/>
        </w:rPr>
        <w:t>u</w:t>
      </w:r>
      <w:r w:rsidR="00EE73B8">
        <w:rPr>
          <w:rFonts w:ascii="Arial" w:hAnsi="Arial" w:cs="Arial"/>
        </w:rPr>
        <w:t xml:space="preserve"> infrastruktur</w:t>
      </w:r>
      <w:r w:rsidR="00DF2AC9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</w:p>
    <w:p w14:paraId="0688322C" w14:textId="6B8D9878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POSEBNI </w:t>
      </w:r>
      <w:r w:rsidR="00EE73B8">
        <w:rPr>
          <w:rFonts w:ascii="Arial" w:hAnsi="Arial" w:cs="Arial"/>
        </w:rPr>
        <w:t>CILJ: Povećanje kvalitete i sigurnosti prometa</w:t>
      </w:r>
      <w:r w:rsidR="00DF2AC9">
        <w:rPr>
          <w:rFonts w:ascii="Arial" w:hAnsi="Arial" w:cs="Arial"/>
        </w:rPr>
        <w:t xml:space="preserve"> i prometne infrastrukture</w:t>
      </w:r>
      <w:r>
        <w:rPr>
          <w:rFonts w:ascii="Arial" w:hAnsi="Arial" w:cs="Arial"/>
        </w:rPr>
        <w:t>.</w:t>
      </w:r>
    </w:p>
    <w:p w14:paraId="5262D57E" w14:textId="55AB0591" w:rsidR="00C57AD8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EE73B8">
        <w:rPr>
          <w:rFonts w:ascii="Arial" w:hAnsi="Arial" w:cs="Arial"/>
        </w:rPr>
        <w:t>I: Kvaliteta i unapređenje prometne infrastrukture, povećanjem izgradnje, modernizacijom i rekonstrukcijom nerazvrstanih cesta</w:t>
      </w:r>
      <w:r w:rsidR="00DF2AC9">
        <w:rPr>
          <w:rFonts w:ascii="Arial" w:hAnsi="Arial" w:cs="Arial"/>
        </w:rPr>
        <w:t>, uređenje prometnih i pješačkih površina</w:t>
      </w:r>
      <w:r w:rsidR="00EE73B8">
        <w:rPr>
          <w:rFonts w:ascii="Arial" w:hAnsi="Arial" w:cs="Arial"/>
        </w:rPr>
        <w:t>.</w:t>
      </w:r>
    </w:p>
    <w:p w14:paraId="4878546C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1F497D" w:themeColor="text2"/>
          <w:u w:val="single"/>
        </w:rPr>
      </w:pPr>
      <w:r w:rsidRPr="00D351CC">
        <w:rPr>
          <w:rFonts w:ascii="Arial" w:hAnsi="Arial" w:cs="Arial"/>
          <w:i/>
          <w:u w:val="single"/>
        </w:rPr>
        <w:t xml:space="preserve">Program: </w:t>
      </w:r>
      <w:r w:rsidRPr="00D351CC">
        <w:rPr>
          <w:rFonts w:ascii="Arial" w:hAnsi="Arial" w:cs="Arial"/>
          <w:i/>
          <w:color w:val="000000" w:themeColor="text1"/>
          <w:u w:val="single"/>
        </w:rPr>
        <w:t>Organiziranje i provođenje zaštite i spašavanja</w:t>
      </w:r>
    </w:p>
    <w:p w14:paraId="4B4B807C" w14:textId="21DDD116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programa</w:t>
      </w:r>
      <w:r w:rsidR="005205FC">
        <w:rPr>
          <w:rFonts w:ascii="Arial" w:hAnsi="Arial" w:cs="Arial"/>
        </w:rPr>
        <w:t xml:space="preserve"> planirano je </w:t>
      </w:r>
      <w:r w:rsidR="00F1258A">
        <w:rPr>
          <w:rFonts w:ascii="Arial" w:hAnsi="Arial" w:cs="Arial"/>
        </w:rPr>
        <w:t>2</w:t>
      </w:r>
      <w:r w:rsidR="00322026">
        <w:rPr>
          <w:rFonts w:ascii="Arial" w:hAnsi="Arial" w:cs="Arial"/>
        </w:rPr>
        <w:t>2</w:t>
      </w:r>
      <w:r w:rsidR="005205FC"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43</w:t>
      </w:r>
      <w:r w:rsidR="005205FC">
        <w:rPr>
          <w:rFonts w:ascii="Arial" w:hAnsi="Arial" w:cs="Arial"/>
        </w:rPr>
        <w:t>0,</w:t>
      </w:r>
      <w:r w:rsidR="00322026">
        <w:rPr>
          <w:rFonts w:ascii="Arial" w:hAnsi="Arial" w:cs="Arial"/>
        </w:rPr>
        <w:t>14</w:t>
      </w:r>
      <w:r w:rsidR="005205FC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 xml:space="preserve">, što je </w:t>
      </w:r>
      <w:r w:rsidR="00322026">
        <w:rPr>
          <w:rFonts w:ascii="Arial" w:hAnsi="Arial" w:cs="Arial"/>
        </w:rPr>
        <w:t>1</w:t>
      </w:r>
      <w:r w:rsidR="005205FC">
        <w:rPr>
          <w:rFonts w:ascii="Arial" w:hAnsi="Arial" w:cs="Arial"/>
        </w:rPr>
        <w:t>,</w:t>
      </w:r>
      <w:r w:rsidR="00A0336D">
        <w:rPr>
          <w:rFonts w:ascii="Arial" w:hAnsi="Arial" w:cs="Arial"/>
        </w:rPr>
        <w:t>40</w:t>
      </w:r>
      <w:r w:rsidRPr="00BA5799">
        <w:rPr>
          <w:rFonts w:ascii="Arial" w:hAnsi="Arial" w:cs="Arial"/>
        </w:rPr>
        <w:t xml:space="preserve">% od plana. Putem ovog programa provodi se aktivnost zaštite od požara. Zakonom o vatrogastvu (NN br. 139/04 – pročišćen tekst. 174/04, </w:t>
      </w:r>
      <w:r>
        <w:rPr>
          <w:rFonts w:ascii="Arial" w:hAnsi="Arial" w:cs="Arial"/>
        </w:rPr>
        <w:t>38/09</w:t>
      </w:r>
      <w:r w:rsidR="00303A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80/10</w:t>
      </w:r>
      <w:r w:rsidR="00303A33">
        <w:rPr>
          <w:rFonts w:ascii="Arial" w:hAnsi="Arial" w:cs="Arial"/>
        </w:rPr>
        <w:t>, 125/19</w:t>
      </w:r>
      <w:r>
        <w:rPr>
          <w:rFonts w:ascii="Arial" w:hAnsi="Arial" w:cs="Arial"/>
        </w:rPr>
        <w:t>) propisano je da O</w:t>
      </w:r>
      <w:r w:rsidRPr="00BA5799">
        <w:rPr>
          <w:rFonts w:ascii="Arial" w:hAnsi="Arial" w:cs="Arial"/>
        </w:rPr>
        <w:t xml:space="preserve">pćina s proračunom do 5.000.000,00 </w:t>
      </w:r>
      <w:r w:rsidR="00322026">
        <w:rPr>
          <w:rFonts w:ascii="Arial" w:hAnsi="Arial" w:cs="Arial"/>
        </w:rPr>
        <w:t>k</w:t>
      </w:r>
      <w:r w:rsidR="00A0336D">
        <w:rPr>
          <w:rFonts w:ascii="Arial" w:hAnsi="Arial" w:cs="Arial"/>
        </w:rPr>
        <w:t>n (663.614,04 eura)</w:t>
      </w:r>
      <w:r w:rsidRPr="00BA5799">
        <w:rPr>
          <w:rFonts w:ascii="Arial" w:hAnsi="Arial" w:cs="Arial"/>
        </w:rPr>
        <w:t xml:space="preserve"> izdvaja 5% sredstava iz proračuna, a svakim povećanjem proračuna za 1.000.000,00</w:t>
      </w:r>
      <w:r w:rsidR="00971B71">
        <w:rPr>
          <w:rFonts w:ascii="Arial" w:hAnsi="Arial" w:cs="Arial"/>
        </w:rPr>
        <w:t xml:space="preserve"> </w:t>
      </w:r>
      <w:r w:rsidR="00322026">
        <w:rPr>
          <w:rFonts w:ascii="Arial" w:hAnsi="Arial" w:cs="Arial"/>
        </w:rPr>
        <w:t>k</w:t>
      </w:r>
      <w:r w:rsidR="00A0336D">
        <w:rPr>
          <w:rFonts w:ascii="Arial" w:hAnsi="Arial" w:cs="Arial"/>
        </w:rPr>
        <w:t>n (132.722,81 eura),</w:t>
      </w:r>
      <w:r w:rsidRPr="00BA5799">
        <w:rPr>
          <w:rFonts w:ascii="Arial" w:hAnsi="Arial" w:cs="Arial"/>
        </w:rPr>
        <w:t xml:space="preserve"> izdvajanje se smanjuje za 0,1%. Op</w:t>
      </w:r>
      <w:r w:rsidR="005205FC">
        <w:rPr>
          <w:rFonts w:ascii="Arial" w:hAnsi="Arial" w:cs="Arial"/>
        </w:rPr>
        <w:t>ćina Lasinja u 202</w:t>
      </w:r>
      <w:r w:rsidR="00971B71">
        <w:rPr>
          <w:rFonts w:ascii="Arial" w:hAnsi="Arial" w:cs="Arial"/>
        </w:rPr>
        <w:t>3</w:t>
      </w:r>
      <w:r w:rsidR="005205FC">
        <w:rPr>
          <w:rFonts w:ascii="Arial" w:hAnsi="Arial" w:cs="Arial"/>
        </w:rPr>
        <w:t>. godine planirala</w:t>
      </w:r>
      <w:r>
        <w:rPr>
          <w:rFonts w:ascii="Arial" w:hAnsi="Arial" w:cs="Arial"/>
        </w:rPr>
        <w:t xml:space="preserve"> je</w:t>
      </w:r>
      <w:r w:rsidR="005205FC">
        <w:rPr>
          <w:rFonts w:ascii="Arial" w:hAnsi="Arial" w:cs="Arial"/>
        </w:rPr>
        <w:t xml:space="preserve"> za aktivnost: zaštita od požara – potpora djelatnosti za vatrogastvo (1</w:t>
      </w:r>
      <w:r w:rsidR="00322026">
        <w:rPr>
          <w:rFonts w:ascii="Arial" w:hAnsi="Arial" w:cs="Arial"/>
        </w:rPr>
        <w:t>1</w:t>
      </w:r>
      <w:r w:rsidR="005205FC"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414</w:t>
      </w:r>
      <w:r w:rsidR="005205FC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15</w:t>
      </w:r>
      <w:r w:rsidR="005205FC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>)</w:t>
      </w:r>
      <w:r w:rsidRPr="00BA57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potrebe djelatnosti vatrogastva i djelovanja DVD</w:t>
      </w:r>
      <w:r w:rsidRPr="00BA5799">
        <w:rPr>
          <w:rFonts w:ascii="Arial" w:hAnsi="Arial" w:cs="Arial"/>
        </w:rPr>
        <w:t>.  U okviru aktivnosti Civiln</w:t>
      </w:r>
      <w:r w:rsidR="005205FC">
        <w:rPr>
          <w:rFonts w:ascii="Arial" w:hAnsi="Arial" w:cs="Arial"/>
        </w:rPr>
        <w:t>a zaštita i spašavanje planirano</w:t>
      </w:r>
      <w:r w:rsidRPr="00BA5799">
        <w:rPr>
          <w:rFonts w:ascii="Arial" w:hAnsi="Arial" w:cs="Arial"/>
        </w:rPr>
        <w:t xml:space="preserve"> je</w:t>
      </w:r>
      <w:r w:rsidR="005205FC">
        <w:rPr>
          <w:rFonts w:ascii="Arial" w:hAnsi="Arial" w:cs="Arial"/>
        </w:rPr>
        <w:t xml:space="preserve"> (</w:t>
      </w:r>
      <w:r w:rsidR="0032202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318</w:t>
      </w:r>
      <w:r w:rsidRPr="00BA5799">
        <w:rPr>
          <w:rFonts w:ascii="Arial" w:hAnsi="Arial" w:cs="Arial"/>
        </w:rPr>
        <w:t>,0</w:t>
      </w:r>
      <w:r w:rsidR="00322026">
        <w:rPr>
          <w:rFonts w:ascii="Arial" w:hAnsi="Arial" w:cs="Arial"/>
        </w:rPr>
        <w:t>7</w:t>
      </w:r>
      <w:r w:rsidRPr="00BA5799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>) aktivnost potpora djelatnosti g</w:t>
      </w:r>
      <w:r w:rsidRPr="00BA5799">
        <w:rPr>
          <w:rFonts w:ascii="Arial" w:hAnsi="Arial" w:cs="Arial"/>
        </w:rPr>
        <w:t>orskoj službi spašavanja</w:t>
      </w:r>
      <w:r w:rsidR="005205FC">
        <w:rPr>
          <w:rFonts w:ascii="Arial" w:hAnsi="Arial" w:cs="Arial"/>
        </w:rPr>
        <w:t xml:space="preserve"> (</w:t>
      </w:r>
      <w:r w:rsidR="00A0336D">
        <w:rPr>
          <w:rFonts w:ascii="Arial" w:hAnsi="Arial" w:cs="Arial"/>
        </w:rPr>
        <w:t>663</w:t>
      </w:r>
      <w:r w:rsidR="005205FC">
        <w:rPr>
          <w:rFonts w:ascii="Arial" w:hAnsi="Arial" w:cs="Arial"/>
        </w:rPr>
        <w:t>,</w:t>
      </w:r>
      <w:r w:rsidR="00A0336D">
        <w:rPr>
          <w:rFonts w:ascii="Arial" w:hAnsi="Arial" w:cs="Arial"/>
        </w:rPr>
        <w:t>61</w:t>
      </w:r>
      <w:r w:rsidR="005205FC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>). U okviru aktivnosti: potpora d</w:t>
      </w:r>
      <w:r w:rsidRPr="00BA5799">
        <w:rPr>
          <w:rFonts w:ascii="Arial" w:hAnsi="Arial" w:cs="Arial"/>
        </w:rPr>
        <w:t>jelatno</w:t>
      </w:r>
      <w:r>
        <w:rPr>
          <w:rFonts w:ascii="Arial" w:hAnsi="Arial" w:cs="Arial"/>
        </w:rPr>
        <w:t>st</w:t>
      </w:r>
      <w:r w:rsidR="005205FC">
        <w:rPr>
          <w:rFonts w:ascii="Arial" w:hAnsi="Arial" w:cs="Arial"/>
        </w:rPr>
        <w:t>i Crvenog križa planirano je (</w:t>
      </w:r>
      <w:r w:rsidR="00322026">
        <w:rPr>
          <w:rFonts w:ascii="Arial" w:hAnsi="Arial" w:cs="Arial"/>
        </w:rPr>
        <w:t>1</w:t>
      </w:r>
      <w:r w:rsidR="005205FC"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725</w:t>
      </w:r>
      <w:r w:rsidR="005205FC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>)</w:t>
      </w:r>
      <w:r w:rsidR="00B03FE3">
        <w:rPr>
          <w:rFonts w:ascii="Arial" w:hAnsi="Arial" w:cs="Arial"/>
        </w:rPr>
        <w:t>, te kapitalni projekt: rekonstrukcija i sanacija društvenih domova (</w:t>
      </w:r>
      <w:r w:rsidR="00322026">
        <w:rPr>
          <w:rFonts w:ascii="Arial" w:hAnsi="Arial" w:cs="Arial"/>
        </w:rPr>
        <w:t>5</w:t>
      </w:r>
      <w:r w:rsidR="00F1258A"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308</w:t>
      </w:r>
      <w:r w:rsidR="00B03FE3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91</w:t>
      </w:r>
      <w:r w:rsidR="00B03FE3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B03FE3">
        <w:rPr>
          <w:rFonts w:ascii="Arial" w:hAnsi="Arial" w:cs="Arial"/>
        </w:rPr>
        <w:t>)</w:t>
      </w:r>
    </w:p>
    <w:p w14:paraId="2A8CF94D" w14:textId="58D12368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</w:t>
      </w:r>
      <w:r w:rsidR="00EE73B8">
        <w:rPr>
          <w:rFonts w:ascii="Arial" w:hAnsi="Arial" w:cs="Arial"/>
        </w:rPr>
        <w:t>CILJ: Organizacija financiranja planiranih djelatnosti i opremanje u svrhu efikasnije zaštite ljudi</w:t>
      </w:r>
      <w:r w:rsidR="00A84819">
        <w:rPr>
          <w:rFonts w:ascii="Arial" w:hAnsi="Arial" w:cs="Arial"/>
        </w:rPr>
        <w:t>, okoliša</w:t>
      </w:r>
      <w:r w:rsidR="00EE73B8">
        <w:rPr>
          <w:rFonts w:ascii="Arial" w:hAnsi="Arial" w:cs="Arial"/>
        </w:rPr>
        <w:t xml:space="preserve"> i imovine.</w:t>
      </w:r>
    </w:p>
    <w:p w14:paraId="7D44DA28" w14:textId="3C73DB2D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EE73B8">
        <w:rPr>
          <w:rFonts w:ascii="Arial" w:hAnsi="Arial" w:cs="Arial"/>
        </w:rPr>
        <w:t>CILJ: Osigurati uvjete za učinkovitu i uspješnu zaštitu i spašavanje ljudi</w:t>
      </w:r>
      <w:r w:rsidR="00A84819">
        <w:rPr>
          <w:rFonts w:ascii="Arial" w:hAnsi="Arial" w:cs="Arial"/>
        </w:rPr>
        <w:t>, okoliša</w:t>
      </w:r>
      <w:r w:rsidR="00EE73B8">
        <w:rPr>
          <w:rFonts w:ascii="Arial" w:hAnsi="Arial" w:cs="Arial"/>
        </w:rPr>
        <w:t xml:space="preserve"> i imovine.</w:t>
      </w:r>
    </w:p>
    <w:p w14:paraId="572B6E85" w14:textId="7C95D640" w:rsidR="00322026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EE73B8">
        <w:rPr>
          <w:rFonts w:ascii="Arial" w:hAnsi="Arial" w:cs="Arial"/>
        </w:rPr>
        <w:t>I: Unapređenje opremljenosti postrojbi civilne i vatrogasne zaštite, snaga za zaštitu i spašavanje, brzina i uspješnost</w:t>
      </w:r>
      <w:r w:rsidR="00A84819">
        <w:rPr>
          <w:rFonts w:ascii="Arial" w:hAnsi="Arial" w:cs="Arial"/>
        </w:rPr>
        <w:t xml:space="preserve"> provedenih akcija</w:t>
      </w:r>
      <w:r w:rsidR="00DF2AC9">
        <w:rPr>
          <w:rFonts w:ascii="Arial" w:hAnsi="Arial" w:cs="Arial"/>
        </w:rPr>
        <w:t xml:space="preserve"> spašavanja i</w:t>
      </w:r>
      <w:r w:rsidR="00EE73B8">
        <w:rPr>
          <w:rFonts w:ascii="Arial" w:hAnsi="Arial" w:cs="Arial"/>
        </w:rPr>
        <w:t xml:space="preserve"> hitnih intervencija</w:t>
      </w:r>
      <w:r w:rsidR="00DF2AC9">
        <w:rPr>
          <w:rFonts w:ascii="Arial" w:hAnsi="Arial" w:cs="Arial"/>
        </w:rPr>
        <w:t xml:space="preserve"> gašenja požara</w:t>
      </w:r>
      <w:r w:rsidR="00EE73B8">
        <w:rPr>
          <w:rFonts w:ascii="Arial" w:hAnsi="Arial" w:cs="Arial"/>
        </w:rPr>
        <w:t>.</w:t>
      </w:r>
    </w:p>
    <w:p w14:paraId="1917CA39" w14:textId="7AD1B072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</w:t>
      </w:r>
      <w:r w:rsidR="00906BE5">
        <w:rPr>
          <w:rFonts w:ascii="Arial" w:hAnsi="Arial" w:cs="Arial"/>
          <w:i/>
          <w:u w:val="single"/>
        </w:rPr>
        <w:t>ogram</w:t>
      </w:r>
      <w:r w:rsidRPr="00D351CC">
        <w:rPr>
          <w:rFonts w:ascii="Arial" w:hAnsi="Arial" w:cs="Arial"/>
          <w:i/>
          <w:u w:val="single"/>
        </w:rPr>
        <w:t>: Zaštita okoliša</w:t>
      </w:r>
    </w:p>
    <w:p w14:paraId="40B59B50" w14:textId="02E81733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</w:t>
      </w:r>
      <w:r w:rsidR="00394764">
        <w:rPr>
          <w:rFonts w:ascii="Arial" w:hAnsi="Arial" w:cs="Arial"/>
        </w:rPr>
        <w:t xml:space="preserve">ograma planirano je </w:t>
      </w:r>
      <w:r w:rsidR="00322026">
        <w:rPr>
          <w:rFonts w:ascii="Arial" w:hAnsi="Arial" w:cs="Arial"/>
        </w:rPr>
        <w:t>49</w:t>
      </w:r>
      <w:r w:rsidR="00394764"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 w:rsidR="00322026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>,</w:t>
      </w:r>
      <w:r w:rsidR="00B03FE3">
        <w:rPr>
          <w:rFonts w:ascii="Arial" w:hAnsi="Arial" w:cs="Arial"/>
        </w:rPr>
        <w:t xml:space="preserve"> ili </w:t>
      </w:r>
      <w:r w:rsidR="00322026">
        <w:rPr>
          <w:rFonts w:ascii="Arial" w:hAnsi="Arial" w:cs="Arial"/>
        </w:rPr>
        <w:t>3</w:t>
      </w:r>
      <w:r w:rsidR="00B03FE3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1</w:t>
      </w:r>
      <w:r w:rsidR="00A0336D">
        <w:rPr>
          <w:rFonts w:ascii="Arial" w:hAnsi="Arial" w:cs="Arial"/>
        </w:rPr>
        <w:t>1</w:t>
      </w:r>
      <w:r w:rsidR="00B03FE3">
        <w:rPr>
          <w:rFonts w:ascii="Arial" w:hAnsi="Arial" w:cs="Arial"/>
        </w:rPr>
        <w:t>% u odnosu na plan. u okviru programa su</w:t>
      </w:r>
      <w:r w:rsidR="00394764">
        <w:rPr>
          <w:rFonts w:ascii="Arial" w:hAnsi="Arial" w:cs="Arial"/>
        </w:rPr>
        <w:t xml:space="preserve"> </w:t>
      </w:r>
      <w:r w:rsidR="005205FC">
        <w:rPr>
          <w:rFonts w:ascii="Arial" w:hAnsi="Arial" w:cs="Arial"/>
        </w:rPr>
        <w:t>aktivnosti: gospodarenje otpadom, odvoz i zbrinjavanje (</w:t>
      </w:r>
      <w:r w:rsidR="00F1258A">
        <w:rPr>
          <w:rFonts w:ascii="Arial" w:hAnsi="Arial" w:cs="Arial"/>
        </w:rPr>
        <w:t>5</w:t>
      </w:r>
      <w:r w:rsidR="005205FC"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574</w:t>
      </w:r>
      <w:r w:rsidR="005205FC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35</w:t>
      </w:r>
      <w:r w:rsidR="005205FC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>),</w:t>
      </w:r>
      <w:r w:rsidR="00B03FE3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dimnjačarske i ekološke usluge (</w:t>
      </w:r>
      <w:r w:rsidR="00322026">
        <w:rPr>
          <w:rFonts w:ascii="Arial" w:hAnsi="Arial" w:cs="Arial"/>
        </w:rPr>
        <w:t>398</w:t>
      </w:r>
      <w:r w:rsidR="005B47D6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17</w:t>
      </w:r>
      <w:r w:rsidR="005B47D6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B47D6">
        <w:rPr>
          <w:rFonts w:ascii="Arial" w:hAnsi="Arial" w:cs="Arial"/>
        </w:rPr>
        <w:t xml:space="preserve">), </w:t>
      </w:r>
      <w:r w:rsidR="00B03FE3">
        <w:rPr>
          <w:rFonts w:ascii="Arial" w:hAnsi="Arial" w:cs="Arial"/>
        </w:rPr>
        <w:t xml:space="preserve">kapitalni projekt: </w:t>
      </w:r>
      <w:r w:rsidR="005205FC">
        <w:rPr>
          <w:rFonts w:ascii="Arial" w:hAnsi="Arial" w:cs="Arial"/>
        </w:rPr>
        <w:t>uređenje</w:t>
      </w:r>
      <w:r w:rsidR="00B03FE3">
        <w:rPr>
          <w:rFonts w:ascii="Arial" w:hAnsi="Arial" w:cs="Arial"/>
        </w:rPr>
        <w:t xml:space="preserve"> i opremanje</w:t>
      </w:r>
      <w:r w:rsidR="005205FC">
        <w:rPr>
          <w:rFonts w:ascii="Arial" w:hAnsi="Arial" w:cs="Arial"/>
        </w:rPr>
        <w:t xml:space="preserve"> </w:t>
      </w:r>
      <w:proofErr w:type="spellStart"/>
      <w:r w:rsidR="005205FC">
        <w:rPr>
          <w:rFonts w:ascii="Arial" w:hAnsi="Arial" w:cs="Arial"/>
        </w:rPr>
        <w:t>reciklažnog</w:t>
      </w:r>
      <w:proofErr w:type="spellEnd"/>
      <w:r w:rsidR="005205FC">
        <w:rPr>
          <w:rFonts w:ascii="Arial" w:hAnsi="Arial" w:cs="Arial"/>
        </w:rPr>
        <w:t xml:space="preserve"> dvorišta (</w:t>
      </w:r>
      <w:r w:rsidR="00322026">
        <w:rPr>
          <w:rFonts w:ascii="Arial" w:hAnsi="Arial" w:cs="Arial"/>
        </w:rPr>
        <w:t>43</w:t>
      </w:r>
      <w:r w:rsidR="005205FC"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267</w:t>
      </w:r>
      <w:r w:rsidR="005205FC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64</w:t>
      </w:r>
      <w:r w:rsidR="005205FC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>), te tekući projekt: sanacija divljih odlagališta otpada (</w:t>
      </w:r>
      <w:r w:rsidR="00322026">
        <w:rPr>
          <w:rFonts w:ascii="Arial" w:hAnsi="Arial" w:cs="Arial"/>
        </w:rPr>
        <w:t>663</w:t>
      </w:r>
      <w:r w:rsidR="005205FC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61</w:t>
      </w:r>
      <w:r w:rsidR="005205FC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>)</w:t>
      </w:r>
      <w:r w:rsidRPr="00BA5799">
        <w:rPr>
          <w:rFonts w:ascii="Arial" w:hAnsi="Arial" w:cs="Arial"/>
        </w:rPr>
        <w:t>.</w:t>
      </w:r>
    </w:p>
    <w:p w14:paraId="12142528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Unapređenje kvalitete življenja, iskorištavanje otpada i smanjenje divljih odlagališta otpada</w:t>
      </w:r>
      <w:r>
        <w:rPr>
          <w:rFonts w:ascii="Arial" w:hAnsi="Arial" w:cs="Arial"/>
        </w:rPr>
        <w:t>.</w:t>
      </w:r>
    </w:p>
    <w:p w14:paraId="29E221E2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B3667">
        <w:rPr>
          <w:rFonts w:ascii="Arial" w:hAnsi="Arial" w:cs="Arial"/>
        </w:rPr>
        <w:t>CILJ: Poboljšanje mjera za uklanjanje otpada, osiguranje kontejnera za selektivni otpad i njihovo zbrinjavanje</w:t>
      </w:r>
      <w:r>
        <w:rPr>
          <w:rFonts w:ascii="Arial" w:hAnsi="Arial" w:cs="Arial"/>
        </w:rPr>
        <w:t>.</w:t>
      </w:r>
    </w:p>
    <w:p w14:paraId="690981BF" w14:textId="34A52827" w:rsidR="000176D3" w:rsidRDefault="001424F4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B3667">
        <w:rPr>
          <w:rFonts w:ascii="Arial" w:hAnsi="Arial" w:cs="Arial"/>
        </w:rPr>
        <w:t>I: Povećanje reciklaže i odvajanje otpada po vrstama (papir</w:t>
      </w:r>
      <w:r w:rsidR="00971B71">
        <w:rPr>
          <w:rFonts w:ascii="Arial" w:hAnsi="Arial" w:cs="Arial"/>
        </w:rPr>
        <w:t>-karton</w:t>
      </w:r>
      <w:r w:rsidR="007B3667">
        <w:rPr>
          <w:rFonts w:ascii="Arial" w:hAnsi="Arial" w:cs="Arial"/>
        </w:rPr>
        <w:t>, plastika, staklo, tekstil i dr.)</w:t>
      </w:r>
    </w:p>
    <w:p w14:paraId="3FDCF89C" w14:textId="67E34478" w:rsidR="00090279" w:rsidRPr="00D351CC" w:rsidRDefault="00090279" w:rsidP="00090279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</w:t>
      </w:r>
      <w:r w:rsidR="00906BE5">
        <w:rPr>
          <w:rFonts w:ascii="Arial" w:hAnsi="Arial" w:cs="Arial"/>
          <w:i/>
          <w:u w:val="single"/>
        </w:rPr>
        <w:t>ogram</w:t>
      </w:r>
      <w:r w:rsidRPr="00D351CC">
        <w:rPr>
          <w:rFonts w:ascii="Arial" w:hAnsi="Arial" w:cs="Arial"/>
          <w:i/>
          <w:u w:val="single"/>
        </w:rPr>
        <w:t xml:space="preserve">: </w:t>
      </w:r>
      <w:r>
        <w:rPr>
          <w:rFonts w:ascii="Arial" w:hAnsi="Arial" w:cs="Arial"/>
          <w:i/>
          <w:u w:val="single"/>
        </w:rPr>
        <w:t>Poticanje razvoja turizma</w:t>
      </w:r>
    </w:p>
    <w:p w14:paraId="1B3A3E22" w14:textId="5F05C9C0" w:rsidR="00090279" w:rsidRDefault="00090279" w:rsidP="00090279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</w:t>
      </w:r>
      <w:r>
        <w:rPr>
          <w:rFonts w:ascii="Arial" w:hAnsi="Arial" w:cs="Arial"/>
        </w:rPr>
        <w:t xml:space="preserve">ograma planirano je </w:t>
      </w:r>
      <w:r w:rsidR="00322026">
        <w:rPr>
          <w:rFonts w:ascii="Arial" w:hAnsi="Arial" w:cs="Arial"/>
        </w:rPr>
        <w:t>164</w:t>
      </w:r>
      <w:r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443</w:t>
      </w:r>
      <w:r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 xml:space="preserve">, ili </w:t>
      </w:r>
      <w:r w:rsidR="00322026">
        <w:rPr>
          <w:rFonts w:ascii="Arial" w:hAnsi="Arial" w:cs="Arial"/>
        </w:rPr>
        <w:t>10</w:t>
      </w:r>
      <w:r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2</w:t>
      </w:r>
      <w:r w:rsidR="00A0336D">
        <w:rPr>
          <w:rFonts w:ascii="Arial" w:hAnsi="Arial" w:cs="Arial"/>
        </w:rPr>
        <w:t>4</w:t>
      </w:r>
      <w:r>
        <w:rPr>
          <w:rFonts w:ascii="Arial" w:hAnsi="Arial" w:cs="Arial"/>
        </w:rPr>
        <w:t>% u odnosu na plan. u okviru programa su aktivnosti: potpore za rad turističke zajednice  (</w:t>
      </w:r>
      <w:r w:rsidR="00322026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626</w:t>
      </w:r>
      <w:r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>), kapitalni projekt: projekt razvoja turističke ponude i kulturnog turizma (</w:t>
      </w:r>
      <w:r w:rsidR="0032202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636</w:t>
      </w:r>
      <w:r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 xml:space="preserve">), te kapitalni projekt: </w:t>
      </w:r>
      <w:r w:rsidR="008924B8">
        <w:rPr>
          <w:rFonts w:ascii="Arial" w:hAnsi="Arial" w:cs="Arial"/>
        </w:rPr>
        <w:t>izgradnja kampa Lasinja, izrada glavnog projekta</w:t>
      </w:r>
      <w:r>
        <w:rPr>
          <w:rFonts w:ascii="Arial" w:hAnsi="Arial" w:cs="Arial"/>
        </w:rPr>
        <w:t xml:space="preserve"> (1</w:t>
      </w:r>
      <w:r w:rsidR="00322026">
        <w:rPr>
          <w:rFonts w:ascii="Arial" w:hAnsi="Arial" w:cs="Arial"/>
        </w:rPr>
        <w:t>49</w:t>
      </w:r>
      <w:r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18</w:t>
      </w:r>
      <w:r>
        <w:rPr>
          <w:rFonts w:ascii="Arial" w:hAnsi="Arial" w:cs="Arial"/>
        </w:rPr>
        <w:t>0,</w:t>
      </w:r>
      <w:r w:rsidR="00322026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>)</w:t>
      </w:r>
      <w:r w:rsidRPr="00BA5799">
        <w:rPr>
          <w:rFonts w:ascii="Arial" w:hAnsi="Arial" w:cs="Arial"/>
        </w:rPr>
        <w:t>.</w:t>
      </w:r>
    </w:p>
    <w:p w14:paraId="2EFCCEA4" w14:textId="00EEB2E5" w:rsidR="008924B8" w:rsidRDefault="008924B8" w:rsidP="008924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Djelovanje i rad udruga i zajednica u turizmu, te razvoj turizma.</w:t>
      </w:r>
    </w:p>
    <w:p w14:paraId="33903315" w14:textId="73DACC42" w:rsidR="008924B8" w:rsidRPr="00BA5799" w:rsidRDefault="008924B8" w:rsidP="008924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CILJ: Razvoj i poticanje kvalitetnih i uspješnih programa u turizmu. Zaštita i očuvanje </w:t>
      </w:r>
      <w:r w:rsidR="002D70C0">
        <w:rPr>
          <w:rFonts w:ascii="Arial" w:hAnsi="Arial" w:cs="Arial"/>
        </w:rPr>
        <w:t>turističke ponude</w:t>
      </w:r>
      <w:r>
        <w:rPr>
          <w:rFonts w:ascii="Arial" w:hAnsi="Arial" w:cs="Arial"/>
        </w:rPr>
        <w:t>, te obnova i izgradnja sakralnih objekata.</w:t>
      </w:r>
    </w:p>
    <w:p w14:paraId="5216A04E" w14:textId="14FF7A14" w:rsidR="00C57AD8" w:rsidRDefault="008924B8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POKAZATELJ USPJEŠNOSTI: Povećanje broja mladih osoba koje su uključene u programe za promicanje </w:t>
      </w:r>
      <w:r w:rsidR="002D70C0">
        <w:rPr>
          <w:rFonts w:ascii="Arial" w:hAnsi="Arial" w:cs="Arial"/>
        </w:rPr>
        <w:t>turizma</w:t>
      </w:r>
      <w:r w:rsidR="007E6A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očuvanje </w:t>
      </w:r>
      <w:r w:rsidR="002D70C0">
        <w:rPr>
          <w:rFonts w:ascii="Arial" w:hAnsi="Arial" w:cs="Arial"/>
        </w:rPr>
        <w:t xml:space="preserve">povijesno turističke </w:t>
      </w:r>
      <w:r>
        <w:rPr>
          <w:rFonts w:ascii="Arial" w:hAnsi="Arial" w:cs="Arial"/>
        </w:rPr>
        <w:t xml:space="preserve"> baštine</w:t>
      </w:r>
      <w:r w:rsidR="007E6A3E">
        <w:rPr>
          <w:rFonts w:ascii="Arial" w:hAnsi="Arial" w:cs="Arial"/>
        </w:rPr>
        <w:t>, obogaćivanje turističke ponude razvojem novih sadržaja i privlačenjem posjetitelja.</w:t>
      </w:r>
    </w:p>
    <w:p w14:paraId="3D2DFA10" w14:textId="70D8B790" w:rsidR="00906BE5" w:rsidRPr="00D351CC" w:rsidRDefault="00906BE5" w:rsidP="00906BE5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</w:t>
      </w:r>
      <w:r>
        <w:rPr>
          <w:rFonts w:ascii="Arial" w:hAnsi="Arial" w:cs="Arial"/>
          <w:i/>
          <w:u w:val="single"/>
        </w:rPr>
        <w:t>ogram</w:t>
      </w:r>
      <w:r w:rsidRPr="00D351CC">
        <w:rPr>
          <w:rFonts w:ascii="Arial" w:hAnsi="Arial" w:cs="Arial"/>
          <w:i/>
          <w:u w:val="single"/>
        </w:rPr>
        <w:t xml:space="preserve">: </w:t>
      </w:r>
      <w:r>
        <w:rPr>
          <w:rFonts w:ascii="Arial" w:hAnsi="Arial" w:cs="Arial"/>
          <w:i/>
          <w:u w:val="single"/>
        </w:rPr>
        <w:t>Upravljanje grobljima</w:t>
      </w:r>
    </w:p>
    <w:p w14:paraId="5EA60992" w14:textId="7231AD1B" w:rsidR="00906BE5" w:rsidRPr="00906BE5" w:rsidRDefault="00906BE5" w:rsidP="005E39F5">
      <w:pPr>
        <w:jc w:val="both"/>
        <w:rPr>
          <w:rFonts w:ascii="Arial" w:hAnsi="Arial" w:cs="Arial"/>
        </w:rPr>
      </w:pPr>
      <w:r w:rsidRPr="00906BE5">
        <w:rPr>
          <w:rFonts w:ascii="Arial" w:hAnsi="Arial" w:cs="Arial"/>
        </w:rPr>
        <w:t xml:space="preserve">U okviru ovog programa planirano je </w:t>
      </w:r>
      <w:r w:rsidR="005E39F5">
        <w:rPr>
          <w:rFonts w:ascii="Arial" w:hAnsi="Arial" w:cs="Arial"/>
        </w:rPr>
        <w:t>13.272</w:t>
      </w:r>
      <w:r w:rsidRPr="00906BE5">
        <w:rPr>
          <w:rFonts w:ascii="Arial" w:hAnsi="Arial" w:cs="Arial"/>
        </w:rPr>
        <w:t>,</w:t>
      </w:r>
      <w:r w:rsidR="005E39F5">
        <w:rPr>
          <w:rFonts w:ascii="Arial" w:hAnsi="Arial" w:cs="Arial"/>
        </w:rPr>
        <w:t>28</w:t>
      </w:r>
      <w:r w:rsidRPr="00906BE5">
        <w:rPr>
          <w:rFonts w:ascii="Arial" w:hAnsi="Arial" w:cs="Arial"/>
        </w:rPr>
        <w:t xml:space="preserve"> eura, što je </w:t>
      </w:r>
      <w:r w:rsidR="00322026">
        <w:rPr>
          <w:rFonts w:ascii="Arial" w:hAnsi="Arial" w:cs="Arial"/>
        </w:rPr>
        <w:t>0</w:t>
      </w:r>
      <w:r w:rsidRPr="00906BE5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8</w:t>
      </w:r>
      <w:r w:rsidR="00A0336D">
        <w:rPr>
          <w:rFonts w:ascii="Arial" w:hAnsi="Arial" w:cs="Arial"/>
        </w:rPr>
        <w:t>3</w:t>
      </w:r>
      <w:r w:rsidRPr="00906BE5">
        <w:rPr>
          <w:rFonts w:ascii="Arial" w:hAnsi="Arial" w:cs="Arial"/>
        </w:rPr>
        <w:t xml:space="preserve">% u odnosu na ukupni plan. </w:t>
      </w:r>
      <w:r w:rsidR="005E39F5">
        <w:rPr>
          <w:rFonts w:ascii="Arial" w:hAnsi="Arial" w:cs="Arial"/>
        </w:rPr>
        <w:t>Obavljanje poslova komunalne djelatnosti  održavanja</w:t>
      </w:r>
      <w:r w:rsidR="00F60D8D">
        <w:rPr>
          <w:rFonts w:ascii="Arial" w:hAnsi="Arial" w:cs="Arial"/>
        </w:rPr>
        <w:t>, uređenja</w:t>
      </w:r>
      <w:r w:rsidR="005E39F5">
        <w:rPr>
          <w:rFonts w:ascii="Arial" w:hAnsi="Arial" w:cs="Arial"/>
        </w:rPr>
        <w:t xml:space="preserve"> groblja i pratećih objekata povjereno je trgovačkom društvu u vlasništvu </w:t>
      </w:r>
      <w:r w:rsidR="00F60D8D">
        <w:rPr>
          <w:rFonts w:ascii="Arial" w:hAnsi="Arial" w:cs="Arial"/>
        </w:rPr>
        <w:t>O</w:t>
      </w:r>
      <w:r w:rsidR="005E39F5">
        <w:rPr>
          <w:rFonts w:ascii="Arial" w:hAnsi="Arial" w:cs="Arial"/>
        </w:rPr>
        <w:t>pćine</w:t>
      </w:r>
      <w:r w:rsidR="00F60D8D">
        <w:rPr>
          <w:rFonts w:ascii="Arial" w:hAnsi="Arial" w:cs="Arial"/>
        </w:rPr>
        <w:t xml:space="preserve"> Komunalno Lasinja d.o.o</w:t>
      </w:r>
      <w:r w:rsidR="005E39F5">
        <w:rPr>
          <w:rFonts w:ascii="Arial" w:hAnsi="Arial" w:cs="Arial"/>
        </w:rPr>
        <w:t xml:space="preserve">. </w:t>
      </w:r>
      <w:r w:rsidRPr="00906BE5">
        <w:rPr>
          <w:rFonts w:ascii="Arial" w:hAnsi="Arial" w:cs="Arial"/>
        </w:rPr>
        <w:t>Program obuhvaća aktivnost:</w:t>
      </w:r>
      <w:r w:rsidR="005E39F5">
        <w:rPr>
          <w:rFonts w:ascii="Arial" w:hAnsi="Arial" w:cs="Arial"/>
        </w:rPr>
        <w:t xml:space="preserve"> kapitalne pomoći za uređenje groblja i pratećih objekata</w:t>
      </w:r>
      <w:r w:rsidRPr="00906BE5">
        <w:rPr>
          <w:rFonts w:ascii="Arial" w:hAnsi="Arial" w:cs="Arial"/>
        </w:rPr>
        <w:t xml:space="preserve">  (1</w:t>
      </w:r>
      <w:r w:rsidR="005E39F5">
        <w:rPr>
          <w:rFonts w:ascii="Arial" w:hAnsi="Arial" w:cs="Arial"/>
        </w:rPr>
        <w:t>3</w:t>
      </w:r>
      <w:r w:rsidRPr="00906BE5">
        <w:rPr>
          <w:rFonts w:ascii="Arial" w:hAnsi="Arial" w:cs="Arial"/>
        </w:rPr>
        <w:t>.</w:t>
      </w:r>
      <w:r w:rsidR="005E39F5">
        <w:rPr>
          <w:rFonts w:ascii="Arial" w:hAnsi="Arial" w:cs="Arial"/>
        </w:rPr>
        <w:t>272</w:t>
      </w:r>
      <w:r w:rsidRPr="00906BE5">
        <w:rPr>
          <w:rFonts w:ascii="Arial" w:hAnsi="Arial" w:cs="Arial"/>
        </w:rPr>
        <w:t>,</w:t>
      </w:r>
      <w:r w:rsidR="005E39F5">
        <w:rPr>
          <w:rFonts w:ascii="Arial" w:hAnsi="Arial" w:cs="Arial"/>
        </w:rPr>
        <w:t>28</w:t>
      </w:r>
      <w:r w:rsidRPr="00906BE5">
        <w:rPr>
          <w:rFonts w:ascii="Arial" w:hAnsi="Arial" w:cs="Arial"/>
        </w:rPr>
        <w:t xml:space="preserve"> eura)</w:t>
      </w:r>
      <w:r w:rsidR="005E39F5">
        <w:rPr>
          <w:rFonts w:ascii="Arial" w:hAnsi="Arial" w:cs="Arial"/>
        </w:rPr>
        <w:t>.</w:t>
      </w:r>
    </w:p>
    <w:p w14:paraId="22CA07BF" w14:textId="122F0E4B" w:rsidR="00906BE5" w:rsidRPr="00906BE5" w:rsidRDefault="00906BE5" w:rsidP="00906BE5">
      <w:pPr>
        <w:jc w:val="both"/>
        <w:rPr>
          <w:rFonts w:ascii="Arial" w:hAnsi="Arial" w:cs="Arial"/>
        </w:rPr>
      </w:pPr>
      <w:r w:rsidRPr="00906BE5">
        <w:rPr>
          <w:rFonts w:ascii="Arial" w:hAnsi="Arial" w:cs="Arial"/>
        </w:rPr>
        <w:t>OPĆI CILJ: Obavljanje komunalne djelatnosti utvrđenih Pravilnikom o unutarnjem ustrojstvu, je putem opisa i popisa poslova na održavanju komunalne inf</w:t>
      </w:r>
      <w:r w:rsidR="005E39F5">
        <w:rPr>
          <w:rFonts w:ascii="Arial" w:hAnsi="Arial" w:cs="Arial"/>
        </w:rPr>
        <w:t>rastrukture.</w:t>
      </w:r>
    </w:p>
    <w:p w14:paraId="3B97FED5" w14:textId="77777777" w:rsidR="00906BE5" w:rsidRPr="00906BE5" w:rsidRDefault="00906BE5" w:rsidP="00906BE5">
      <w:pPr>
        <w:jc w:val="both"/>
        <w:rPr>
          <w:rFonts w:ascii="Arial" w:hAnsi="Arial" w:cs="Arial"/>
        </w:rPr>
      </w:pPr>
      <w:r w:rsidRPr="00906BE5">
        <w:rPr>
          <w:rFonts w:ascii="Arial" w:hAnsi="Arial" w:cs="Arial"/>
        </w:rPr>
        <w:t>POSEBNI CILJ: Kontinuirano i kvalitetno obavljanje komunalne djelatnosti.</w:t>
      </w:r>
    </w:p>
    <w:p w14:paraId="5118000E" w14:textId="6DBF2DC1" w:rsidR="00906BE5" w:rsidRPr="00906BE5" w:rsidRDefault="00906BE5" w:rsidP="00906BE5">
      <w:pPr>
        <w:jc w:val="both"/>
        <w:rPr>
          <w:rFonts w:ascii="Arial" w:hAnsi="Arial" w:cs="Arial"/>
        </w:rPr>
      </w:pPr>
      <w:r w:rsidRPr="00906BE5">
        <w:rPr>
          <w:rFonts w:ascii="Arial" w:hAnsi="Arial" w:cs="Arial"/>
        </w:rPr>
        <w:t>POKAZATELJ USPJEŠNOSTI: Zadovoljstvo mještana uslugom,</w:t>
      </w:r>
      <w:r w:rsidR="00F60D8D">
        <w:rPr>
          <w:rFonts w:ascii="Arial" w:hAnsi="Arial" w:cs="Arial"/>
        </w:rPr>
        <w:t xml:space="preserve"> navaljena nova komunalna oprema, uređena nova grobna mjesta</w:t>
      </w:r>
      <w:r w:rsidRPr="00906BE5">
        <w:rPr>
          <w:rFonts w:ascii="Arial" w:hAnsi="Arial" w:cs="Arial"/>
        </w:rPr>
        <w:t xml:space="preserve"> i dr. </w:t>
      </w:r>
    </w:p>
    <w:p w14:paraId="3B771CD0" w14:textId="27324E24" w:rsidR="00F60D8D" w:rsidRPr="00D351CC" w:rsidRDefault="00F60D8D" w:rsidP="00F60D8D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</w:t>
      </w:r>
      <w:r>
        <w:rPr>
          <w:rFonts w:ascii="Arial" w:hAnsi="Arial" w:cs="Arial"/>
          <w:i/>
          <w:u w:val="single"/>
        </w:rPr>
        <w:t>ogram</w:t>
      </w:r>
      <w:r w:rsidRPr="00D351CC">
        <w:rPr>
          <w:rFonts w:ascii="Arial" w:hAnsi="Arial" w:cs="Arial"/>
          <w:i/>
          <w:u w:val="single"/>
        </w:rPr>
        <w:t xml:space="preserve">: </w:t>
      </w:r>
      <w:r>
        <w:rPr>
          <w:rFonts w:ascii="Arial" w:hAnsi="Arial" w:cs="Arial"/>
          <w:i/>
          <w:u w:val="single"/>
        </w:rPr>
        <w:t>Uređenje i održavanje javnih površina</w:t>
      </w:r>
    </w:p>
    <w:p w14:paraId="6399244A" w14:textId="443719D2" w:rsidR="00F60D8D" w:rsidRPr="00906BE5" w:rsidRDefault="00F60D8D" w:rsidP="00F60D8D">
      <w:pPr>
        <w:jc w:val="both"/>
        <w:rPr>
          <w:rFonts w:ascii="Arial" w:hAnsi="Arial" w:cs="Arial"/>
        </w:rPr>
      </w:pPr>
      <w:r w:rsidRPr="00906BE5">
        <w:rPr>
          <w:rFonts w:ascii="Arial" w:hAnsi="Arial" w:cs="Arial"/>
        </w:rPr>
        <w:t xml:space="preserve">U okviru ovog programa planirano je </w:t>
      </w:r>
      <w:r w:rsidR="00322026">
        <w:rPr>
          <w:rFonts w:ascii="Arial" w:hAnsi="Arial" w:cs="Arial"/>
        </w:rPr>
        <w:t>3</w:t>
      </w:r>
      <w:r>
        <w:rPr>
          <w:rFonts w:ascii="Arial" w:hAnsi="Arial" w:cs="Arial"/>
        </w:rPr>
        <w:t>3.</w:t>
      </w:r>
      <w:r w:rsidR="00322026">
        <w:rPr>
          <w:rFonts w:ascii="Arial" w:hAnsi="Arial" w:cs="Arial"/>
        </w:rPr>
        <w:t>180</w:t>
      </w:r>
      <w:r w:rsidRPr="00906BE5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70</w:t>
      </w:r>
      <w:r w:rsidRPr="00906BE5">
        <w:rPr>
          <w:rFonts w:ascii="Arial" w:hAnsi="Arial" w:cs="Arial"/>
        </w:rPr>
        <w:t xml:space="preserve"> eura, što je </w:t>
      </w:r>
      <w:r w:rsidR="00322026">
        <w:rPr>
          <w:rFonts w:ascii="Arial" w:hAnsi="Arial" w:cs="Arial"/>
        </w:rPr>
        <w:t>2</w:t>
      </w:r>
      <w:r w:rsidRPr="00906BE5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0</w:t>
      </w:r>
      <w:r w:rsidR="00A0336D">
        <w:rPr>
          <w:rFonts w:ascii="Arial" w:hAnsi="Arial" w:cs="Arial"/>
        </w:rPr>
        <w:t>7</w:t>
      </w:r>
      <w:r w:rsidRPr="00906BE5">
        <w:rPr>
          <w:rFonts w:ascii="Arial" w:hAnsi="Arial" w:cs="Arial"/>
        </w:rPr>
        <w:t xml:space="preserve">% u odnosu na ukupni plan. </w:t>
      </w:r>
      <w:r>
        <w:rPr>
          <w:rFonts w:ascii="Arial" w:hAnsi="Arial" w:cs="Arial"/>
        </w:rPr>
        <w:t xml:space="preserve">Obavljanje poslova komunalne djelatnosti uređenje i održavanje  javnih površina povjereno je trgovačkom društvu u vlasništvu Općine Komunalno Lasinja d.o.o. </w:t>
      </w:r>
      <w:r w:rsidRPr="00906BE5">
        <w:rPr>
          <w:rFonts w:ascii="Arial" w:hAnsi="Arial" w:cs="Arial"/>
        </w:rPr>
        <w:t>Program obuhvaća aktivnost:</w:t>
      </w:r>
      <w:r>
        <w:rPr>
          <w:rFonts w:ascii="Arial" w:hAnsi="Arial" w:cs="Arial"/>
        </w:rPr>
        <w:t xml:space="preserve"> Usluge tekućeg i investicijskog održavanja javnih površina</w:t>
      </w:r>
      <w:r w:rsidRPr="00906BE5">
        <w:rPr>
          <w:rFonts w:ascii="Arial" w:hAnsi="Arial" w:cs="Arial"/>
        </w:rPr>
        <w:t xml:space="preserve">  (</w:t>
      </w:r>
      <w:r w:rsidR="00322026">
        <w:rPr>
          <w:rFonts w:ascii="Arial" w:hAnsi="Arial" w:cs="Arial"/>
        </w:rPr>
        <w:t>3</w:t>
      </w:r>
      <w:r>
        <w:rPr>
          <w:rFonts w:ascii="Arial" w:hAnsi="Arial" w:cs="Arial"/>
        </w:rPr>
        <w:t>3</w:t>
      </w:r>
      <w:r w:rsidRPr="00906BE5">
        <w:rPr>
          <w:rFonts w:ascii="Arial" w:hAnsi="Arial" w:cs="Arial"/>
        </w:rPr>
        <w:t>.</w:t>
      </w:r>
      <w:r w:rsidR="00322026">
        <w:rPr>
          <w:rFonts w:ascii="Arial" w:hAnsi="Arial" w:cs="Arial"/>
        </w:rPr>
        <w:t>180</w:t>
      </w:r>
      <w:r w:rsidRPr="00906BE5">
        <w:rPr>
          <w:rFonts w:ascii="Arial" w:hAnsi="Arial" w:cs="Arial"/>
        </w:rPr>
        <w:t>,</w:t>
      </w:r>
      <w:r w:rsidR="00322026">
        <w:rPr>
          <w:rFonts w:ascii="Arial" w:hAnsi="Arial" w:cs="Arial"/>
        </w:rPr>
        <w:t>70</w:t>
      </w:r>
      <w:r w:rsidRPr="00906BE5">
        <w:rPr>
          <w:rFonts w:ascii="Arial" w:hAnsi="Arial" w:cs="Arial"/>
        </w:rPr>
        <w:t xml:space="preserve"> eura)</w:t>
      </w:r>
      <w:r>
        <w:rPr>
          <w:rFonts w:ascii="Arial" w:hAnsi="Arial" w:cs="Arial"/>
        </w:rPr>
        <w:t>.</w:t>
      </w:r>
    </w:p>
    <w:p w14:paraId="051204BA" w14:textId="1E9BF1A8" w:rsidR="00F60D8D" w:rsidRPr="00906BE5" w:rsidRDefault="00F60D8D" w:rsidP="00F60D8D">
      <w:pPr>
        <w:jc w:val="both"/>
        <w:rPr>
          <w:rFonts w:ascii="Arial" w:hAnsi="Arial" w:cs="Arial"/>
        </w:rPr>
      </w:pPr>
      <w:r w:rsidRPr="00906BE5">
        <w:rPr>
          <w:rFonts w:ascii="Arial" w:hAnsi="Arial" w:cs="Arial"/>
        </w:rPr>
        <w:t>OPĆI CILJ: Obavljanje komunalne djelatnosti utvrđenih Pravilnikom o unutarnjem ustrojstvu, je putem opisa i popisa poslova na održavanju</w:t>
      </w:r>
      <w:r>
        <w:rPr>
          <w:rFonts w:ascii="Arial" w:hAnsi="Arial" w:cs="Arial"/>
        </w:rPr>
        <w:t xml:space="preserve"> </w:t>
      </w:r>
      <w:r w:rsidRPr="00906BE5">
        <w:rPr>
          <w:rFonts w:ascii="Arial" w:hAnsi="Arial" w:cs="Arial"/>
        </w:rPr>
        <w:t>komunalne inf</w:t>
      </w:r>
      <w:r>
        <w:rPr>
          <w:rFonts w:ascii="Arial" w:hAnsi="Arial" w:cs="Arial"/>
        </w:rPr>
        <w:t>rastrukture.</w:t>
      </w:r>
    </w:p>
    <w:p w14:paraId="1F4BFEE2" w14:textId="77777777" w:rsidR="00F60D8D" w:rsidRPr="00906BE5" w:rsidRDefault="00F60D8D" w:rsidP="00F60D8D">
      <w:pPr>
        <w:jc w:val="both"/>
        <w:rPr>
          <w:rFonts w:ascii="Arial" w:hAnsi="Arial" w:cs="Arial"/>
        </w:rPr>
      </w:pPr>
      <w:r w:rsidRPr="00906BE5">
        <w:rPr>
          <w:rFonts w:ascii="Arial" w:hAnsi="Arial" w:cs="Arial"/>
        </w:rPr>
        <w:t>POSEBNI CILJ: Kontinuirano i kvalitetno obavljanje komunalne djelatnosti.</w:t>
      </w:r>
    </w:p>
    <w:p w14:paraId="1E0DED72" w14:textId="27FB16F3" w:rsidR="007C0AE9" w:rsidRDefault="00F60D8D" w:rsidP="007275D0">
      <w:pPr>
        <w:jc w:val="both"/>
        <w:rPr>
          <w:rFonts w:ascii="Arial" w:hAnsi="Arial" w:cs="Arial"/>
        </w:rPr>
      </w:pPr>
      <w:r w:rsidRPr="00906BE5">
        <w:rPr>
          <w:rFonts w:ascii="Arial" w:hAnsi="Arial" w:cs="Arial"/>
        </w:rPr>
        <w:t>POKAZATELJ USPJEŠNOSTI: Zadovoljstvo mještana uslugom,</w:t>
      </w:r>
      <w:r>
        <w:rPr>
          <w:rFonts w:ascii="Arial" w:hAnsi="Arial" w:cs="Arial"/>
        </w:rPr>
        <w:t xml:space="preserve"> urednost i</w:t>
      </w:r>
      <w:r w:rsidRPr="00906BE5">
        <w:rPr>
          <w:rFonts w:ascii="Arial" w:hAnsi="Arial" w:cs="Arial"/>
        </w:rPr>
        <w:t xml:space="preserve"> čistoć</w:t>
      </w:r>
      <w:r>
        <w:rPr>
          <w:rFonts w:ascii="Arial" w:hAnsi="Arial" w:cs="Arial"/>
        </w:rPr>
        <w:t>a</w:t>
      </w:r>
      <w:r w:rsidRPr="00906BE5">
        <w:rPr>
          <w:rFonts w:ascii="Arial" w:hAnsi="Arial" w:cs="Arial"/>
        </w:rPr>
        <w:t xml:space="preserve"> javnih površina,</w:t>
      </w:r>
      <w:r>
        <w:rPr>
          <w:rFonts w:ascii="Arial" w:hAnsi="Arial" w:cs="Arial"/>
        </w:rPr>
        <w:t xml:space="preserve"> zelenih otoka</w:t>
      </w:r>
      <w:r w:rsidRPr="00906BE5">
        <w:rPr>
          <w:rFonts w:ascii="Arial" w:hAnsi="Arial" w:cs="Arial"/>
        </w:rPr>
        <w:t xml:space="preserve"> i dr. </w:t>
      </w:r>
    </w:p>
    <w:p w14:paraId="5E984F15" w14:textId="77777777" w:rsidR="00DC58F3" w:rsidRPr="00D351CC" w:rsidRDefault="00DC4622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>RAZDJEL 002: PREDSTAVNIČKO TIJELO</w:t>
      </w:r>
    </w:p>
    <w:p w14:paraId="141EC79A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Općinsko vijeće</w:t>
      </w:r>
    </w:p>
    <w:p w14:paraId="7BDC12CB" w14:textId="645F20A9" w:rsidR="00DC58F3" w:rsidRDefault="00DC58F3" w:rsidP="00DC58F3">
      <w:pPr>
        <w:jc w:val="both"/>
        <w:rPr>
          <w:rFonts w:ascii="Arial" w:hAnsi="Arial" w:cs="Arial"/>
        </w:rPr>
      </w:pPr>
      <w:r w:rsidRPr="003C4B1D">
        <w:rPr>
          <w:rFonts w:ascii="Arial" w:hAnsi="Arial" w:cs="Arial"/>
        </w:rPr>
        <w:t>U okvir</w:t>
      </w:r>
      <w:r w:rsidR="00394764">
        <w:rPr>
          <w:rFonts w:ascii="Arial" w:hAnsi="Arial" w:cs="Arial"/>
        </w:rPr>
        <w:t>u ovog programa planirano je 1</w:t>
      </w:r>
      <w:r w:rsidR="00906BE5">
        <w:rPr>
          <w:rFonts w:ascii="Arial" w:hAnsi="Arial" w:cs="Arial"/>
        </w:rPr>
        <w:t>6</w:t>
      </w:r>
      <w:r w:rsidR="00394764">
        <w:rPr>
          <w:rFonts w:ascii="Arial" w:hAnsi="Arial" w:cs="Arial"/>
        </w:rPr>
        <w:t>.</w:t>
      </w:r>
      <w:r w:rsidR="00906BE5">
        <w:rPr>
          <w:rFonts w:ascii="Arial" w:hAnsi="Arial" w:cs="Arial"/>
        </w:rPr>
        <w:t>723</w:t>
      </w:r>
      <w:r w:rsidR="00394764">
        <w:rPr>
          <w:rFonts w:ascii="Arial" w:hAnsi="Arial" w:cs="Arial"/>
        </w:rPr>
        <w:t>,0</w:t>
      </w:r>
      <w:r w:rsidR="00906BE5">
        <w:rPr>
          <w:rFonts w:ascii="Arial" w:hAnsi="Arial" w:cs="Arial"/>
        </w:rPr>
        <w:t>8</w:t>
      </w:r>
      <w:r w:rsidR="00394764">
        <w:rPr>
          <w:rFonts w:ascii="Arial" w:hAnsi="Arial" w:cs="Arial"/>
        </w:rPr>
        <w:t xml:space="preserve"> </w:t>
      </w:r>
      <w:r w:rsidR="00ED1CE4">
        <w:rPr>
          <w:rFonts w:ascii="Arial" w:hAnsi="Arial" w:cs="Arial"/>
        </w:rPr>
        <w:t>eura,</w:t>
      </w:r>
      <w:r w:rsidR="00394764">
        <w:rPr>
          <w:rFonts w:ascii="Arial" w:hAnsi="Arial" w:cs="Arial"/>
        </w:rPr>
        <w:t xml:space="preserve"> što je 1,</w:t>
      </w:r>
      <w:r w:rsidR="00906BE5">
        <w:rPr>
          <w:rFonts w:ascii="Arial" w:hAnsi="Arial" w:cs="Arial"/>
        </w:rPr>
        <w:t>04</w:t>
      </w:r>
      <w:r w:rsidRPr="003C4B1D">
        <w:rPr>
          <w:rFonts w:ascii="Arial" w:hAnsi="Arial" w:cs="Arial"/>
        </w:rPr>
        <w:t xml:space="preserve">% od plana. </w:t>
      </w:r>
      <w:r w:rsidR="00DC4622">
        <w:rPr>
          <w:rFonts w:ascii="Arial" w:hAnsi="Arial" w:cs="Arial"/>
        </w:rPr>
        <w:t>P</w:t>
      </w:r>
      <w:r w:rsidR="00394764">
        <w:rPr>
          <w:rFonts w:ascii="Arial" w:hAnsi="Arial" w:cs="Arial"/>
        </w:rPr>
        <w:t>lanirane sljedeće aktivnosti: financiranje rada</w:t>
      </w:r>
      <w:r w:rsidRPr="003C4B1D">
        <w:rPr>
          <w:rFonts w:ascii="Arial" w:hAnsi="Arial" w:cs="Arial"/>
        </w:rPr>
        <w:t xml:space="preserve"> Općinskog vi</w:t>
      </w:r>
      <w:r>
        <w:rPr>
          <w:rFonts w:ascii="Arial" w:hAnsi="Arial" w:cs="Arial"/>
        </w:rPr>
        <w:t xml:space="preserve">jeća </w:t>
      </w:r>
      <w:r w:rsidR="00394764">
        <w:rPr>
          <w:rFonts w:ascii="Arial" w:hAnsi="Arial" w:cs="Arial"/>
        </w:rPr>
        <w:t>i povjerenstava (</w:t>
      </w:r>
      <w:r w:rsidR="00906BE5">
        <w:rPr>
          <w:rFonts w:ascii="Arial" w:hAnsi="Arial" w:cs="Arial"/>
        </w:rPr>
        <w:t>4</w:t>
      </w:r>
      <w:r w:rsidR="00394764">
        <w:rPr>
          <w:rFonts w:ascii="Arial" w:hAnsi="Arial" w:cs="Arial"/>
        </w:rPr>
        <w:t>.</w:t>
      </w:r>
      <w:r w:rsidR="00906BE5">
        <w:rPr>
          <w:rFonts w:ascii="Arial" w:hAnsi="Arial" w:cs="Arial"/>
        </w:rPr>
        <w:t>379</w:t>
      </w:r>
      <w:r w:rsidR="00394764">
        <w:rPr>
          <w:rFonts w:ascii="Arial" w:hAnsi="Arial" w:cs="Arial"/>
        </w:rPr>
        <w:t>,</w:t>
      </w:r>
      <w:r w:rsidR="00906BE5">
        <w:rPr>
          <w:rFonts w:ascii="Arial" w:hAnsi="Arial" w:cs="Arial"/>
        </w:rPr>
        <w:t>85</w:t>
      </w:r>
      <w:r w:rsidR="00394764">
        <w:rPr>
          <w:rFonts w:ascii="Arial" w:hAnsi="Arial" w:cs="Arial"/>
        </w:rPr>
        <w:t xml:space="preserve"> </w:t>
      </w:r>
      <w:r w:rsidR="00ED1CE4">
        <w:rPr>
          <w:rFonts w:ascii="Arial" w:hAnsi="Arial" w:cs="Arial"/>
        </w:rPr>
        <w:t>eura</w:t>
      </w:r>
      <w:r w:rsidR="00394764">
        <w:rPr>
          <w:rFonts w:ascii="Arial" w:hAnsi="Arial" w:cs="Arial"/>
        </w:rPr>
        <w:t>), financiranje rada političkih stranaka i nacionalnih manjina (1.</w:t>
      </w:r>
      <w:r w:rsidR="00906BE5">
        <w:rPr>
          <w:rFonts w:ascii="Arial" w:hAnsi="Arial" w:cs="Arial"/>
        </w:rPr>
        <w:t>725</w:t>
      </w:r>
      <w:r w:rsidR="00394764">
        <w:rPr>
          <w:rFonts w:ascii="Arial" w:hAnsi="Arial" w:cs="Arial"/>
        </w:rPr>
        <w:t>,</w:t>
      </w:r>
      <w:r w:rsidR="00906BE5">
        <w:rPr>
          <w:rFonts w:ascii="Arial" w:hAnsi="Arial" w:cs="Arial"/>
        </w:rPr>
        <w:t>4</w:t>
      </w:r>
      <w:r w:rsidR="00394764">
        <w:rPr>
          <w:rFonts w:ascii="Arial" w:hAnsi="Arial" w:cs="Arial"/>
        </w:rPr>
        <w:t xml:space="preserve">0 </w:t>
      </w:r>
      <w:r w:rsidR="00ED1CE4">
        <w:rPr>
          <w:rFonts w:ascii="Arial" w:hAnsi="Arial" w:cs="Arial"/>
        </w:rPr>
        <w:t>eura</w:t>
      </w:r>
      <w:r w:rsidR="00394764">
        <w:rPr>
          <w:rFonts w:ascii="Arial" w:hAnsi="Arial" w:cs="Arial"/>
        </w:rPr>
        <w:t>), provedba izbora (</w:t>
      </w:r>
      <w:r w:rsidR="00906BE5">
        <w:rPr>
          <w:rFonts w:ascii="Arial" w:hAnsi="Arial" w:cs="Arial"/>
        </w:rPr>
        <w:t>9</w:t>
      </w:r>
      <w:r w:rsidR="00394764">
        <w:rPr>
          <w:rFonts w:ascii="Arial" w:hAnsi="Arial" w:cs="Arial"/>
        </w:rPr>
        <w:t>.</w:t>
      </w:r>
      <w:r w:rsidR="00906BE5">
        <w:rPr>
          <w:rFonts w:ascii="Arial" w:hAnsi="Arial" w:cs="Arial"/>
        </w:rPr>
        <w:t>29</w:t>
      </w:r>
      <w:r w:rsidR="00394764">
        <w:rPr>
          <w:rFonts w:ascii="Arial" w:hAnsi="Arial" w:cs="Arial"/>
        </w:rPr>
        <w:t>0,</w:t>
      </w:r>
      <w:r w:rsidR="00906BE5">
        <w:rPr>
          <w:rFonts w:ascii="Arial" w:hAnsi="Arial" w:cs="Arial"/>
        </w:rPr>
        <w:t>6</w:t>
      </w:r>
      <w:r w:rsidR="00394764">
        <w:rPr>
          <w:rFonts w:ascii="Arial" w:hAnsi="Arial" w:cs="Arial"/>
        </w:rPr>
        <w:t xml:space="preserve">0 </w:t>
      </w:r>
      <w:r w:rsidR="00ED1CE4">
        <w:rPr>
          <w:rFonts w:ascii="Arial" w:hAnsi="Arial" w:cs="Arial"/>
        </w:rPr>
        <w:t>eura</w:t>
      </w:r>
      <w:r w:rsidR="00394764">
        <w:rPr>
          <w:rFonts w:ascii="Arial" w:hAnsi="Arial" w:cs="Arial"/>
        </w:rPr>
        <w:t>), te financiranje rada savjeta mladih (1.</w:t>
      </w:r>
      <w:r w:rsidR="00906BE5">
        <w:rPr>
          <w:rFonts w:ascii="Arial" w:hAnsi="Arial" w:cs="Arial"/>
        </w:rPr>
        <w:t>327</w:t>
      </w:r>
      <w:r w:rsidR="00394764">
        <w:rPr>
          <w:rFonts w:ascii="Arial" w:hAnsi="Arial" w:cs="Arial"/>
        </w:rPr>
        <w:t>,</w:t>
      </w:r>
      <w:r w:rsidR="00906BE5">
        <w:rPr>
          <w:rFonts w:ascii="Arial" w:hAnsi="Arial" w:cs="Arial"/>
        </w:rPr>
        <w:t>23</w:t>
      </w:r>
      <w:r w:rsidR="00394764">
        <w:rPr>
          <w:rFonts w:ascii="Arial" w:hAnsi="Arial" w:cs="Arial"/>
        </w:rPr>
        <w:t xml:space="preserve"> </w:t>
      </w:r>
      <w:r w:rsidR="00ED1CE4">
        <w:rPr>
          <w:rFonts w:ascii="Arial" w:hAnsi="Arial" w:cs="Arial"/>
        </w:rPr>
        <w:t>eura</w:t>
      </w:r>
      <w:r w:rsidR="0039476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4C9EA42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Efikasno obavljanje poslova i zadaća od lokalnog značaja, te razvoj demokratskog sustava</w:t>
      </w:r>
      <w:r>
        <w:rPr>
          <w:rFonts w:ascii="Arial" w:hAnsi="Arial" w:cs="Arial"/>
        </w:rPr>
        <w:t>.</w:t>
      </w:r>
    </w:p>
    <w:p w14:paraId="112CD134" w14:textId="77777777" w:rsidR="001424F4" w:rsidRPr="00BA5799" w:rsidRDefault="007B3667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Utvrđivanje i provođenje rada, ciljeva i razvoja Općine Lasinja</w:t>
      </w:r>
      <w:r w:rsidR="001424F4">
        <w:rPr>
          <w:rFonts w:ascii="Arial" w:hAnsi="Arial" w:cs="Arial"/>
        </w:rPr>
        <w:t>.</w:t>
      </w:r>
    </w:p>
    <w:p w14:paraId="7A73879B" w14:textId="45AD5034" w:rsidR="004033C8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B3667">
        <w:rPr>
          <w:rFonts w:ascii="Arial" w:hAnsi="Arial" w:cs="Arial"/>
        </w:rPr>
        <w:t>I: Uspješnost realizacije razvojnih programa, zadovoljstvo mještana, odaziv mještana na izbore.</w:t>
      </w:r>
    </w:p>
    <w:p w14:paraId="0453F1CE" w14:textId="77777777" w:rsidR="00DC58F3" w:rsidRPr="00D351CC" w:rsidRDefault="00DC4622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lastRenderedPageBreak/>
        <w:t>RAZDJEL 003: IZVRŠNO TIJELO</w:t>
      </w:r>
    </w:p>
    <w:p w14:paraId="23700CE2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Općinski načelnik</w:t>
      </w:r>
    </w:p>
    <w:p w14:paraId="1CAAF18D" w14:textId="45A5710D" w:rsidR="00DC58F3" w:rsidRDefault="00DC58F3" w:rsidP="00DC58F3">
      <w:pPr>
        <w:jc w:val="both"/>
        <w:rPr>
          <w:rFonts w:ascii="Arial" w:hAnsi="Arial" w:cs="Arial"/>
        </w:rPr>
      </w:pPr>
      <w:r w:rsidRPr="003C4B1D">
        <w:rPr>
          <w:rFonts w:ascii="Arial" w:hAnsi="Arial" w:cs="Arial"/>
        </w:rPr>
        <w:t>U okvir</w:t>
      </w:r>
      <w:r w:rsidR="00394764">
        <w:rPr>
          <w:rFonts w:ascii="Arial" w:hAnsi="Arial" w:cs="Arial"/>
        </w:rPr>
        <w:t xml:space="preserve">u ovog programa planirano je </w:t>
      </w:r>
      <w:r w:rsidR="00906BE5">
        <w:rPr>
          <w:rFonts w:ascii="Arial" w:hAnsi="Arial" w:cs="Arial"/>
        </w:rPr>
        <w:t>2</w:t>
      </w:r>
      <w:r w:rsidR="00A94493">
        <w:rPr>
          <w:rFonts w:ascii="Arial" w:hAnsi="Arial" w:cs="Arial"/>
        </w:rPr>
        <w:t>6</w:t>
      </w:r>
      <w:r w:rsidR="00394764">
        <w:rPr>
          <w:rFonts w:ascii="Arial" w:hAnsi="Arial" w:cs="Arial"/>
        </w:rPr>
        <w:t>.0</w:t>
      </w:r>
      <w:r w:rsidR="00906BE5">
        <w:rPr>
          <w:rFonts w:ascii="Arial" w:hAnsi="Arial" w:cs="Arial"/>
        </w:rPr>
        <w:t>13</w:t>
      </w:r>
      <w:r w:rsidR="00394764">
        <w:rPr>
          <w:rFonts w:ascii="Arial" w:hAnsi="Arial" w:cs="Arial"/>
        </w:rPr>
        <w:t>,</w:t>
      </w:r>
      <w:r w:rsidR="00906BE5">
        <w:rPr>
          <w:rFonts w:ascii="Arial" w:hAnsi="Arial" w:cs="Arial"/>
        </w:rPr>
        <w:t>67</w:t>
      </w:r>
      <w:r w:rsidR="00394764">
        <w:rPr>
          <w:rFonts w:ascii="Arial" w:hAnsi="Arial" w:cs="Arial"/>
        </w:rPr>
        <w:t xml:space="preserve"> </w:t>
      </w:r>
      <w:r w:rsidR="00ED1CE4">
        <w:rPr>
          <w:rFonts w:ascii="Arial" w:hAnsi="Arial" w:cs="Arial"/>
        </w:rPr>
        <w:t>eura,</w:t>
      </w:r>
      <w:r w:rsidR="00394764">
        <w:rPr>
          <w:rFonts w:ascii="Arial" w:hAnsi="Arial" w:cs="Arial"/>
        </w:rPr>
        <w:t xml:space="preserve"> što je 1,</w:t>
      </w:r>
      <w:r w:rsidR="00906BE5">
        <w:rPr>
          <w:rFonts w:ascii="Arial" w:hAnsi="Arial" w:cs="Arial"/>
        </w:rPr>
        <w:t>6</w:t>
      </w:r>
      <w:r w:rsidR="00A0336D">
        <w:rPr>
          <w:rFonts w:ascii="Arial" w:hAnsi="Arial" w:cs="Arial"/>
        </w:rPr>
        <w:t>2</w:t>
      </w:r>
      <w:r w:rsidRPr="003C4B1D">
        <w:rPr>
          <w:rFonts w:ascii="Arial" w:hAnsi="Arial" w:cs="Arial"/>
        </w:rPr>
        <w:t xml:space="preserve">% od plana. Općinski načelnik kao izvršno tijelo jedinice lokalne samouprave obnaša dužnost </w:t>
      </w:r>
      <w:r w:rsidR="00540CE7">
        <w:rPr>
          <w:rFonts w:ascii="Arial" w:hAnsi="Arial" w:cs="Arial"/>
        </w:rPr>
        <w:t>profesionalno,</w:t>
      </w:r>
      <w:r w:rsidRPr="003C4B1D">
        <w:rPr>
          <w:rFonts w:ascii="Arial" w:hAnsi="Arial" w:cs="Arial"/>
        </w:rPr>
        <w:t xml:space="preserve"> te ostvaruje pravo na </w:t>
      </w:r>
      <w:r>
        <w:rPr>
          <w:rFonts w:ascii="Arial" w:hAnsi="Arial" w:cs="Arial"/>
        </w:rPr>
        <w:t xml:space="preserve">naknadu za rad. </w:t>
      </w:r>
      <w:r w:rsidR="00133794">
        <w:rPr>
          <w:rFonts w:ascii="Arial" w:hAnsi="Arial" w:cs="Arial"/>
        </w:rPr>
        <w:t>Plaće</w:t>
      </w:r>
      <w:r>
        <w:rPr>
          <w:rFonts w:ascii="Arial" w:hAnsi="Arial" w:cs="Arial"/>
        </w:rPr>
        <w:t xml:space="preserve"> za </w:t>
      </w:r>
      <w:r w:rsidR="00133794">
        <w:rPr>
          <w:rFonts w:ascii="Arial" w:hAnsi="Arial" w:cs="Arial"/>
        </w:rPr>
        <w:t xml:space="preserve">redovan </w:t>
      </w:r>
      <w:r>
        <w:rPr>
          <w:rFonts w:ascii="Arial" w:hAnsi="Arial" w:cs="Arial"/>
        </w:rPr>
        <w:t>rad O</w:t>
      </w:r>
      <w:r w:rsidR="00394764">
        <w:rPr>
          <w:rFonts w:ascii="Arial" w:hAnsi="Arial" w:cs="Arial"/>
        </w:rPr>
        <w:t>pćinskog načelnika i</w:t>
      </w:r>
      <w:r w:rsidR="00133794">
        <w:rPr>
          <w:rFonts w:ascii="Arial" w:hAnsi="Arial" w:cs="Arial"/>
        </w:rPr>
        <w:t>zvršavaju</w:t>
      </w:r>
      <w:r w:rsidRPr="003C4B1D">
        <w:rPr>
          <w:rFonts w:ascii="Arial" w:hAnsi="Arial" w:cs="Arial"/>
        </w:rPr>
        <w:t xml:space="preserve"> su mjesečno. </w:t>
      </w:r>
      <w:r w:rsidR="00ED1CE4">
        <w:rPr>
          <w:rFonts w:ascii="Arial" w:hAnsi="Arial" w:cs="Arial"/>
        </w:rPr>
        <w:t xml:space="preserve">Reprezentacija za izvršne projekte i aktivnosti od važnosti za ekonomski razvoj Općine. </w:t>
      </w:r>
      <w:r w:rsidR="00DC4622">
        <w:rPr>
          <w:rFonts w:ascii="Arial" w:hAnsi="Arial" w:cs="Arial"/>
        </w:rPr>
        <w:t>Planirana je a</w:t>
      </w:r>
      <w:r w:rsidR="00B03FE3">
        <w:rPr>
          <w:rFonts w:ascii="Arial" w:hAnsi="Arial" w:cs="Arial"/>
        </w:rPr>
        <w:t>ktivnost:</w:t>
      </w:r>
      <w:r w:rsidR="00DC4622">
        <w:rPr>
          <w:rFonts w:ascii="Arial" w:hAnsi="Arial" w:cs="Arial"/>
        </w:rPr>
        <w:t xml:space="preserve"> Izvanredni rashodi – tekuća zal</w:t>
      </w:r>
      <w:r w:rsidR="00B03FE3">
        <w:rPr>
          <w:rFonts w:ascii="Arial" w:hAnsi="Arial" w:cs="Arial"/>
        </w:rPr>
        <w:t>iha proračuna (1.</w:t>
      </w:r>
      <w:r w:rsidR="00906BE5">
        <w:rPr>
          <w:rFonts w:ascii="Arial" w:hAnsi="Arial" w:cs="Arial"/>
        </w:rPr>
        <w:t>99</w:t>
      </w:r>
      <w:r w:rsidR="00B03FE3">
        <w:rPr>
          <w:rFonts w:ascii="Arial" w:hAnsi="Arial" w:cs="Arial"/>
        </w:rPr>
        <w:t>0,</w:t>
      </w:r>
      <w:r w:rsidR="00906BE5">
        <w:rPr>
          <w:rFonts w:ascii="Arial" w:hAnsi="Arial" w:cs="Arial"/>
        </w:rPr>
        <w:t>84</w:t>
      </w:r>
      <w:r w:rsidR="00B03FE3">
        <w:rPr>
          <w:rFonts w:ascii="Arial" w:hAnsi="Arial" w:cs="Arial"/>
        </w:rPr>
        <w:t xml:space="preserve"> </w:t>
      </w:r>
      <w:r w:rsidR="00ED1CE4">
        <w:rPr>
          <w:rFonts w:ascii="Arial" w:hAnsi="Arial" w:cs="Arial"/>
        </w:rPr>
        <w:t>eura</w:t>
      </w:r>
      <w:r w:rsidR="00B03FE3">
        <w:rPr>
          <w:rFonts w:ascii="Arial" w:hAnsi="Arial" w:cs="Arial"/>
        </w:rPr>
        <w:t>)</w:t>
      </w:r>
    </w:p>
    <w:p w14:paraId="65017195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7B3667">
        <w:rPr>
          <w:rFonts w:ascii="Arial" w:hAnsi="Arial" w:cs="Arial"/>
        </w:rPr>
        <w:t>bavljanje poslova i ostvarenje ciljeva od lokalnog značaja, upravljanje Općinom, izvršavanje proračuna Općine Lasinja.</w:t>
      </w:r>
    </w:p>
    <w:p w14:paraId="036F4649" w14:textId="77777777" w:rsidR="001424F4" w:rsidRPr="00BA5799" w:rsidRDefault="007E682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Efikasno praćenje i kontrola izvršavanja proračuna i namjenskog korištenja proračunskih sredstava</w:t>
      </w:r>
      <w:r w:rsidR="001424F4">
        <w:rPr>
          <w:rFonts w:ascii="Arial" w:hAnsi="Arial" w:cs="Arial"/>
        </w:rPr>
        <w:t>.</w:t>
      </w:r>
    </w:p>
    <w:p w14:paraId="7E8AD840" w14:textId="2378464B" w:rsidR="004033C8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682B">
        <w:rPr>
          <w:rFonts w:ascii="Arial" w:hAnsi="Arial" w:cs="Arial"/>
        </w:rPr>
        <w:t>I: Uspješnost realizacije svih programa utvrđenih proračunom</w:t>
      </w:r>
      <w:r w:rsidR="00A84819">
        <w:rPr>
          <w:rFonts w:ascii="Arial" w:hAnsi="Arial" w:cs="Arial"/>
        </w:rPr>
        <w:t>, sufinanciranje projekta bespovratnim sredstvima.</w:t>
      </w:r>
    </w:p>
    <w:p w14:paraId="582D6D1B" w14:textId="77777777" w:rsidR="00C57AD8" w:rsidRPr="003C4B1D" w:rsidRDefault="00C57AD8" w:rsidP="001424F4">
      <w:pPr>
        <w:jc w:val="both"/>
        <w:rPr>
          <w:rFonts w:ascii="Arial" w:hAnsi="Arial" w:cs="Arial"/>
        </w:rPr>
      </w:pPr>
    </w:p>
    <w:p w14:paraId="79D6710F" w14:textId="77777777" w:rsidR="00DC58F3" w:rsidRPr="00D351CC" w:rsidRDefault="00DC58F3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 xml:space="preserve"> RAZDJEL 004: RAČUN ZADUŽIVANJA/FINANCIRANJA</w:t>
      </w:r>
    </w:p>
    <w:p w14:paraId="32BC43E3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Otplata kredita</w:t>
      </w:r>
    </w:p>
    <w:p w14:paraId="7B85239E" w14:textId="776EB9D8" w:rsidR="00027AAC" w:rsidRDefault="007E682B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="00DC58F3" w:rsidRPr="003C4B1D">
        <w:rPr>
          <w:rFonts w:ascii="Arial" w:hAnsi="Arial" w:cs="Arial"/>
        </w:rPr>
        <w:t xml:space="preserve"> je </w:t>
      </w:r>
      <w:r w:rsidR="00F77695">
        <w:rPr>
          <w:rFonts w:ascii="Arial" w:hAnsi="Arial" w:cs="Arial"/>
        </w:rPr>
        <w:t>1</w:t>
      </w:r>
      <w:r w:rsidR="00906BE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906BE5">
        <w:rPr>
          <w:rFonts w:ascii="Arial" w:hAnsi="Arial" w:cs="Arial"/>
        </w:rPr>
        <w:t>922</w:t>
      </w:r>
      <w:r>
        <w:rPr>
          <w:rFonts w:ascii="Arial" w:hAnsi="Arial" w:cs="Arial"/>
        </w:rPr>
        <w:t>,</w:t>
      </w:r>
      <w:r w:rsidR="00906BE5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ED1CE4">
        <w:rPr>
          <w:rFonts w:ascii="Arial" w:hAnsi="Arial" w:cs="Arial"/>
        </w:rPr>
        <w:t>eura,</w:t>
      </w:r>
      <w:r>
        <w:rPr>
          <w:rFonts w:ascii="Arial" w:hAnsi="Arial" w:cs="Arial"/>
        </w:rPr>
        <w:t xml:space="preserve"> što je </w:t>
      </w:r>
      <w:r w:rsidR="00F77695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906BE5">
        <w:rPr>
          <w:rFonts w:ascii="Arial" w:hAnsi="Arial" w:cs="Arial"/>
        </w:rPr>
        <w:t>05</w:t>
      </w:r>
      <w:r w:rsidR="00DC58F3" w:rsidRPr="003C4B1D">
        <w:rPr>
          <w:rFonts w:ascii="Arial" w:hAnsi="Arial" w:cs="Arial"/>
        </w:rPr>
        <w:t xml:space="preserve">% u odnosu na plan. </w:t>
      </w:r>
      <w:r w:rsidR="00B03FE3">
        <w:rPr>
          <w:rFonts w:ascii="Arial" w:hAnsi="Arial" w:cs="Arial"/>
        </w:rPr>
        <w:t>P</w:t>
      </w:r>
      <w:r>
        <w:rPr>
          <w:rFonts w:ascii="Arial" w:hAnsi="Arial" w:cs="Arial"/>
        </w:rPr>
        <w:t>lanirane su aktivnosti: otplata glavnice primljenih kredita (</w:t>
      </w:r>
      <w:r w:rsidR="00F77695">
        <w:rPr>
          <w:rFonts w:ascii="Arial" w:hAnsi="Arial" w:cs="Arial"/>
        </w:rPr>
        <w:t>1</w:t>
      </w:r>
      <w:r w:rsidR="00906BE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906BE5">
        <w:rPr>
          <w:rFonts w:ascii="Arial" w:hAnsi="Arial" w:cs="Arial"/>
        </w:rPr>
        <w:t>599</w:t>
      </w:r>
      <w:r w:rsidR="00394764">
        <w:rPr>
          <w:rFonts w:ascii="Arial" w:hAnsi="Arial" w:cs="Arial"/>
        </w:rPr>
        <w:t>,</w:t>
      </w:r>
      <w:r w:rsidR="00906BE5">
        <w:rPr>
          <w:rFonts w:ascii="Arial" w:hAnsi="Arial" w:cs="Arial"/>
        </w:rPr>
        <w:t>51</w:t>
      </w:r>
      <w:r w:rsidR="00394764">
        <w:rPr>
          <w:rFonts w:ascii="Arial" w:hAnsi="Arial" w:cs="Arial"/>
        </w:rPr>
        <w:t xml:space="preserve"> </w:t>
      </w:r>
      <w:r w:rsidR="00ED1CE4">
        <w:rPr>
          <w:rFonts w:ascii="Arial" w:hAnsi="Arial" w:cs="Arial"/>
        </w:rPr>
        <w:t>eura</w:t>
      </w:r>
      <w:r w:rsidR="00394764">
        <w:rPr>
          <w:rFonts w:ascii="Arial" w:hAnsi="Arial" w:cs="Arial"/>
        </w:rPr>
        <w:t>) te otplata kamate primljenih kredita (</w:t>
      </w:r>
      <w:r w:rsidR="00906BE5">
        <w:rPr>
          <w:rFonts w:ascii="Arial" w:hAnsi="Arial" w:cs="Arial"/>
        </w:rPr>
        <w:t>2</w:t>
      </w:r>
      <w:r w:rsidR="00394764">
        <w:rPr>
          <w:rFonts w:ascii="Arial" w:hAnsi="Arial" w:cs="Arial"/>
        </w:rPr>
        <w:t>.</w:t>
      </w:r>
      <w:r w:rsidR="00906BE5">
        <w:rPr>
          <w:rFonts w:ascii="Arial" w:hAnsi="Arial" w:cs="Arial"/>
        </w:rPr>
        <w:t>322</w:t>
      </w:r>
      <w:r w:rsidR="00394764">
        <w:rPr>
          <w:rFonts w:ascii="Arial" w:hAnsi="Arial" w:cs="Arial"/>
        </w:rPr>
        <w:t>,</w:t>
      </w:r>
      <w:r w:rsidR="00906BE5">
        <w:rPr>
          <w:rFonts w:ascii="Arial" w:hAnsi="Arial" w:cs="Arial"/>
        </w:rPr>
        <w:t>65</w:t>
      </w:r>
      <w:r w:rsidR="00394764">
        <w:rPr>
          <w:rFonts w:ascii="Arial" w:hAnsi="Arial" w:cs="Arial"/>
        </w:rPr>
        <w:t xml:space="preserve"> </w:t>
      </w:r>
      <w:r w:rsidR="00ED1CE4">
        <w:rPr>
          <w:rFonts w:ascii="Arial" w:hAnsi="Arial" w:cs="Arial"/>
        </w:rPr>
        <w:t>eura</w:t>
      </w:r>
      <w:r w:rsidR="00394764">
        <w:rPr>
          <w:rFonts w:ascii="Arial" w:hAnsi="Arial" w:cs="Arial"/>
        </w:rPr>
        <w:t>).</w:t>
      </w:r>
    </w:p>
    <w:p w14:paraId="3DB46187" w14:textId="10B46C73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B03FE3">
        <w:rPr>
          <w:rFonts w:ascii="Arial" w:hAnsi="Arial" w:cs="Arial"/>
        </w:rPr>
        <w:t>Redovito izvršavanje</w:t>
      </w:r>
      <w:r w:rsidR="00714B43">
        <w:rPr>
          <w:rFonts w:ascii="Arial" w:hAnsi="Arial" w:cs="Arial"/>
        </w:rPr>
        <w:t xml:space="preserve"> aktivnosti i</w:t>
      </w:r>
      <w:r w:rsidR="00B03FE3">
        <w:rPr>
          <w:rFonts w:ascii="Arial" w:hAnsi="Arial" w:cs="Arial"/>
        </w:rPr>
        <w:t xml:space="preserve"> </w:t>
      </w:r>
      <w:r w:rsidR="00637F0B">
        <w:rPr>
          <w:rFonts w:ascii="Arial" w:hAnsi="Arial" w:cs="Arial"/>
        </w:rPr>
        <w:t xml:space="preserve">preuzetih </w:t>
      </w:r>
      <w:r w:rsidR="00B03FE3">
        <w:rPr>
          <w:rFonts w:ascii="Arial" w:hAnsi="Arial" w:cs="Arial"/>
        </w:rPr>
        <w:t>obaveza</w:t>
      </w:r>
      <w:r w:rsidR="00637F0B">
        <w:rPr>
          <w:rFonts w:ascii="Arial" w:hAnsi="Arial" w:cs="Arial"/>
        </w:rPr>
        <w:t xml:space="preserve"> po </w:t>
      </w:r>
      <w:r w:rsidR="00714B43">
        <w:rPr>
          <w:rFonts w:ascii="Arial" w:hAnsi="Arial" w:cs="Arial"/>
        </w:rPr>
        <w:t xml:space="preserve">kreditnom </w:t>
      </w:r>
      <w:r w:rsidR="00637F0B">
        <w:rPr>
          <w:rFonts w:ascii="Arial" w:hAnsi="Arial" w:cs="Arial"/>
        </w:rPr>
        <w:t>zaduživanju</w:t>
      </w:r>
      <w:r w:rsidR="007E682B">
        <w:rPr>
          <w:rFonts w:ascii="Arial" w:hAnsi="Arial" w:cs="Arial"/>
        </w:rPr>
        <w:t>.</w:t>
      </w:r>
    </w:p>
    <w:p w14:paraId="4C0E5F12" w14:textId="027DBBF2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682B">
        <w:rPr>
          <w:rFonts w:ascii="Arial" w:hAnsi="Arial" w:cs="Arial"/>
        </w:rPr>
        <w:t xml:space="preserve">CILJ: Ulaganje u </w:t>
      </w:r>
      <w:r w:rsidR="00714B43">
        <w:rPr>
          <w:rFonts w:ascii="Arial" w:hAnsi="Arial" w:cs="Arial"/>
        </w:rPr>
        <w:t>kapitalne projekte rekonstrukcije i izgradnje</w:t>
      </w:r>
      <w:r w:rsidR="007E682B">
        <w:rPr>
          <w:rFonts w:ascii="Arial" w:hAnsi="Arial" w:cs="Arial"/>
        </w:rPr>
        <w:t xml:space="preserve"> komunalne infrastrukture</w:t>
      </w:r>
      <w:r>
        <w:rPr>
          <w:rFonts w:ascii="Arial" w:hAnsi="Arial" w:cs="Arial"/>
        </w:rPr>
        <w:t>.</w:t>
      </w:r>
    </w:p>
    <w:p w14:paraId="7C6EC27F" w14:textId="135E6A38" w:rsidR="00345635" w:rsidRPr="00A93DAB" w:rsidRDefault="001424F4" w:rsidP="00A93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682B">
        <w:rPr>
          <w:rFonts w:ascii="Arial" w:hAnsi="Arial" w:cs="Arial"/>
        </w:rPr>
        <w:t xml:space="preserve">I: </w:t>
      </w:r>
      <w:r w:rsidR="00540CE7">
        <w:rPr>
          <w:rFonts w:ascii="Arial" w:hAnsi="Arial" w:cs="Arial"/>
        </w:rPr>
        <w:t>P</w:t>
      </w:r>
      <w:r w:rsidR="007E682B">
        <w:rPr>
          <w:rFonts w:ascii="Arial" w:hAnsi="Arial" w:cs="Arial"/>
        </w:rPr>
        <w:t xml:space="preserve">ovećanje </w:t>
      </w:r>
      <w:r w:rsidR="00540CE7">
        <w:rPr>
          <w:rFonts w:ascii="Arial" w:hAnsi="Arial" w:cs="Arial"/>
        </w:rPr>
        <w:t>ulaganja u objekte komunalne infrastrukture i razvoj društvenih djelatnosti</w:t>
      </w:r>
      <w:r w:rsidR="007E682B">
        <w:rPr>
          <w:rFonts w:ascii="Arial" w:hAnsi="Arial" w:cs="Arial"/>
        </w:rPr>
        <w:t>.</w:t>
      </w:r>
    </w:p>
    <w:sectPr w:rsidR="00345635" w:rsidRPr="00A93DAB" w:rsidSect="00A73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76B5"/>
    <w:multiLevelType w:val="hybridMultilevel"/>
    <w:tmpl w:val="C3B45E84"/>
    <w:lvl w:ilvl="0" w:tplc="8E70E77A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1BA8"/>
    <w:multiLevelType w:val="multilevel"/>
    <w:tmpl w:val="62F82EF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BB66230"/>
    <w:multiLevelType w:val="hybridMultilevel"/>
    <w:tmpl w:val="03BC84DA"/>
    <w:lvl w:ilvl="0" w:tplc="D1B48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E7101"/>
    <w:multiLevelType w:val="hybridMultilevel"/>
    <w:tmpl w:val="36B64B88"/>
    <w:lvl w:ilvl="0" w:tplc="9E8CE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968072">
    <w:abstractNumId w:val="9"/>
  </w:num>
  <w:num w:numId="2" w16cid:durableId="729154422">
    <w:abstractNumId w:val="2"/>
  </w:num>
  <w:num w:numId="3" w16cid:durableId="1666593677">
    <w:abstractNumId w:val="0"/>
  </w:num>
  <w:num w:numId="4" w16cid:durableId="1272783053">
    <w:abstractNumId w:val="12"/>
  </w:num>
  <w:num w:numId="5" w16cid:durableId="2038507963">
    <w:abstractNumId w:val="7"/>
  </w:num>
  <w:num w:numId="6" w16cid:durableId="1314215189">
    <w:abstractNumId w:val="10"/>
  </w:num>
  <w:num w:numId="7" w16cid:durableId="1088843984">
    <w:abstractNumId w:val="11"/>
  </w:num>
  <w:num w:numId="8" w16cid:durableId="274143316">
    <w:abstractNumId w:val="5"/>
  </w:num>
  <w:num w:numId="9" w16cid:durableId="1965890575">
    <w:abstractNumId w:val="8"/>
  </w:num>
  <w:num w:numId="10" w16cid:durableId="1085879524">
    <w:abstractNumId w:val="1"/>
  </w:num>
  <w:num w:numId="11" w16cid:durableId="1694771401">
    <w:abstractNumId w:val="4"/>
  </w:num>
  <w:num w:numId="12" w16cid:durableId="353774704">
    <w:abstractNumId w:val="3"/>
  </w:num>
  <w:num w:numId="13" w16cid:durableId="1463422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8B"/>
    <w:rsid w:val="00003DF7"/>
    <w:rsid w:val="00006B24"/>
    <w:rsid w:val="000176D3"/>
    <w:rsid w:val="00023DAD"/>
    <w:rsid w:val="00027AAC"/>
    <w:rsid w:val="00041A23"/>
    <w:rsid w:val="0004654B"/>
    <w:rsid w:val="0005096B"/>
    <w:rsid w:val="000741D0"/>
    <w:rsid w:val="00077734"/>
    <w:rsid w:val="00090021"/>
    <w:rsid w:val="00090279"/>
    <w:rsid w:val="00090B7C"/>
    <w:rsid w:val="000A6882"/>
    <w:rsid w:val="000C4EFD"/>
    <w:rsid w:val="000F218C"/>
    <w:rsid w:val="000F2F2F"/>
    <w:rsid w:val="000F5B12"/>
    <w:rsid w:val="000F73A9"/>
    <w:rsid w:val="00105FD9"/>
    <w:rsid w:val="00117BE8"/>
    <w:rsid w:val="00122814"/>
    <w:rsid w:val="00127062"/>
    <w:rsid w:val="00133794"/>
    <w:rsid w:val="00142482"/>
    <w:rsid w:val="001424F4"/>
    <w:rsid w:val="00142B1F"/>
    <w:rsid w:val="001468C4"/>
    <w:rsid w:val="001477EE"/>
    <w:rsid w:val="00156907"/>
    <w:rsid w:val="00156DEE"/>
    <w:rsid w:val="0016565E"/>
    <w:rsid w:val="00171DCB"/>
    <w:rsid w:val="00172C46"/>
    <w:rsid w:val="00175DA0"/>
    <w:rsid w:val="001A357A"/>
    <w:rsid w:val="001B048A"/>
    <w:rsid w:val="001B0ECE"/>
    <w:rsid w:val="001B671B"/>
    <w:rsid w:val="001D0081"/>
    <w:rsid w:val="001E4153"/>
    <w:rsid w:val="001F46E4"/>
    <w:rsid w:val="001F7016"/>
    <w:rsid w:val="002034F2"/>
    <w:rsid w:val="00206384"/>
    <w:rsid w:val="00215335"/>
    <w:rsid w:val="00236264"/>
    <w:rsid w:val="0024457F"/>
    <w:rsid w:val="002602F6"/>
    <w:rsid w:val="00262AF1"/>
    <w:rsid w:val="00273FB6"/>
    <w:rsid w:val="00275616"/>
    <w:rsid w:val="00281D51"/>
    <w:rsid w:val="002828D6"/>
    <w:rsid w:val="002915F7"/>
    <w:rsid w:val="002A200C"/>
    <w:rsid w:val="002B141A"/>
    <w:rsid w:val="002C159E"/>
    <w:rsid w:val="002D70C0"/>
    <w:rsid w:val="002F2347"/>
    <w:rsid w:val="002F486A"/>
    <w:rsid w:val="00303A33"/>
    <w:rsid w:val="00304620"/>
    <w:rsid w:val="00312D52"/>
    <w:rsid w:val="00314EFE"/>
    <w:rsid w:val="00322026"/>
    <w:rsid w:val="00337106"/>
    <w:rsid w:val="00345635"/>
    <w:rsid w:val="003529F7"/>
    <w:rsid w:val="003673BC"/>
    <w:rsid w:val="00370D1C"/>
    <w:rsid w:val="00376176"/>
    <w:rsid w:val="0038255F"/>
    <w:rsid w:val="00384B20"/>
    <w:rsid w:val="00394764"/>
    <w:rsid w:val="003A303D"/>
    <w:rsid w:val="003B1B5F"/>
    <w:rsid w:val="003D50BE"/>
    <w:rsid w:val="003D6104"/>
    <w:rsid w:val="003D79B2"/>
    <w:rsid w:val="003E13DE"/>
    <w:rsid w:val="003E3B20"/>
    <w:rsid w:val="003F2A1F"/>
    <w:rsid w:val="004033C8"/>
    <w:rsid w:val="004141C9"/>
    <w:rsid w:val="004146B4"/>
    <w:rsid w:val="00430FF3"/>
    <w:rsid w:val="004318E9"/>
    <w:rsid w:val="00446489"/>
    <w:rsid w:val="004511C9"/>
    <w:rsid w:val="0046100F"/>
    <w:rsid w:val="00472DD0"/>
    <w:rsid w:val="00482CC0"/>
    <w:rsid w:val="004975AB"/>
    <w:rsid w:val="004B2CB8"/>
    <w:rsid w:val="004B3E38"/>
    <w:rsid w:val="004C3647"/>
    <w:rsid w:val="004D4296"/>
    <w:rsid w:val="004E51FD"/>
    <w:rsid w:val="005127BC"/>
    <w:rsid w:val="005140A1"/>
    <w:rsid w:val="00517DE2"/>
    <w:rsid w:val="005205FC"/>
    <w:rsid w:val="00525533"/>
    <w:rsid w:val="0053722D"/>
    <w:rsid w:val="00540CE7"/>
    <w:rsid w:val="00541F37"/>
    <w:rsid w:val="005432A4"/>
    <w:rsid w:val="005535BB"/>
    <w:rsid w:val="00560812"/>
    <w:rsid w:val="00560F3F"/>
    <w:rsid w:val="005723DE"/>
    <w:rsid w:val="0057389C"/>
    <w:rsid w:val="0058734C"/>
    <w:rsid w:val="00592379"/>
    <w:rsid w:val="00597567"/>
    <w:rsid w:val="005A5FC4"/>
    <w:rsid w:val="005B47D6"/>
    <w:rsid w:val="005C3B97"/>
    <w:rsid w:val="005C3FDB"/>
    <w:rsid w:val="005D39D4"/>
    <w:rsid w:val="005D6AC0"/>
    <w:rsid w:val="005D7864"/>
    <w:rsid w:val="005E39F5"/>
    <w:rsid w:val="005F02C6"/>
    <w:rsid w:val="006165AD"/>
    <w:rsid w:val="006171C7"/>
    <w:rsid w:val="00624D9C"/>
    <w:rsid w:val="006270DE"/>
    <w:rsid w:val="00636E64"/>
    <w:rsid w:val="00637F0B"/>
    <w:rsid w:val="006522A1"/>
    <w:rsid w:val="006534AF"/>
    <w:rsid w:val="0067483E"/>
    <w:rsid w:val="00685F63"/>
    <w:rsid w:val="0068790D"/>
    <w:rsid w:val="00693E77"/>
    <w:rsid w:val="00696D76"/>
    <w:rsid w:val="006A075F"/>
    <w:rsid w:val="006A7670"/>
    <w:rsid w:val="006B0FD5"/>
    <w:rsid w:val="006B14CB"/>
    <w:rsid w:val="006C6487"/>
    <w:rsid w:val="006D6F8B"/>
    <w:rsid w:val="006E29D6"/>
    <w:rsid w:val="006F2493"/>
    <w:rsid w:val="007057DF"/>
    <w:rsid w:val="00710165"/>
    <w:rsid w:val="00714996"/>
    <w:rsid w:val="00714B43"/>
    <w:rsid w:val="00714D59"/>
    <w:rsid w:val="007275D0"/>
    <w:rsid w:val="007528DC"/>
    <w:rsid w:val="00767F11"/>
    <w:rsid w:val="00784741"/>
    <w:rsid w:val="0078666F"/>
    <w:rsid w:val="007875C6"/>
    <w:rsid w:val="0079321A"/>
    <w:rsid w:val="00793CBE"/>
    <w:rsid w:val="007A30F3"/>
    <w:rsid w:val="007A434F"/>
    <w:rsid w:val="007A5B25"/>
    <w:rsid w:val="007B3667"/>
    <w:rsid w:val="007C0AE9"/>
    <w:rsid w:val="007D0AB2"/>
    <w:rsid w:val="007E3A1D"/>
    <w:rsid w:val="007E5569"/>
    <w:rsid w:val="007E682B"/>
    <w:rsid w:val="007E6A3E"/>
    <w:rsid w:val="007E6F40"/>
    <w:rsid w:val="007E779E"/>
    <w:rsid w:val="007F3852"/>
    <w:rsid w:val="0080004A"/>
    <w:rsid w:val="00810A50"/>
    <w:rsid w:val="00812F79"/>
    <w:rsid w:val="00821B7F"/>
    <w:rsid w:val="008239F1"/>
    <w:rsid w:val="00824DCA"/>
    <w:rsid w:val="00824FDD"/>
    <w:rsid w:val="00831DC5"/>
    <w:rsid w:val="00850C3C"/>
    <w:rsid w:val="00863098"/>
    <w:rsid w:val="00867171"/>
    <w:rsid w:val="008809AC"/>
    <w:rsid w:val="0089128C"/>
    <w:rsid w:val="008924B8"/>
    <w:rsid w:val="008A3C0F"/>
    <w:rsid w:val="008B0057"/>
    <w:rsid w:val="008C7F88"/>
    <w:rsid w:val="008D12FB"/>
    <w:rsid w:val="008D310D"/>
    <w:rsid w:val="008D4C53"/>
    <w:rsid w:val="008D4C7B"/>
    <w:rsid w:val="008D7721"/>
    <w:rsid w:val="008E485A"/>
    <w:rsid w:val="008E5665"/>
    <w:rsid w:val="008E7994"/>
    <w:rsid w:val="008F00ED"/>
    <w:rsid w:val="0090065B"/>
    <w:rsid w:val="00901380"/>
    <w:rsid w:val="00906BE5"/>
    <w:rsid w:val="009179D0"/>
    <w:rsid w:val="00936178"/>
    <w:rsid w:val="00942724"/>
    <w:rsid w:val="00943AC9"/>
    <w:rsid w:val="0095379B"/>
    <w:rsid w:val="00953B00"/>
    <w:rsid w:val="00970FC1"/>
    <w:rsid w:val="00971B71"/>
    <w:rsid w:val="00985CB3"/>
    <w:rsid w:val="009B670C"/>
    <w:rsid w:val="009C10FA"/>
    <w:rsid w:val="009C472F"/>
    <w:rsid w:val="009D23EB"/>
    <w:rsid w:val="009D5C48"/>
    <w:rsid w:val="009E5225"/>
    <w:rsid w:val="009F5D5B"/>
    <w:rsid w:val="00A0336D"/>
    <w:rsid w:val="00A03ADE"/>
    <w:rsid w:val="00A07237"/>
    <w:rsid w:val="00A11BF5"/>
    <w:rsid w:val="00A13453"/>
    <w:rsid w:val="00A2022E"/>
    <w:rsid w:val="00A27424"/>
    <w:rsid w:val="00A318CD"/>
    <w:rsid w:val="00A60E1B"/>
    <w:rsid w:val="00A61716"/>
    <w:rsid w:val="00A617EB"/>
    <w:rsid w:val="00A72D48"/>
    <w:rsid w:val="00A73AC8"/>
    <w:rsid w:val="00A75479"/>
    <w:rsid w:val="00A764A1"/>
    <w:rsid w:val="00A81603"/>
    <w:rsid w:val="00A846F7"/>
    <w:rsid w:val="00A84819"/>
    <w:rsid w:val="00A9145B"/>
    <w:rsid w:val="00A93DAB"/>
    <w:rsid w:val="00A94493"/>
    <w:rsid w:val="00A96466"/>
    <w:rsid w:val="00AA394C"/>
    <w:rsid w:val="00AB572A"/>
    <w:rsid w:val="00AB5C55"/>
    <w:rsid w:val="00AC57C2"/>
    <w:rsid w:val="00AD3A7B"/>
    <w:rsid w:val="00AD5EB0"/>
    <w:rsid w:val="00AE0BE2"/>
    <w:rsid w:val="00AE51D4"/>
    <w:rsid w:val="00AF4815"/>
    <w:rsid w:val="00B00133"/>
    <w:rsid w:val="00B03FE3"/>
    <w:rsid w:val="00B11154"/>
    <w:rsid w:val="00B11708"/>
    <w:rsid w:val="00B15B7D"/>
    <w:rsid w:val="00B30A34"/>
    <w:rsid w:val="00B3188E"/>
    <w:rsid w:val="00B368D5"/>
    <w:rsid w:val="00B418DB"/>
    <w:rsid w:val="00B527C8"/>
    <w:rsid w:val="00B54788"/>
    <w:rsid w:val="00B62589"/>
    <w:rsid w:val="00B64A5E"/>
    <w:rsid w:val="00B7153D"/>
    <w:rsid w:val="00B84ACC"/>
    <w:rsid w:val="00BA080B"/>
    <w:rsid w:val="00BB49F9"/>
    <w:rsid w:val="00BB731A"/>
    <w:rsid w:val="00BC00DB"/>
    <w:rsid w:val="00BC0F6B"/>
    <w:rsid w:val="00BD15BC"/>
    <w:rsid w:val="00BD5890"/>
    <w:rsid w:val="00BE2ADA"/>
    <w:rsid w:val="00BE5CEB"/>
    <w:rsid w:val="00BF650E"/>
    <w:rsid w:val="00C056BD"/>
    <w:rsid w:val="00C0652E"/>
    <w:rsid w:val="00C0784B"/>
    <w:rsid w:val="00C11DEB"/>
    <w:rsid w:val="00C15B39"/>
    <w:rsid w:val="00C21305"/>
    <w:rsid w:val="00C24B59"/>
    <w:rsid w:val="00C2619E"/>
    <w:rsid w:val="00C41D02"/>
    <w:rsid w:val="00C46591"/>
    <w:rsid w:val="00C4736F"/>
    <w:rsid w:val="00C55163"/>
    <w:rsid w:val="00C57AD8"/>
    <w:rsid w:val="00C66C37"/>
    <w:rsid w:val="00C84C21"/>
    <w:rsid w:val="00C92A92"/>
    <w:rsid w:val="00CB5415"/>
    <w:rsid w:val="00CC0A3A"/>
    <w:rsid w:val="00CC47A6"/>
    <w:rsid w:val="00CD102A"/>
    <w:rsid w:val="00CD1A00"/>
    <w:rsid w:val="00CD21D1"/>
    <w:rsid w:val="00CE693C"/>
    <w:rsid w:val="00CF5D38"/>
    <w:rsid w:val="00CF7F65"/>
    <w:rsid w:val="00D1260D"/>
    <w:rsid w:val="00D23768"/>
    <w:rsid w:val="00D2571E"/>
    <w:rsid w:val="00D32111"/>
    <w:rsid w:val="00D351CC"/>
    <w:rsid w:val="00D50DAB"/>
    <w:rsid w:val="00D643D0"/>
    <w:rsid w:val="00D66608"/>
    <w:rsid w:val="00D675DD"/>
    <w:rsid w:val="00D7354D"/>
    <w:rsid w:val="00D91183"/>
    <w:rsid w:val="00DA31A2"/>
    <w:rsid w:val="00DC4622"/>
    <w:rsid w:val="00DC58F3"/>
    <w:rsid w:val="00DD2F22"/>
    <w:rsid w:val="00DE2803"/>
    <w:rsid w:val="00DF181F"/>
    <w:rsid w:val="00DF1CBF"/>
    <w:rsid w:val="00DF2AC9"/>
    <w:rsid w:val="00E10414"/>
    <w:rsid w:val="00E267A4"/>
    <w:rsid w:val="00E316FF"/>
    <w:rsid w:val="00E35DA2"/>
    <w:rsid w:val="00E53B1C"/>
    <w:rsid w:val="00E548BD"/>
    <w:rsid w:val="00E57A45"/>
    <w:rsid w:val="00E67BDB"/>
    <w:rsid w:val="00E7490C"/>
    <w:rsid w:val="00E8358F"/>
    <w:rsid w:val="00EA01EF"/>
    <w:rsid w:val="00EA2C21"/>
    <w:rsid w:val="00EA2DDB"/>
    <w:rsid w:val="00EA3230"/>
    <w:rsid w:val="00EB3FB0"/>
    <w:rsid w:val="00EB4E7F"/>
    <w:rsid w:val="00EB560C"/>
    <w:rsid w:val="00EB7EA6"/>
    <w:rsid w:val="00ED1CE4"/>
    <w:rsid w:val="00ED2222"/>
    <w:rsid w:val="00ED67AC"/>
    <w:rsid w:val="00EE534C"/>
    <w:rsid w:val="00EE73B8"/>
    <w:rsid w:val="00EF01C2"/>
    <w:rsid w:val="00EF5038"/>
    <w:rsid w:val="00F048D3"/>
    <w:rsid w:val="00F1258A"/>
    <w:rsid w:val="00F20372"/>
    <w:rsid w:val="00F21EBC"/>
    <w:rsid w:val="00F22497"/>
    <w:rsid w:val="00F26BC5"/>
    <w:rsid w:val="00F35AB3"/>
    <w:rsid w:val="00F4150A"/>
    <w:rsid w:val="00F4667B"/>
    <w:rsid w:val="00F60D8D"/>
    <w:rsid w:val="00F77695"/>
    <w:rsid w:val="00F938BB"/>
    <w:rsid w:val="00F9429E"/>
    <w:rsid w:val="00FF0D00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0E7F"/>
  <w15:docId w15:val="{180DB510-F892-47D3-8F74-3119044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msonormal0">
    <w:name w:val="msonormal"/>
    <w:basedOn w:val="Normal"/>
    <w:rsid w:val="0027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D8F1-AAA9-4119-A9AD-2754FF7C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33</Pages>
  <Words>17543</Words>
  <Characters>100000</Characters>
  <Application>Microsoft Office Word</Application>
  <DocSecurity>0</DocSecurity>
  <Lines>833</Lines>
  <Paragraphs>234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</dc:creator>
  <cp:lastModifiedBy>Općina Lasinja</cp:lastModifiedBy>
  <cp:revision>10</cp:revision>
  <cp:lastPrinted>2022-12-06T06:26:00Z</cp:lastPrinted>
  <dcterms:created xsi:type="dcterms:W3CDTF">2022-12-05T11:31:00Z</dcterms:created>
  <dcterms:modified xsi:type="dcterms:W3CDTF">2022-12-06T06:27:00Z</dcterms:modified>
</cp:coreProperties>
</file>